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ind w:firstLine="1325" w:firstLineChars="300"/>
        <w:rPr>
          <w:rFonts w:asciiTheme="majorEastAsia" w:hAnsiTheme="majorEastAsia" w:eastAsiaTheme="majorEastAsia" w:cstheme="majorEastAsia"/>
          <w:b/>
          <w:bCs/>
          <w:sz w:val="44"/>
          <w:szCs w:val="44"/>
        </w:rPr>
      </w:pPr>
    </w:p>
    <w:p>
      <w:pPr>
        <w:ind w:firstLine="1325" w:firstLineChars="300"/>
        <w:rPr>
          <w:rFonts w:asciiTheme="majorEastAsia" w:hAnsiTheme="majorEastAsia" w:eastAsiaTheme="majorEastAsia" w:cstheme="majorEastAsia"/>
          <w:b/>
          <w:bCs/>
          <w:sz w:val="44"/>
          <w:szCs w:val="44"/>
        </w:rPr>
      </w:pPr>
    </w:p>
    <w:p>
      <w:pPr>
        <w:ind w:firstLine="1325" w:firstLineChars="300"/>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2020年度中共甘肃省委宣传部</w:t>
      </w:r>
    </w:p>
    <w:p>
      <w:pPr>
        <w:ind w:firstLine="2209" w:firstLineChars="500"/>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预算执行情况自评报告</w:t>
      </w:r>
    </w:p>
    <w:p>
      <w:pPr>
        <w:ind w:firstLine="643" w:firstLineChars="200"/>
        <w:rPr>
          <w:rFonts w:ascii="仿宋_GB2312" w:hAnsi="仿宋_GB2312" w:eastAsia="仿宋_GB2312" w:cs="仿宋_GB2312"/>
          <w:b/>
          <w:bCs/>
          <w:sz w:val="32"/>
          <w:szCs w:val="32"/>
        </w:rPr>
      </w:pPr>
    </w:p>
    <w:p>
      <w:pPr>
        <w:spacing w:line="60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一、基本情况</w:t>
      </w:r>
    </w:p>
    <w:p>
      <w:pPr>
        <w:spacing w:line="600" w:lineRule="exact"/>
        <w:ind w:firstLine="643" w:firstLineChars="200"/>
        <w:jc w:val="left"/>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（一）部门主要职能</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省委宣传部是省委主管意识形态方面工作的职能部门，为正厅级，加挂省政府新闻办公室、省新闻出版局、省版权局、省电影局牌子。</w:t>
      </w:r>
    </w:p>
    <w:p>
      <w:pPr>
        <w:spacing w:line="600" w:lineRule="exact"/>
        <w:ind w:firstLine="627" w:firstLineChars="196"/>
        <w:jc w:val="left"/>
        <w:rPr>
          <w:rFonts w:ascii="仿宋_GB2312" w:eastAsia="仿宋_GB2312"/>
          <w:sz w:val="32"/>
          <w:szCs w:val="32"/>
        </w:rPr>
      </w:pPr>
      <w:r>
        <w:rPr>
          <w:rFonts w:hint="eastAsia" w:ascii="仿宋_GB2312" w:eastAsia="仿宋_GB2312"/>
          <w:sz w:val="32"/>
          <w:szCs w:val="32"/>
        </w:rPr>
        <w:t>注：根据国家保密法律法规和有关保密事项范围的规定，省委宣传部主要职责为涉密信息，不予公开。</w:t>
      </w:r>
    </w:p>
    <w:p>
      <w:pPr>
        <w:spacing w:line="600" w:lineRule="exact"/>
        <w:ind w:firstLine="643" w:firstLineChars="200"/>
        <w:jc w:val="left"/>
        <w:rPr>
          <w:rFonts w:ascii="楷体_GB2312" w:hAnsi="仿宋_GB2312" w:eastAsia="楷体_GB2312" w:cs="仿宋_GB2312"/>
          <w:sz w:val="32"/>
          <w:szCs w:val="32"/>
        </w:rPr>
      </w:pPr>
      <w:r>
        <w:rPr>
          <w:rFonts w:hint="eastAsia" w:ascii="楷体_GB2312" w:hAnsi="仿宋_GB2312" w:eastAsia="楷体_GB2312" w:cs="仿宋_GB2312"/>
          <w:b/>
          <w:bCs/>
          <w:sz w:val="32"/>
          <w:szCs w:val="32"/>
        </w:rPr>
        <w:t>（二）内设机构及所属单位概况</w:t>
      </w:r>
    </w:p>
    <w:p>
      <w:pPr>
        <w:adjustRightInd w:val="0"/>
        <w:snapToGrid w:val="0"/>
        <w:spacing w:line="600" w:lineRule="exact"/>
        <w:ind w:firstLine="707" w:firstLineChars="220"/>
        <w:jc w:val="left"/>
        <w:rPr>
          <w:rFonts w:ascii="仿宋_GB2312" w:hAnsi="仿宋" w:eastAsia="仿宋_GB2312"/>
          <w:b/>
          <w:sz w:val="32"/>
          <w:szCs w:val="32"/>
        </w:rPr>
      </w:pPr>
      <w:r>
        <w:rPr>
          <w:rFonts w:hint="eastAsia" w:ascii="仿宋_GB2312" w:hAnsi="仿宋" w:eastAsia="仿宋_GB2312"/>
          <w:b/>
          <w:sz w:val="32"/>
          <w:szCs w:val="32"/>
        </w:rPr>
        <w:t>1．机关内设机构</w:t>
      </w:r>
    </w:p>
    <w:p>
      <w:pPr>
        <w:adjustRightInd w:val="0"/>
        <w:snapToGrid w:val="0"/>
        <w:spacing w:line="600" w:lineRule="exact"/>
        <w:ind w:firstLine="704" w:firstLineChars="220"/>
        <w:jc w:val="left"/>
        <w:rPr>
          <w:rFonts w:ascii="仿宋_GB2312" w:hAnsi="仿宋" w:eastAsia="仿宋_GB2312"/>
          <w:b/>
          <w:sz w:val="32"/>
          <w:szCs w:val="32"/>
        </w:rPr>
      </w:pPr>
      <w:r>
        <w:rPr>
          <w:rFonts w:hint="eastAsia" w:ascii="仿宋_GB2312" w:eastAsia="仿宋_GB2312" w:cs="仿宋_GB2312"/>
          <w:sz w:val="32"/>
          <w:szCs w:val="32"/>
          <w:lang w:val="zh-CN"/>
        </w:rPr>
        <w:t>我部机关内设19个职能处室：办公室、政策法规研究室、意识形态工作处（省委意识形态工作责任制专项巡视工作办公室）、理论教育处（省哲学社会科学规划办公室）、新闻处、舆情应急处（总值班室）、出版管理处（省古籍整理出版规划办公室）、文化艺术处、宣传教育处（省国防教育委员会办公室）、文化发展改革处（省委文化体制改革办公室）、新闻发布处、对外新闻处、对外推广处、电影处、传媒监管处、印刷发行处、反非法反违禁处（省“扫黄打非”办公室）、版权管理处、干部管理处（人才工作处）,另设有直属机关党委。20</w:t>
      </w:r>
      <w:r>
        <w:rPr>
          <w:rFonts w:ascii="仿宋_GB2312" w:eastAsia="仿宋_GB2312" w:cs="仿宋_GB2312"/>
          <w:sz w:val="32"/>
          <w:szCs w:val="32"/>
          <w:lang w:val="zh-CN"/>
        </w:rPr>
        <w:t>20</w:t>
      </w:r>
      <w:r>
        <w:rPr>
          <w:rFonts w:hint="eastAsia" w:ascii="仿宋_GB2312" w:eastAsia="仿宋_GB2312" w:cs="仿宋_GB2312"/>
          <w:sz w:val="32"/>
          <w:szCs w:val="32"/>
          <w:lang w:val="zh-CN"/>
        </w:rPr>
        <w:t>年底</w:t>
      </w:r>
      <w:r>
        <w:rPr>
          <w:rFonts w:hint="eastAsia" w:ascii="仿宋_GB2312" w:eastAsia="仿宋_GB2312" w:cs="仿宋_GB2312"/>
          <w:snapToGrid w:val="0"/>
          <w:kern w:val="0"/>
          <w:sz w:val="32"/>
          <w:szCs w:val="32"/>
          <w:lang w:val="zh-CN"/>
        </w:rPr>
        <w:t>核定编制</w:t>
      </w:r>
      <w:r>
        <w:rPr>
          <w:rFonts w:hint="eastAsia" w:ascii="仿宋_GB2312" w:eastAsia="仿宋_GB2312" w:cs="仿宋_GB2312"/>
          <w:snapToGrid w:val="0"/>
          <w:kern w:val="0"/>
          <w:sz w:val="32"/>
          <w:szCs w:val="32"/>
        </w:rPr>
        <w:t>174</w:t>
      </w:r>
      <w:r>
        <w:rPr>
          <w:rFonts w:hint="eastAsia" w:ascii="仿宋_GB2312" w:eastAsia="仿宋_GB2312" w:cs="仿宋_GB2312"/>
          <w:snapToGrid w:val="0"/>
          <w:kern w:val="0"/>
          <w:sz w:val="32"/>
          <w:szCs w:val="32"/>
          <w:lang w:val="zh-CN"/>
        </w:rPr>
        <w:t>名。其中：行政编制116名，工勤编制</w:t>
      </w:r>
      <w:r>
        <w:rPr>
          <w:rFonts w:hint="eastAsia" w:ascii="仿宋_GB2312" w:eastAsia="仿宋_GB2312" w:cs="仿宋_GB2312"/>
          <w:snapToGrid w:val="0"/>
          <w:kern w:val="0"/>
          <w:sz w:val="32"/>
          <w:szCs w:val="32"/>
        </w:rPr>
        <w:t>12</w:t>
      </w:r>
      <w:r>
        <w:rPr>
          <w:rFonts w:hint="eastAsia" w:ascii="仿宋_GB2312" w:eastAsia="仿宋_GB2312" w:cs="仿宋_GB2312"/>
          <w:snapToGrid w:val="0"/>
          <w:kern w:val="0"/>
          <w:sz w:val="32"/>
          <w:szCs w:val="32"/>
          <w:lang w:val="zh-CN"/>
        </w:rPr>
        <w:t>名，单列纪检编制8名；</w:t>
      </w:r>
      <w:r>
        <w:rPr>
          <w:rFonts w:hint="eastAsia" w:ascii="仿宋_GB2312" w:eastAsia="仿宋_GB2312" w:cs="仿宋_GB2312"/>
          <w:sz w:val="32"/>
          <w:szCs w:val="32"/>
        </w:rPr>
        <w:t>省舆情研究中心参公编制12名，</w:t>
      </w:r>
      <w:r>
        <w:rPr>
          <w:rFonts w:hint="eastAsia" w:ascii="仿宋_GB2312" w:eastAsia="仿宋_GB2312" w:cs="仿宋_GB2312"/>
          <w:snapToGrid w:val="0"/>
          <w:kern w:val="0"/>
          <w:sz w:val="32"/>
          <w:szCs w:val="32"/>
        </w:rPr>
        <w:t>省</w:t>
      </w:r>
      <w:r>
        <w:rPr>
          <w:rFonts w:hint="eastAsia" w:ascii="仿宋_GB2312" w:eastAsia="仿宋_GB2312" w:cs="仿宋_GB2312"/>
          <w:sz w:val="32"/>
          <w:szCs w:val="32"/>
        </w:rPr>
        <w:t>文化产业经营管理中心事业编制5名，部信息技术中心事业编制6名，省出版物审读中心事业编制6名，省农家书屋建设管理办公室事业编制9名。</w:t>
      </w:r>
      <w:r>
        <w:rPr>
          <w:rFonts w:hint="eastAsia" w:ascii="仿宋_GB2312" w:eastAsia="仿宋_GB2312" w:cs="仿宋_GB2312"/>
          <w:sz w:val="32"/>
          <w:szCs w:val="32"/>
          <w:lang w:val="zh-CN"/>
        </w:rPr>
        <w:t>20</w:t>
      </w:r>
      <w:r>
        <w:rPr>
          <w:rFonts w:ascii="仿宋_GB2312" w:eastAsia="仿宋_GB2312" w:cs="仿宋_GB2312"/>
          <w:sz w:val="32"/>
          <w:szCs w:val="32"/>
          <w:lang w:val="zh-CN"/>
        </w:rPr>
        <w:t>20</w:t>
      </w:r>
      <w:r>
        <w:rPr>
          <w:rFonts w:hint="eastAsia" w:ascii="仿宋_GB2312" w:eastAsia="仿宋_GB2312" w:cs="仿宋_GB2312"/>
          <w:sz w:val="32"/>
          <w:szCs w:val="32"/>
          <w:lang w:val="zh-CN"/>
        </w:rPr>
        <w:t>年底</w:t>
      </w:r>
      <w:r>
        <w:rPr>
          <w:rFonts w:hint="eastAsia" w:ascii="仿宋_GB2312" w:eastAsia="仿宋_GB2312"/>
          <w:sz w:val="32"/>
          <w:szCs w:val="32"/>
        </w:rPr>
        <w:t>我部机关</w:t>
      </w:r>
      <w:r>
        <w:rPr>
          <w:rFonts w:hint="eastAsia" w:ascii="仿宋_GB2312" w:eastAsia="仿宋_GB2312" w:cs="仿宋_GB2312"/>
          <w:sz w:val="32"/>
          <w:szCs w:val="32"/>
          <w:lang w:val="zh-CN"/>
        </w:rPr>
        <w:t>实有在职人员</w:t>
      </w:r>
      <w:r>
        <w:rPr>
          <w:rFonts w:hint="eastAsia" w:ascii="仿宋_GB2312" w:eastAsia="仿宋_GB2312" w:cs="仿宋_GB2312"/>
          <w:sz w:val="32"/>
          <w:szCs w:val="32"/>
        </w:rPr>
        <w:t>15</w:t>
      </w:r>
      <w:r>
        <w:rPr>
          <w:rFonts w:ascii="仿宋_GB2312" w:eastAsia="仿宋_GB2312" w:cs="仿宋_GB2312"/>
          <w:sz w:val="32"/>
          <w:szCs w:val="32"/>
        </w:rPr>
        <w:t>9</w:t>
      </w:r>
      <w:r>
        <w:rPr>
          <w:rFonts w:hint="eastAsia" w:ascii="仿宋_GB2312" w:eastAsia="仿宋_GB2312" w:cs="仿宋_GB2312"/>
          <w:sz w:val="32"/>
          <w:szCs w:val="32"/>
          <w:lang w:val="zh-CN"/>
        </w:rPr>
        <w:t>人,</w:t>
      </w:r>
      <w:r>
        <w:rPr>
          <w:rFonts w:hint="eastAsia" w:ascii="仿宋_GB2312" w:eastAsia="仿宋_GB2312"/>
          <w:sz w:val="32"/>
          <w:szCs w:val="32"/>
        </w:rPr>
        <w:t>其中：行政人员实有</w:t>
      </w:r>
      <w:r>
        <w:rPr>
          <w:rFonts w:ascii="仿宋_GB2312" w:eastAsia="仿宋_GB2312"/>
          <w:sz w:val="32"/>
          <w:szCs w:val="32"/>
        </w:rPr>
        <w:t>121</w:t>
      </w:r>
      <w:r>
        <w:rPr>
          <w:rFonts w:hint="eastAsia" w:ascii="仿宋_GB2312" w:eastAsia="仿宋_GB2312"/>
          <w:sz w:val="32"/>
          <w:szCs w:val="32"/>
        </w:rPr>
        <w:t>人，工勤人员实有12人，省舆情研究中心参公人员实有</w:t>
      </w:r>
      <w:r>
        <w:rPr>
          <w:rFonts w:ascii="仿宋_GB2312" w:eastAsia="仿宋_GB2312"/>
          <w:sz w:val="32"/>
          <w:szCs w:val="32"/>
        </w:rPr>
        <w:t>6</w:t>
      </w:r>
      <w:r>
        <w:rPr>
          <w:rFonts w:hint="eastAsia" w:ascii="仿宋_GB2312" w:eastAsia="仿宋_GB2312"/>
          <w:sz w:val="32"/>
          <w:szCs w:val="32"/>
        </w:rPr>
        <w:t>人，省文化产业经管中心事业人员实有</w:t>
      </w:r>
      <w:r>
        <w:rPr>
          <w:rFonts w:ascii="仿宋_GB2312" w:eastAsia="仿宋_GB2312"/>
          <w:sz w:val="32"/>
          <w:szCs w:val="32"/>
        </w:rPr>
        <w:t>4</w:t>
      </w:r>
      <w:r>
        <w:rPr>
          <w:rFonts w:hint="eastAsia" w:ascii="仿宋_GB2312" w:eastAsia="仿宋_GB2312"/>
          <w:sz w:val="32"/>
          <w:szCs w:val="32"/>
        </w:rPr>
        <w:t>人，部信息技术中心事业人员实有</w:t>
      </w:r>
      <w:r>
        <w:rPr>
          <w:rFonts w:ascii="仿宋_GB2312" w:eastAsia="仿宋_GB2312"/>
          <w:sz w:val="32"/>
          <w:szCs w:val="32"/>
        </w:rPr>
        <w:t>4</w:t>
      </w:r>
      <w:r>
        <w:rPr>
          <w:rFonts w:hint="eastAsia" w:ascii="仿宋_GB2312" w:eastAsia="仿宋_GB2312"/>
          <w:sz w:val="32"/>
          <w:szCs w:val="32"/>
        </w:rPr>
        <w:t>人，省农家书屋办公室事业人员实有</w:t>
      </w:r>
      <w:r>
        <w:rPr>
          <w:rFonts w:ascii="仿宋_GB2312" w:eastAsia="仿宋_GB2312"/>
          <w:sz w:val="32"/>
          <w:szCs w:val="32"/>
        </w:rPr>
        <w:t>6</w:t>
      </w:r>
      <w:r>
        <w:rPr>
          <w:rFonts w:hint="eastAsia" w:ascii="仿宋_GB2312" w:eastAsia="仿宋_GB2312"/>
          <w:sz w:val="32"/>
          <w:szCs w:val="32"/>
        </w:rPr>
        <w:t>人，省出版物审读中心事业人员实有6人。</w:t>
      </w:r>
    </w:p>
    <w:p>
      <w:pPr>
        <w:spacing w:line="600" w:lineRule="exact"/>
        <w:ind w:firstLine="643" w:firstLineChars="200"/>
        <w:jc w:val="left"/>
        <w:rPr>
          <w:rFonts w:ascii="仿宋_GB2312" w:eastAsia="仿宋_GB2312" w:cs="黑体"/>
          <w:b/>
          <w:sz w:val="32"/>
          <w:szCs w:val="32"/>
          <w:lang w:val="zh-CN"/>
        </w:rPr>
      </w:pPr>
      <w:r>
        <w:rPr>
          <w:rFonts w:hint="eastAsia" w:ascii="仿宋_GB2312" w:eastAsia="仿宋_GB2312" w:cs="黑体"/>
          <w:b/>
          <w:sz w:val="32"/>
          <w:szCs w:val="32"/>
          <w:lang w:val="zh-CN"/>
        </w:rPr>
        <w:t>2.部直属单位</w:t>
      </w:r>
    </w:p>
    <w:p>
      <w:pPr>
        <w:spacing w:line="600" w:lineRule="exact"/>
        <w:ind w:firstLine="643" w:firstLineChars="200"/>
        <w:jc w:val="left"/>
        <w:rPr>
          <w:rFonts w:ascii="仿宋_GB2312" w:eastAsia="仿宋_GB2312" w:cs="黑体"/>
          <w:b/>
          <w:sz w:val="32"/>
          <w:szCs w:val="32"/>
          <w:lang w:val="zh-CN"/>
        </w:rPr>
      </w:pPr>
      <w:r>
        <w:rPr>
          <w:rFonts w:hint="eastAsia" w:ascii="仿宋_GB2312" w:eastAsia="仿宋_GB2312" w:cs="黑体"/>
          <w:b/>
          <w:sz w:val="32"/>
          <w:szCs w:val="32"/>
          <w:lang w:val="zh-CN"/>
        </w:rPr>
        <w:t>（1）省文明办：</w:t>
      </w:r>
    </w:p>
    <w:p>
      <w:pPr>
        <w:spacing w:line="600" w:lineRule="exact"/>
        <w:ind w:firstLine="800" w:firstLineChars="250"/>
        <w:jc w:val="left"/>
        <w:rPr>
          <w:rFonts w:ascii="仿宋_GB2312" w:eastAsia="仿宋_GB2312"/>
          <w:b/>
          <w:bCs/>
          <w:sz w:val="32"/>
          <w:szCs w:val="32"/>
        </w:rPr>
      </w:pPr>
      <w:r>
        <w:rPr>
          <w:rFonts w:hint="eastAsia" w:ascii="仿宋_GB2312" w:hAnsi="仿宋_GB2312" w:eastAsia="仿宋_GB2312" w:cs="仿宋_GB2312"/>
          <w:sz w:val="32"/>
          <w:szCs w:val="32"/>
        </w:rPr>
        <w:t>省文明办内设4个职能处室，具体为秘书处、一处、二处、三处。</w:t>
      </w:r>
      <w:r>
        <w:rPr>
          <w:rFonts w:hint="eastAsia" w:ascii="仿宋_GB2312" w:eastAsia="仿宋_GB2312"/>
          <w:sz w:val="32"/>
          <w:szCs w:val="32"/>
        </w:rPr>
        <w:t>核定编制25名，其中：行政编制23名，机关后勤事业编制2名。实有行政在职人员23人，机关后勤人员2名。</w:t>
      </w:r>
    </w:p>
    <w:p>
      <w:pPr>
        <w:spacing w:line="600" w:lineRule="exact"/>
        <w:ind w:firstLine="643" w:firstLineChars="200"/>
        <w:jc w:val="left"/>
        <w:rPr>
          <w:rFonts w:ascii="仿宋_GB2312" w:eastAsia="仿宋_GB2312" w:cs="黑体"/>
          <w:b/>
          <w:sz w:val="32"/>
          <w:szCs w:val="32"/>
          <w:lang w:val="zh-CN"/>
        </w:rPr>
      </w:pPr>
      <w:r>
        <w:rPr>
          <w:rFonts w:hint="eastAsia" w:ascii="仿宋_GB2312" w:eastAsia="仿宋_GB2312" w:cs="黑体"/>
          <w:b/>
          <w:sz w:val="32"/>
          <w:szCs w:val="32"/>
          <w:lang w:val="zh-CN"/>
        </w:rPr>
        <w:t>（2）省委讲师团：</w:t>
      </w:r>
    </w:p>
    <w:p>
      <w:pPr>
        <w:spacing w:line="600" w:lineRule="exact"/>
        <w:ind w:left="-210" w:right="-210" w:firstLine="640" w:firstLineChars="200"/>
        <w:jc w:val="left"/>
        <w:rPr>
          <w:rFonts w:ascii="仿宋_GB2312" w:eastAsia="仿宋_GB2312" w:cs="仿宋_GB2312"/>
          <w:color w:val="000000"/>
          <w:sz w:val="32"/>
          <w:szCs w:val="32"/>
        </w:rPr>
      </w:pPr>
      <w:r>
        <w:rPr>
          <w:rFonts w:hint="eastAsia" w:ascii="仿宋_GB2312" w:eastAsia="仿宋_GB2312" w:cs="仿宋_GB2312"/>
          <w:color w:val="000000"/>
          <w:sz w:val="32"/>
          <w:szCs w:val="32"/>
        </w:rPr>
        <w:t>省委讲师团为参照公务员法管理的事业单位，核定编制10名，实有在职</w:t>
      </w:r>
      <w:r>
        <w:rPr>
          <w:rFonts w:ascii="仿宋_GB2312" w:eastAsia="仿宋_GB2312" w:cs="仿宋_GB2312"/>
          <w:color w:val="000000"/>
          <w:sz w:val="32"/>
          <w:szCs w:val="32"/>
        </w:rPr>
        <w:t>人员</w:t>
      </w:r>
      <w:r>
        <w:rPr>
          <w:rFonts w:hint="eastAsia" w:ascii="仿宋_GB2312" w:eastAsia="仿宋_GB2312" w:cs="仿宋_GB2312"/>
          <w:color w:val="000000"/>
          <w:sz w:val="32"/>
          <w:szCs w:val="32"/>
        </w:rPr>
        <w:t>7人</w:t>
      </w:r>
      <w:r>
        <w:rPr>
          <w:rFonts w:ascii="仿宋_GB2312" w:eastAsia="仿宋_GB2312" w:cs="仿宋_GB2312"/>
          <w:color w:val="000000"/>
          <w:sz w:val="32"/>
          <w:szCs w:val="32"/>
        </w:rPr>
        <w:t>。</w:t>
      </w:r>
    </w:p>
    <w:p>
      <w:pPr>
        <w:spacing w:line="600" w:lineRule="exact"/>
        <w:ind w:firstLine="643" w:firstLineChars="200"/>
        <w:jc w:val="left"/>
        <w:rPr>
          <w:rFonts w:ascii="仿宋_GB2312" w:eastAsia="仿宋_GB2312" w:cs="黑体"/>
          <w:b/>
          <w:sz w:val="32"/>
          <w:szCs w:val="32"/>
          <w:lang w:val="zh-CN"/>
        </w:rPr>
      </w:pPr>
      <w:r>
        <w:rPr>
          <w:rFonts w:hint="eastAsia" w:ascii="仿宋_GB2312" w:eastAsia="仿宋_GB2312" w:cs="黑体"/>
          <w:b/>
          <w:sz w:val="32"/>
          <w:szCs w:val="32"/>
          <w:lang w:val="zh-CN"/>
        </w:rPr>
        <w:t>（3）省委《党的建设》杂志社：</w:t>
      </w:r>
    </w:p>
    <w:p>
      <w:pPr>
        <w:spacing w:line="600" w:lineRule="exact"/>
        <w:ind w:firstLine="640"/>
        <w:jc w:val="left"/>
        <w:rPr>
          <w:rFonts w:ascii="仿宋_GB2312" w:eastAsia="仿宋_GB2312"/>
          <w:sz w:val="32"/>
          <w:szCs w:val="32"/>
        </w:rPr>
      </w:pPr>
      <w:r>
        <w:rPr>
          <w:rFonts w:hint="eastAsia" w:ascii="仿宋_GB2312" w:eastAsia="仿宋_GB2312"/>
          <w:sz w:val="32"/>
          <w:szCs w:val="32"/>
        </w:rPr>
        <w:t>省委《党的建设》杂志社内设3个职能处室：办公室、采编部、发行部。核定编制5</w:t>
      </w:r>
      <w:r>
        <w:rPr>
          <w:rFonts w:ascii="仿宋_GB2312" w:eastAsia="仿宋_GB2312"/>
          <w:sz w:val="32"/>
          <w:szCs w:val="32"/>
        </w:rPr>
        <w:t>0</w:t>
      </w:r>
      <w:r>
        <w:rPr>
          <w:rFonts w:hint="eastAsia" w:ascii="仿宋_GB2312" w:eastAsia="仿宋_GB2312"/>
          <w:sz w:val="32"/>
          <w:szCs w:val="32"/>
        </w:rPr>
        <w:t>名，其中，财政拨款45名，自收自支编制5名，现有事业编37名（全额拨款32名，自收自支5名）。</w:t>
      </w:r>
    </w:p>
    <w:p>
      <w:pPr>
        <w:spacing w:line="60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二、绩效自评工作组织开展情况</w:t>
      </w:r>
    </w:p>
    <w:p>
      <w:pPr>
        <w:pStyle w:val="6"/>
        <w:widowControl/>
        <w:spacing w:line="600" w:lineRule="exact"/>
        <w:ind w:firstLine="645"/>
        <w:rPr>
          <w:rFonts w:ascii="仿宋_GB2312" w:eastAsia="仿宋_GB2312" w:cstheme="minorBidi"/>
          <w:kern w:val="2"/>
          <w:sz w:val="32"/>
          <w:szCs w:val="32"/>
        </w:rPr>
      </w:pPr>
      <w:r>
        <w:rPr>
          <w:rFonts w:hint="eastAsia" w:ascii="楷体_GB2312" w:eastAsia="楷体_GB2312" w:cstheme="minorBidi"/>
          <w:b/>
          <w:bCs/>
          <w:kern w:val="2"/>
          <w:sz w:val="32"/>
          <w:szCs w:val="32"/>
        </w:rPr>
        <w:t>一是加强组织领导。</w:t>
      </w:r>
      <w:r>
        <w:rPr>
          <w:rFonts w:hint="eastAsia" w:ascii="仿宋_GB2312" w:eastAsia="仿宋_GB2312" w:cstheme="minorBidi"/>
          <w:kern w:val="2"/>
          <w:sz w:val="32"/>
          <w:szCs w:val="32"/>
        </w:rPr>
        <w:t>按照省财政厅有关文件精神，我部召开相关会议，安排部署2020年度预算绩效评价工作，明确了由办公室具体负责此项工作，</w:t>
      </w:r>
      <w:r>
        <w:rPr>
          <w:rFonts w:hint="eastAsia" w:ascii="仿宋_GB2312" w:hAnsi="仿宋" w:eastAsia="仿宋_GB2312" w:cs="仿宋"/>
          <w:sz w:val="32"/>
          <w:szCs w:val="32"/>
        </w:rPr>
        <w:t>项目主管处室和直属单位为第一责任人，由</w:t>
      </w:r>
      <w:r>
        <w:rPr>
          <w:rFonts w:hint="eastAsia" w:ascii="仿宋_GB2312" w:hAnsi="仿宋_GB2312" w:eastAsia="仿宋_GB2312" w:cs="仿宋_GB2312"/>
          <w:sz w:val="32"/>
          <w:szCs w:val="32"/>
          <w:lang w:val="zh-CN"/>
        </w:rPr>
        <w:t>各项目主管处室和直属单位收集资料、审查核实、开展自评。</w:t>
      </w:r>
      <w:r>
        <w:rPr>
          <w:rFonts w:hint="eastAsia" w:ascii="仿宋_GB2312" w:eastAsia="仿宋_GB2312" w:cstheme="minorBidi"/>
          <w:kern w:val="2"/>
          <w:sz w:val="32"/>
          <w:szCs w:val="32"/>
        </w:rPr>
        <w:t>具体工作由办公室牵头，新闻处、文艺处、电影处、文产中心、省农家书屋</w:t>
      </w:r>
      <w:r>
        <w:rPr>
          <w:rFonts w:ascii="仿宋_GB2312" w:eastAsia="仿宋_GB2312" w:cstheme="minorBidi"/>
          <w:kern w:val="2"/>
          <w:sz w:val="32"/>
          <w:szCs w:val="32"/>
        </w:rPr>
        <w:t>办公室</w:t>
      </w:r>
      <w:r>
        <w:rPr>
          <w:rFonts w:hint="eastAsia" w:ascii="仿宋_GB2312" w:eastAsia="仿宋_GB2312" w:cstheme="minorBidi"/>
          <w:kern w:val="2"/>
          <w:sz w:val="32"/>
          <w:szCs w:val="32"/>
        </w:rPr>
        <w:t>等相关处室和直属单位配合落实。</w:t>
      </w:r>
    </w:p>
    <w:p>
      <w:pPr>
        <w:pStyle w:val="6"/>
        <w:widowControl/>
        <w:spacing w:line="600" w:lineRule="exact"/>
        <w:ind w:firstLine="645"/>
        <w:rPr>
          <w:rFonts w:ascii="仿宋_GB2312" w:eastAsia="仿宋_GB2312" w:cstheme="minorBidi"/>
          <w:kern w:val="2"/>
          <w:sz w:val="32"/>
          <w:szCs w:val="32"/>
        </w:rPr>
      </w:pPr>
      <w:r>
        <w:rPr>
          <w:rFonts w:hint="eastAsia" w:ascii="楷体_GB2312" w:eastAsia="楷体_GB2312" w:cstheme="minorBidi"/>
          <w:b/>
          <w:bCs/>
          <w:kern w:val="2"/>
          <w:sz w:val="32"/>
          <w:szCs w:val="32"/>
        </w:rPr>
        <w:t>二是制定绩效目标。</w:t>
      </w:r>
      <w:r>
        <w:rPr>
          <w:rFonts w:hint="eastAsia" w:ascii="仿宋_GB2312" w:eastAsia="仿宋_GB2312" w:cstheme="minorBidi"/>
          <w:kern w:val="2"/>
          <w:sz w:val="32"/>
          <w:szCs w:val="32"/>
        </w:rPr>
        <w:t>为推进绩效管理工作健康有序开展，根据省财政厅有关文件和要求，由相关处室和直属单位与项目实施单位沟通、对接，确定绩效目标，上报绩效评价计划，对评价的项目、时间及责任人等明确了主体责任，规范了工作内容，确保绩效评价工作有序开展。</w:t>
      </w:r>
    </w:p>
    <w:p>
      <w:pPr>
        <w:pStyle w:val="6"/>
        <w:widowControl/>
        <w:spacing w:line="600" w:lineRule="exact"/>
        <w:ind w:firstLine="645"/>
        <w:rPr>
          <w:rFonts w:ascii="仿宋_GB2312" w:eastAsia="仿宋_GB2312" w:cstheme="minorBidi"/>
          <w:kern w:val="2"/>
          <w:sz w:val="32"/>
          <w:szCs w:val="32"/>
        </w:rPr>
      </w:pPr>
      <w:r>
        <w:rPr>
          <w:rFonts w:hint="eastAsia" w:ascii="楷体_GB2312" w:eastAsia="楷体_GB2312" w:cstheme="minorBidi"/>
          <w:b/>
          <w:bCs/>
          <w:kern w:val="2"/>
          <w:sz w:val="32"/>
          <w:szCs w:val="32"/>
        </w:rPr>
        <w:t>三是稳步推进工作。</w:t>
      </w:r>
      <w:r>
        <w:rPr>
          <w:rFonts w:hint="eastAsia" w:ascii="仿宋_GB2312" w:hAnsi="仿宋_GB2312" w:eastAsia="仿宋_GB2312" w:cs="仿宋_GB2312"/>
          <w:sz w:val="32"/>
          <w:szCs w:val="32"/>
        </w:rPr>
        <w:t>根据《甘肃省财政厅关于开展2020年度省级预算执行情况绩效单位自评工作的通知》（甘财绩〔2020〕6号）文件要求</w:t>
      </w:r>
      <w:r>
        <w:rPr>
          <w:rFonts w:hint="eastAsia" w:ascii="仿宋_GB2312" w:eastAsia="仿宋_GB2312" w:cstheme="minorBidi"/>
          <w:kern w:val="2"/>
          <w:sz w:val="32"/>
          <w:szCs w:val="32"/>
        </w:rPr>
        <w:t>，2020年我部计划绩效评价非涉密项目</w:t>
      </w:r>
      <w:r>
        <w:rPr>
          <w:rFonts w:ascii="仿宋_GB2312" w:eastAsia="仿宋_GB2312" w:cstheme="minorBidi"/>
          <w:kern w:val="2"/>
          <w:sz w:val="32"/>
          <w:szCs w:val="32"/>
        </w:rPr>
        <w:t>28</w:t>
      </w:r>
      <w:r>
        <w:rPr>
          <w:rFonts w:hint="eastAsia" w:ascii="仿宋_GB2312" w:eastAsia="仿宋_GB2312" w:cstheme="minorBidi"/>
          <w:kern w:val="2"/>
          <w:sz w:val="32"/>
          <w:szCs w:val="32"/>
        </w:rPr>
        <w:t>个，共计投资</w:t>
      </w:r>
      <w:r>
        <w:rPr>
          <w:rFonts w:ascii="仿宋_GB2312" w:hAnsi="仿宋_GB2312" w:eastAsia="仿宋_GB2312" w:cs="仿宋_GB2312"/>
          <w:sz w:val="32"/>
          <w:szCs w:val="32"/>
        </w:rPr>
        <w:t>27039.36</w:t>
      </w:r>
      <w:r>
        <w:rPr>
          <w:rFonts w:hint="eastAsia" w:ascii="仿宋_GB2312" w:eastAsia="仿宋_GB2312" w:cstheme="minorBidi"/>
          <w:kern w:val="2"/>
          <w:sz w:val="32"/>
          <w:szCs w:val="32"/>
        </w:rPr>
        <w:t>万元。实际完成绩效自评非涉密项目</w:t>
      </w:r>
      <w:r>
        <w:rPr>
          <w:rFonts w:ascii="仿宋_GB2312" w:eastAsia="仿宋_GB2312" w:cstheme="minorBidi"/>
          <w:kern w:val="2"/>
          <w:sz w:val="32"/>
          <w:szCs w:val="32"/>
        </w:rPr>
        <w:t>28</w:t>
      </w:r>
      <w:r>
        <w:rPr>
          <w:rFonts w:hint="eastAsia" w:ascii="仿宋_GB2312" w:eastAsia="仿宋_GB2312" w:cstheme="minorBidi"/>
          <w:kern w:val="2"/>
          <w:sz w:val="32"/>
          <w:szCs w:val="32"/>
        </w:rPr>
        <w:t>个。</w:t>
      </w:r>
    </w:p>
    <w:p>
      <w:pPr>
        <w:pStyle w:val="6"/>
        <w:widowControl/>
        <w:spacing w:line="600" w:lineRule="exact"/>
        <w:ind w:firstLine="645"/>
        <w:rPr>
          <w:rFonts w:ascii="仿宋_GB2312" w:eastAsia="仿宋_GB2312" w:cstheme="minorBidi"/>
          <w:kern w:val="2"/>
          <w:sz w:val="32"/>
          <w:szCs w:val="32"/>
        </w:rPr>
      </w:pPr>
      <w:r>
        <w:rPr>
          <w:rFonts w:hint="eastAsia" w:ascii="楷体_GB2312" w:eastAsia="楷体_GB2312" w:cstheme="minorBidi"/>
          <w:b/>
          <w:bCs/>
          <w:kern w:val="2"/>
          <w:sz w:val="32"/>
          <w:szCs w:val="32"/>
        </w:rPr>
        <w:t>四是评价结果运用。</w:t>
      </w:r>
      <w:r>
        <w:rPr>
          <w:rFonts w:hint="eastAsia" w:ascii="仿宋_GB2312" w:eastAsia="仿宋_GB2312" w:cstheme="minorBidi"/>
          <w:kern w:val="2"/>
          <w:sz w:val="32"/>
          <w:szCs w:val="32"/>
        </w:rPr>
        <w:t>自开展预算绩效评价以来，我们对财政预算资金管理规范、发挥效益突出、预算绩效成绩显著的项目实施单位，在下一年度项目资金安排时优先重点考虑。</w:t>
      </w:r>
    </w:p>
    <w:p>
      <w:pPr>
        <w:spacing w:line="600" w:lineRule="exact"/>
        <w:ind w:firstLine="640" w:firstLineChars="200"/>
        <w:jc w:val="left"/>
        <w:rPr>
          <w:rFonts w:ascii="黑体" w:hAnsi="黑体" w:eastAsia="黑体" w:cs="仿宋_GB2312"/>
          <w:b/>
          <w:bCs/>
          <w:sz w:val="32"/>
          <w:szCs w:val="32"/>
        </w:rPr>
      </w:pPr>
      <w:r>
        <w:rPr>
          <w:rFonts w:hint="eastAsia" w:ascii="黑体" w:hAnsi="黑体" w:eastAsia="黑体" w:cs="仿宋_GB2312"/>
          <w:sz w:val="32"/>
          <w:szCs w:val="32"/>
        </w:rPr>
        <w:t>三、</w:t>
      </w:r>
      <w:r>
        <w:rPr>
          <w:rFonts w:hint="eastAsia" w:ascii="黑体" w:hAnsi="黑体" w:eastAsia="黑体" w:cs="仿宋_GB2312"/>
          <w:b/>
          <w:bCs/>
          <w:sz w:val="32"/>
          <w:szCs w:val="32"/>
        </w:rPr>
        <w:t>部门整体支出绩效自评情况分析</w:t>
      </w:r>
    </w:p>
    <w:p>
      <w:pPr>
        <w:spacing w:line="600" w:lineRule="exact"/>
        <w:ind w:firstLine="643" w:firstLineChars="200"/>
        <w:jc w:val="left"/>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（一）部门决算情况</w:t>
      </w:r>
    </w:p>
    <w:p>
      <w:pPr>
        <w:spacing w:line="600" w:lineRule="exact"/>
        <w:ind w:firstLine="640" w:firstLineChars="200"/>
        <w:rPr>
          <w:rFonts w:ascii="仿宋_GB2312" w:eastAsia="仿宋_GB2312"/>
          <w:sz w:val="32"/>
          <w:szCs w:val="32"/>
        </w:rPr>
      </w:pP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30672.85万元，全年预算数32877.86万元，决算数30054.86万元（其中基本支出</w:t>
      </w:r>
      <w:r>
        <w:rPr>
          <w:rFonts w:ascii="仿宋_GB2312" w:hAnsi="仿宋" w:eastAsia="仿宋_GB2312"/>
          <w:sz w:val="32"/>
          <w:szCs w:val="32"/>
        </w:rPr>
        <w:t>3808.94</w:t>
      </w:r>
      <w:r>
        <w:rPr>
          <w:rFonts w:hint="eastAsia" w:ascii="仿宋_GB2312" w:hAnsi="仿宋" w:eastAsia="仿宋_GB2312"/>
          <w:sz w:val="32"/>
          <w:szCs w:val="32"/>
        </w:rPr>
        <w:t>万元</w:t>
      </w:r>
      <w:r>
        <w:rPr>
          <w:rFonts w:hint="eastAsia" w:ascii="仿宋_GB2312" w:hAnsi="仿宋" w:eastAsia="仿宋_GB2312"/>
          <w:sz w:val="32"/>
          <w:szCs w:val="32"/>
          <w:lang w:eastAsia="zh-CN"/>
        </w:rPr>
        <w:t>，项目支出</w:t>
      </w:r>
      <w:r>
        <w:rPr>
          <w:rFonts w:ascii="仿宋_GB2312" w:hAnsi="仿宋" w:eastAsia="仿宋_GB2312"/>
          <w:sz w:val="32"/>
          <w:szCs w:val="32"/>
        </w:rPr>
        <w:t>26245.92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adjustRightInd w:val="0"/>
        <w:snapToGrid w:val="0"/>
        <w:spacing w:line="600" w:lineRule="exact"/>
        <w:ind w:firstLine="643" w:firstLineChars="200"/>
        <w:jc w:val="left"/>
        <w:rPr>
          <w:rFonts w:ascii="楷体_GB2312" w:hAnsi="仿宋_GB2312" w:eastAsia="楷体_GB2312" w:cs="仿宋_GB2312"/>
          <w:b/>
          <w:bCs/>
          <w:sz w:val="32"/>
          <w:szCs w:val="32"/>
        </w:rPr>
      </w:pPr>
      <w:r>
        <w:rPr>
          <w:rFonts w:hint="eastAsia" w:ascii="楷体_GB2312" w:eastAsia="楷体_GB2312"/>
          <w:b/>
          <w:sz w:val="32"/>
          <w:szCs w:val="32"/>
        </w:rPr>
        <w:t>（二）</w:t>
      </w:r>
      <w:r>
        <w:rPr>
          <w:rFonts w:hint="eastAsia" w:ascii="楷体_GB2312" w:hAnsi="仿宋_GB2312" w:eastAsia="楷体_GB2312" w:cs="仿宋_GB2312"/>
          <w:b/>
          <w:bCs/>
          <w:sz w:val="32"/>
          <w:szCs w:val="32"/>
        </w:rPr>
        <w:t>总体绩效目标完成情况分析</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本着科学、规范、独立、客观、公正的原则，按照评价指标、评价标准和评价规则，我部对2020年度总体绩效目标完成情况进行评价。经自评，我部总体绩效目标已基本完成年初设定的计划，整体支出绩效自评得分</w:t>
      </w:r>
      <w:r>
        <w:rPr>
          <w:rFonts w:ascii="仿宋_GB2312" w:hAnsi="仿宋_GB2312" w:eastAsia="仿宋_GB2312" w:cs="仿宋_GB2312"/>
          <w:sz w:val="32"/>
          <w:szCs w:val="32"/>
        </w:rPr>
        <w:t>95.1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个非涉密项目绩效目标自评平均得分96.</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分，详见绩效自评表。基本支出主要用于我部人员经费和公用经费，为做好我部人员管理和基础工作提供了资金保障，确保我省宣传文化工作稳定有效开展。非涉密项目支出主要有：</w:t>
      </w:r>
      <w:r>
        <w:rPr>
          <w:rFonts w:hint="eastAsia" w:ascii="仿宋_GB2312" w:eastAsia="仿宋_GB2312"/>
          <w:sz w:val="32"/>
          <w:szCs w:val="32"/>
        </w:rPr>
        <w:t>业务费、宣传文化发展专项、文化事业建设费、延安精神研究工作经费、媒体新闻宣传经费、全国“两会”宣传报道工作专项补助、省哲学社会规划研究培训和基地建设经费、文化产业发展改革专项、2020年第一批省重大项目前期费、省“扫黄打非”专项、《陇右文库》编纂经费、少数民族教材出版专项、脱贫攻坚专项资金、购买公益性演出、大型舞台剧《梦回敦煌》系列作品创演推广项目、影视精品及精品剧目、中国嘉峪关国际短片电影展补助、农村电影公益性放映补贴经费、电影事业发展专项资金、支持电影事业发展专项资金、甘肃演艺集团事业费、海外社交平台建设运营专项补助、公共文化服务体系建设专项（农家书屋补充更新出版物项目）、“学习强国”甘肃学习平台编辑部运行专项补助、业务费（含学习强国甘肃学习平台建设使用推广培训等）、《党的建设》杂志社办刊补助、精神文明建设重点工作经费、新时代文明实践中心试点建设经费等。</w:t>
      </w:r>
    </w:p>
    <w:p>
      <w:pPr>
        <w:spacing w:line="600" w:lineRule="exact"/>
        <w:ind w:firstLine="643" w:firstLineChars="200"/>
        <w:jc w:val="left"/>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(三)各项指标完成情况分析</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整体绩效目标包括部门管理（资金投入、财务管理、采购管理、资产管理、人员管理、重点工作管理）、履职效果（部门履职目标、部门效果目标、社会影响）、能力建设（长效管理、人力资源建设、档案管理）和服务对象满意度等4方面。经过自评，各项指标都按照年初制定计划完成，综合自评得分</w:t>
      </w:r>
      <w:r>
        <w:rPr>
          <w:rFonts w:ascii="仿宋_GB2312" w:hAnsi="仿宋_GB2312" w:eastAsia="仿宋_GB2312" w:cs="仿宋_GB2312"/>
          <w:sz w:val="32"/>
          <w:szCs w:val="32"/>
        </w:rPr>
        <w:t>95.1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分。各指标完成情况如下：</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部门管理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部门管理指标下设资金投入、财务管理、采购管理、资产管理、人员管理、重点工作管理6项二级指标和1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个三级指标，其中：</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资金投入指标中基本支出预算执行率为</w:t>
      </w:r>
      <w:r>
        <w:rPr>
          <w:rFonts w:hint="eastAsia" w:ascii="仿宋_GB2312" w:hAnsi="仿宋_GB2312" w:eastAsia="仿宋_GB2312" w:cs="仿宋_GB2312"/>
          <w:sz w:val="32"/>
          <w:szCs w:val="32"/>
          <w:lang w:val="en-US" w:eastAsia="zh-CN"/>
        </w:rPr>
        <w:t>97.98</w:t>
      </w:r>
      <w:r>
        <w:rPr>
          <w:rFonts w:hint="eastAsia" w:ascii="仿宋_GB2312" w:hAnsi="仿宋_GB2312" w:eastAsia="仿宋_GB2312" w:cs="仿宋_GB2312"/>
          <w:sz w:val="32"/>
          <w:szCs w:val="32"/>
        </w:rPr>
        <w:t>%，较年度指标值低</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rPr>
        <w:t>%，该指标扣除0</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分；结转结余变动率为1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%，扣除2分。受疫情影响，部分部门本级开展的督导和调研活动有所滞后，因此，基本支出执行率和结转结余变动率指标未能达到预期目标。其余指标中，项目支出预算执行率为9</w:t>
      </w:r>
      <w:r>
        <w:rPr>
          <w:rFonts w:ascii="仿宋_GB2312" w:hAnsi="仿宋_GB2312" w:eastAsia="仿宋_GB2312" w:cs="仿宋_GB2312"/>
          <w:sz w:val="32"/>
          <w:szCs w:val="32"/>
        </w:rPr>
        <w:t>0.5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%、“三公”经费控制率为1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%，均达到预期目标。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财务管理指标包括财务管理制度健全性和资金使用规范性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个三级指标。我部具备完善的财务管理制度，配备专门财务人员，能按照国家相关法律、法规、制度规定开展资金管理工作，确保资金高效、合理、规范使用。财务管理指标实现了年度目标。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采购管理指标设定采购规范性三级指标1项，我部始终坚持按照《中华人民共和国政府采购法》执行相关采购规定，采购程序规范、合理，该指标达到年度目标。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资产管理指标设定资产管理规范性三级指标1项，目前我部在资产管理方面紧密结合国家相关法律法规和制度要求，落实资产管理工作，管理过程规范，实现了年度目标。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人员管理指标设定在职人员控制率三级指标1项，我部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年度在职人员控制率为10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%，达到年度目标。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重点工作管理指标设定重点工作管理制度健全性三级指标1项，目标完成率为1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部门管理指标得分为1</w:t>
      </w:r>
      <w:r>
        <w:rPr>
          <w:rFonts w:ascii="仿宋_GB2312" w:hAnsi="仿宋_GB2312" w:eastAsia="仿宋_GB2312" w:cs="仿宋_GB2312"/>
          <w:b/>
          <w:bCs/>
          <w:sz w:val="32"/>
          <w:szCs w:val="32"/>
        </w:rPr>
        <w:t>7.91</w:t>
      </w:r>
      <w:r>
        <w:rPr>
          <w:rFonts w:hint="eastAsia" w:ascii="仿宋_GB2312" w:hAnsi="仿宋_GB2312" w:eastAsia="仿宋_GB2312" w:cs="仿宋_GB2312"/>
          <w:b/>
          <w:bCs/>
          <w:sz w:val="32"/>
          <w:szCs w:val="32"/>
        </w:rPr>
        <w:t>分。</w:t>
      </w:r>
    </w:p>
    <w:p>
      <w:pPr>
        <w:pStyle w:val="2"/>
        <w:spacing w:before="156" w:beforeLines="50"/>
        <w:ind w:firstLine="643"/>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部门履职效果</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部门履职效果指标下设部门履职目标、部门效果目标和社会影响目标3项二级指标和</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个三级指标。根据我部2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年工作实际情况，综合考虑我部2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个非涉密专项的资金权重和项目重要性，设定了与部门履职高度相关的指标评价工作实效，具体指标完成情况如下：</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（1）部门履职目标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“申报项目撬动贷款金额”和“产业资助、奖励项目完成数”指标。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我省文化产业发展改革的总体目标，我部积极推进文化产业发展专项资金的持续投入，通过实施文化产业补助、贴息、国有资本金注入、疫情期间复工复产补助项目，引导社会资本共同支持我省文化企业建设。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年，我省文化产业发展专项落实产业资助、奖励项目1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项，撬动贷款资金10亿，“申报项目撬动贷款金额”和“产业资助、奖励项目完成数”2项三级指标均达到年度目标值，目标完成率为1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“购买公益性演出场次”指标。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按照省级政府采购公益性演出的预期目标，我部2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年购买公益性演出场次的年度目标值为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849场，实际完成演出4</w:t>
      </w:r>
      <w:r>
        <w:rPr>
          <w:rFonts w:ascii="仿宋_GB2312" w:hAnsi="仿宋_GB2312" w:eastAsia="仿宋_GB2312" w:cs="仿宋_GB2312"/>
          <w:sz w:val="32"/>
          <w:szCs w:val="32"/>
        </w:rPr>
        <w:t>94</w:t>
      </w:r>
      <w:r>
        <w:rPr>
          <w:rFonts w:hint="eastAsia" w:ascii="仿宋_GB2312" w:hAnsi="仿宋_GB2312" w:eastAsia="仿宋_GB2312" w:cs="仿宋_GB2312"/>
          <w:sz w:val="32"/>
          <w:szCs w:val="32"/>
        </w:rPr>
        <w:t>场次，目标完成率为5</w:t>
      </w:r>
      <w:r>
        <w:rPr>
          <w:rFonts w:ascii="仿宋_GB2312" w:hAnsi="仿宋_GB2312" w:eastAsia="仿宋_GB2312" w:cs="仿宋_GB2312"/>
          <w:sz w:val="32"/>
          <w:szCs w:val="32"/>
        </w:rPr>
        <w:t>8.17</w:t>
      </w:r>
      <w:r>
        <w:rPr>
          <w:rFonts w:hint="eastAsia" w:ascii="仿宋_GB2312" w:hAnsi="仿宋_GB2312" w:eastAsia="仿宋_GB2312" w:cs="仿宋_GB2312"/>
          <w:sz w:val="32"/>
          <w:szCs w:val="32"/>
        </w:rPr>
        <w:t xml:space="preserve">%。因新冠肺炎疫情影响，演出期间疫情防控工作压力较大，进校园和进社区演出场次安排较少，学生和城镇居民覆盖率下降，导致指标未能有效完成。                               </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“农村电影公益放映场次”和“农村电影公益放映点”指标。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丰富农村地区群众精神文化生活，2020年我省农村电影公益放映项目计划在全省16000个放映点放映电影190000场。项目实施过程中，受新冠肺炎疫情影响，去年8月底，我省14718个有效放映点才全面开始放映工作，截止12月，共完成农村电影公益放映148556场，放映任务完成率为7</w:t>
      </w:r>
      <w:r>
        <w:rPr>
          <w:rFonts w:ascii="仿宋_GB2312" w:hAnsi="仿宋_GB2312" w:eastAsia="仿宋_GB2312" w:cs="仿宋_GB2312"/>
          <w:sz w:val="32"/>
          <w:szCs w:val="32"/>
        </w:rPr>
        <w:t>8.18</w:t>
      </w:r>
      <w:r>
        <w:rPr>
          <w:rFonts w:hint="eastAsia" w:ascii="仿宋_GB2312" w:hAnsi="仿宋_GB2312" w:eastAsia="仿宋_GB2312" w:cs="仿宋_GB2312"/>
          <w:sz w:val="32"/>
          <w:szCs w:val="32"/>
        </w:rPr>
        <w:t>%。</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“享受国产片放映奖励影院数”和“受奖励影院国产片放映场次”指标。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为促进全省电影产业持续发展，鼓励国产影片放映工作开展，2020年我省下拨电影事业发展专项669.1万元。对1</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家国产片放映影院进行奖励，受奖励影院共放映国产影片81.74万场，观影人次达到1114万人，丰富了我省群众文化生活，有效推动了我省电影事业的长期发展。奖励影院数和受奖励影院国产片放映场次均达到预期目标。</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“补充更新农家书屋出版物”和“农村幼儿园小书架补充更新出版物”指标。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2020年省财政下达我部中央补助地方公共文化服务体系建设资金（农家书屋出版物补充更新项目）2000万元。其中1500万元, 为全省乡镇文化站和农家书屋补充出版物489293册，为农村幼儿园“小书架”补充更新出版物273445册；400万元用于“百草园”公共文化服务平台和农家书屋监管端建设；100万元用于全省数字农家书屋业务培训和开展乡村阅活动、检查考核等。各项图书配送数量和质量指标均达到预期目标，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“省哲学社会科学项目数”、“省哲学社会科学重大基地数”、“省哲学社会科学骨干研修班期数”指标。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为加强我省哲学社会科学研究工作，逐步扩大我省社科研究的社会影响力，为省委、省政府和有关部门决策提供参考和服务，为我省经济社会发展提供强有力的智力支撑。我部2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年下达哲学社会科学规划研究培训和基地建设经费资金6</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万元，资助省哲学社会科学项目1</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项，扶持省哲学社会重大基地建设5个，开办哲学社会科学骨干研修班3期。由于2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年申报项目人数较多，为鼓励项目申报者科研工作积极性和热情，实际立项数较年初预期目标有较大增加，因此该项指标相应扣除0</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分。其余指标均完成预期目标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“创作优秀文化和影视剧目”、“组织调研督导活动次数”、“组织审查电影部数”指标。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为繁荣和发展我省文学艺术事业，激发全省文艺创作者的创作、生产热情，提升全省文化知名度和影响力，我部2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年文艺精品创作生产、“十个一”文化品牌工程专项经费（文化事业建设费）4</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主要用于支持优秀文化和影视剧目创作，开展调研督导活动，组织审查电影作品等，全年创作优秀文化和影视剧目5部，组织调研督导活动10次，组织审查电影部15部，上述指标均完成年度目标，目标完成率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“《光芒》网站发布信息数量”和“《光芒》杂志出版数量”指标。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了弘扬党的优良传统和作风，培育和践行社会主义核心价值观，加强新形势下对全省广大党员干部开展党的群众路线和党的优良传统教育。在省委安排下，我部延研会深入开展了延安精神“七进”活动，加强了新形势下广大党员干部开展党的群众路线和党的优良传统教育。全年《光芒》网站发布信息554条，开展延安精神“七进”宣讲场次11次，《光芒杂志》出版发行量达到6</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册，总体达到目标任务，更广泛宣传了延安精神，丰富了延安精神内涵，弘扬了党的优良传统和作风，培育和践行了社会主义核心价值观。由于网站信息统计口径的不一致，《光芒》网站发布信息量未实现预期目标，扣除0</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分。《光芒杂志》出版发行量指标达到预期目标。</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“补助媒体数”和“重大主题宣传集中采访活动”指标。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对中央驻甘媒体深入我省基层和偏远地区开展新闻采访、宣传活动给予补助，确保我省重大活动和新闻的媒体报道及时有效开展，持续扩大我省新闻宣传影响力。全年补助新闻媒体10家，媒体宣传10次，开展新闻发布会1次，重大主题宣传集中采访活动5次，各项指标均实现了预期目标。</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“全省扫黄打非重点地区基层站点标准化建设合格率”和“全省扫黄打非重点地区基层站点标准化建设数量”指标。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全省“扫黄打非”工作的预期目标，省委宣传部反非处积极举办各种有关“扫黄打非”会议及培训，切实做好宣传工作及推进重点地区基层站点标准化建设等工作，全年召开骨干培训班1次，培训165人次，鉴定出版物160种，开展媒体宣传活动4次，办理出版物市场重点案件148起，全省“扫黄打非”重点地区基层站点标准化建设数量达到2</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个，基层站点标准化建设合格率达到了95%。总体达到预期目标，切实做到全面落实“扫黄打非”有关工作任务。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“少数民族教材出版发行覆盖地区数”指标。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年，我部积极确保甘南州、天祝县等地区教材准时到位，少数民族教材发行覆盖12县100余乡镇，覆盖学生5-6万人，支持少数民族地区教育事业发展，极大地发挥社会效益，促进民族地区稳定。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“拍摄电视纪录片”、“拍摄专题片”、“脱贫攻坚系列新闻宣传覆盖贫困县”指标。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近年来我省脱贫攻坚工作中取得了瞩目的成就，为了宣传脱贫工作成效，我部2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年安排脱贫攻坚专项资金3</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万元，拍摄相关题材电视纪录片1部，专题片1部，脱贫攻坚系列新闻宣传覆盖全省5</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个县（区），覆盖率达到了1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%。制作任务和宣传任务均及时完成，实现了年度目标。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“陇右文库采集景本量”和“陇右文库撰稿字数”指标。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省委宣传部文库编委发〔2020〕1号文件《〈陇右文库〉编纂工作实施方案》、省社科联文库编办发〔2020〕1号文件《〈陇右文库〉编纂出版项目2020年工作计划》的工作要求，2020年12月底前，完成《陇右文库·方志库（一）》7编101册/套（含目录卷1册）编纂出版任务；完成《陇右文库·方志库（二）》文献底本信息采集和图版处理；初步拟定《陇右文库·著作库》编纂目录。《陇右文库》编纂出版工作于2020年6月2日正式启动。7月底前编制“《陇右文库·方志库（一）》基础目录”，制定《〈陇右历代方志库〉编纂细则》。11月底前，采集底本文献209种81759页，其中：省内采集146种59721页，省外采集58种18486页，海外采集5种3552页。撰写稿件约30万字，包括《文库》前言、总序，《方志库》综述、凡例、编卷说明、文献提要以及总目。编辑整理各类志书97种，技术处理文献图版8万余页。12月28日前，“三审三校”完成，《陇右文库·方志库（一）》7编101册/套交由印厂付印。总体来看，“陇右文库采集景本量”和“陇右文库撰稿字数”指标实现年度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“梦回敦煌”新剧创排数量、“梦回敦煌”歌舞剧演出场次、资助舞台艺术精品及戏剧电影数量指标。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为加大我省艺术精品创作力度，扩大本土文化宣传和影响力，我部安排“梦回敦煌”大型舞台剧创作编排经费2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万元，创排新剧1部，安排歌舞剧演出1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场，演出场次和创作数量均达到预期目标。安排影视精品及精品剧目创作经费6</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万元，资助舞台艺术精品及戏剧电影创作2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部，较年度目标多出7部，由于2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年我省文艺单位创作的艺术精品和戏剧较多且质量优良，为鼓励广大创作团队的积极性，特增加了资助名额，但由于偏离年度目标，因此扣除0</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“评定邀请参展单位数量”和“评定邀请参展影片数量”指标。</w:t>
      </w:r>
    </w:p>
    <w:p>
      <w:pPr>
        <w:pStyle w:val="2"/>
        <w:ind w:firstLine="640"/>
      </w:pPr>
      <w:r>
        <w:rPr>
          <w:rFonts w:hint="eastAsia" w:ascii="仿宋_GB2312" w:hAnsi="仿宋_GB2312" w:eastAsia="仿宋_GB2312" w:cs="仿宋_GB2312"/>
          <w:sz w:val="32"/>
          <w:szCs w:val="32"/>
        </w:rPr>
        <w:t>举办嘉峪关国际电影短片展，对激发短片电影创作单位的积极性，加大与优秀电影制作企业的沟通交流，推动我省电影事业发展和文化创作具有重要意义。2020年，通过短片展，邀请参展单位2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家，评定邀请参展电影20部，取得了显著的效益，展会影响力进一步扩大。相关指标完成了年度目标。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“精神文明建设宣传杂志印制册数”、“新时代文明实践中心国家设点数”、“新时代文明实践中心省级试点”指标。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2020年度，我部安排5</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万精神文明建设重点工作经费，开展精神文明建设重点工作。印刷甘肃省精神文明建设宣传杂志6</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册，新时代文明实践中心国家设点数量达到12个，建设省级试点58个，为建设幸福美好新甘肃提供了有力保障。各项指标均完成年度目标。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质量和及时性指标完成情况。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年度我部各部门单位履职效果情况看，由于疫情影响仅有农村电影公益性放映场次达标率指标完成率为9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%，未实现预期目标，其余1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指标均达到年度目标。其中：文化产业补助贴息资金足额到位率为100%，公益性演出市州覆盖率为100%，受资助影院资质合格率为100%，农家书屋补助更新图书正版优良率率为100%，农家书屋补助更新图书及时性达到100%，省哲学社会科学项目评审准确率为100%，重大主题宣传集中采访活动覆盖率为100%，电影审查准确率为95%，宣传、发布信息及时性为100%，出版物市场检查覆盖率为80%，少数民族教材质量合格率为95%，“陇右文库”采编撰稿及时性达到100%，精品文化剧目创作水平提高指标的目标完成率为100%，新时代文明实践中心试点建设完成率为100%。</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部门履职目标二级指标得分为2</w:t>
      </w:r>
      <w:r>
        <w:rPr>
          <w:rFonts w:ascii="仿宋_GB2312" w:hAnsi="仿宋_GB2312" w:eastAsia="仿宋_GB2312" w:cs="仿宋_GB2312"/>
          <w:b/>
          <w:bCs/>
          <w:sz w:val="32"/>
          <w:szCs w:val="32"/>
        </w:rPr>
        <w:t>3.68</w:t>
      </w:r>
      <w:r>
        <w:rPr>
          <w:rFonts w:hint="eastAsia" w:ascii="仿宋_GB2312" w:hAnsi="仿宋_GB2312" w:eastAsia="仿宋_GB2312" w:cs="仿宋_GB2312"/>
          <w:b/>
          <w:bCs/>
          <w:sz w:val="32"/>
          <w:szCs w:val="32"/>
        </w:rPr>
        <w:t>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）部门效果目标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我部各部门单位的积极努力，全省宣传工作取得了显著成效。各类文化活动繁荣开展，有效对接了群众需求，丰富了群众精神文化生活。通过广泛开展政策宣传，社会舆论规范性显著提升，政策宣传大众知晓率进一步提高，全省脱贫攻坚成果得到有效宣传，形成了良好的社会舆论氛围，社会风气持续改善。通过大力支持本土文艺精品创作，社会科学研究，我省文艺创作团体的创作积极性明显提高，文艺精品数量不断增加，全省社科理论研究水平提升，社科研究成果服务政府决策水平显著增强。持续加大文化企业发展支持力度，全省文化产业增加值占GDP比重逐年增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在取得良好工作成果的同时，2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年受疫情影响，由于部分宣传和展演工作无法按期开展，使得演出场次、放映场次等数量指标未能达到预期目标，因此制约了丰富群众文化生活效果的充分发挥。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总体来看，部门效果目标共有1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项指标实现年度目标，仅有“丰富群众精神文化生活”指标未实现预期目标。</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部门效果目标二级指标得分为</w:t>
      </w:r>
      <w:r>
        <w:rPr>
          <w:rFonts w:ascii="仿宋_GB2312" w:hAnsi="仿宋_GB2312" w:eastAsia="仿宋_GB2312" w:cs="仿宋_GB2312"/>
          <w:b/>
          <w:bCs/>
          <w:sz w:val="32"/>
          <w:szCs w:val="32"/>
        </w:rPr>
        <w:t>10.8</w:t>
      </w:r>
      <w:r>
        <w:rPr>
          <w:rFonts w:hint="eastAsia" w:ascii="仿宋_GB2312" w:hAnsi="仿宋_GB2312" w:eastAsia="仿宋_GB2312" w:cs="仿宋_GB2312"/>
          <w:b/>
          <w:bCs/>
          <w:sz w:val="32"/>
          <w:szCs w:val="32"/>
        </w:rPr>
        <w:t>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）社会影响目标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未出现任何违法违纪情况。通过各项工作开展，促进了全省文化事业繁荣发展，农村群众文化生活不断丰富，文化传承价值提高，本土文化知名度和影响力进一步提升，全省文学艺术事业迈上新台阶。由于疫情制约，农村文化活动开展受到一定影响，因此，农村群众文化生活指标扣除0</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分。</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社会影响二级指标得分为</w:t>
      </w:r>
      <w:r>
        <w:rPr>
          <w:rFonts w:ascii="仿宋_GB2312" w:hAnsi="仿宋_GB2312" w:eastAsia="仿宋_GB2312" w:cs="仿宋_GB2312"/>
          <w:b/>
          <w:bCs/>
          <w:sz w:val="32"/>
          <w:szCs w:val="32"/>
        </w:rPr>
        <w:t>13.6</w:t>
      </w:r>
      <w:r>
        <w:rPr>
          <w:rFonts w:hint="eastAsia" w:ascii="仿宋_GB2312" w:hAnsi="仿宋_GB2312" w:eastAsia="仿宋_GB2312" w:cs="仿宋_GB2312"/>
          <w:b/>
          <w:bCs/>
          <w:sz w:val="32"/>
          <w:szCs w:val="32"/>
        </w:rPr>
        <w:t>分。</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部门履职效果一级指标得分为4</w:t>
      </w:r>
      <w:r>
        <w:rPr>
          <w:rFonts w:ascii="仿宋_GB2312" w:hAnsi="仿宋_GB2312" w:eastAsia="仿宋_GB2312" w:cs="仿宋_GB2312"/>
          <w:b/>
          <w:bCs/>
          <w:sz w:val="32"/>
          <w:szCs w:val="32"/>
        </w:rPr>
        <w:t>8.08</w:t>
      </w:r>
      <w:r>
        <w:rPr>
          <w:rFonts w:hint="eastAsia" w:ascii="仿宋_GB2312" w:hAnsi="仿宋_GB2312" w:eastAsia="仿宋_GB2312" w:cs="仿宋_GB2312"/>
          <w:b/>
          <w:bCs/>
          <w:sz w:val="32"/>
          <w:szCs w:val="32"/>
        </w:rPr>
        <w:t>分</w:t>
      </w:r>
    </w:p>
    <w:p>
      <w:pPr>
        <w:pStyle w:val="2"/>
        <w:spacing w:before="156" w:beforeLines="50"/>
        <w:ind w:firstLine="643"/>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能力建设</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能力建设一级指标包括长效管理、人力资源建设和档案管理3个二级指标和4个三级指标。各指标均完成年度目标，目标完成率为1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能力建设指标得分为1</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分。</w:t>
      </w:r>
    </w:p>
    <w:p>
      <w:pPr>
        <w:pStyle w:val="2"/>
        <w:spacing w:before="156" w:beforeLines="50"/>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满意度</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群众对各类宣传工作满意度为9</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%，实现了年度目标。</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满意度指标得分为1</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分。</w:t>
      </w:r>
    </w:p>
    <w:p>
      <w:pPr>
        <w:spacing w:before="156" w:beforeLines="50" w:line="600" w:lineRule="exact"/>
        <w:ind w:firstLine="643" w:firstLineChars="200"/>
        <w:jc w:val="left"/>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（四）偏离绩效目标的原因及下一步改进措施</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一是资金投入目标有偏离。</w:t>
      </w:r>
      <w:r>
        <w:rPr>
          <w:rFonts w:hint="eastAsia" w:ascii="仿宋_GB2312" w:hAnsi="仿宋_GB2312" w:eastAsia="仿宋_GB2312" w:cs="仿宋_GB2312"/>
          <w:sz w:val="32"/>
          <w:szCs w:val="32"/>
        </w:rPr>
        <w:t>由于部分项目实施周期长、资金下拨不及时等原因导致项目资金未在当年度全部执行完毕，与预期效果产生差异。2021年我们将继续加快项目的实施进度，同时和省财政厅积极沟通，争取项目资金提前下发。</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bCs/>
          <w:sz w:val="32"/>
          <w:szCs w:val="32"/>
        </w:rPr>
        <w:t>是部门履职效果指标有偏离。</w:t>
      </w:r>
      <w:r>
        <w:rPr>
          <w:rFonts w:hint="eastAsia" w:ascii="仿宋_GB2312" w:hAnsi="仿宋_GB2312" w:eastAsia="仿宋_GB2312" w:cs="仿宋_GB2312"/>
          <w:sz w:val="32"/>
          <w:szCs w:val="32"/>
        </w:rPr>
        <w:t>受疫情影响，部分项目未完成，导致效果发挥不充分。2021年将积极探索研究应急工作机制，创新工作方法，提升管理水平。</w:t>
      </w:r>
    </w:p>
    <w:p>
      <w:pPr>
        <w:pStyle w:val="2"/>
        <w:ind w:firstLine="643"/>
        <w:rPr>
          <w:rFonts w:eastAsia="仿宋_GB2312"/>
        </w:rPr>
      </w:pPr>
      <w:r>
        <w:rPr>
          <w:rFonts w:hint="eastAsia" w:ascii="仿宋_GB2312" w:hAnsi="仿宋_GB2312" w:eastAsia="仿宋_GB2312" w:cs="仿宋_GB2312"/>
          <w:b/>
          <w:bCs/>
          <w:sz w:val="32"/>
          <w:szCs w:val="32"/>
        </w:rPr>
        <w:t>三是部分项目目标未完成。</w:t>
      </w:r>
      <w:r>
        <w:rPr>
          <w:rFonts w:hint="eastAsia" w:ascii="仿宋_GB2312" w:hAnsi="仿宋_GB2312" w:eastAsia="仿宋_GB2312" w:cs="仿宋_GB2312"/>
          <w:sz w:val="32"/>
          <w:szCs w:val="32"/>
        </w:rPr>
        <w:t>受到疫情影响，一些聚集性的活动和工作开展受到限制，部分项目目标未完成。2021年我们将在加强疫情防控的前提下，创新工作方法，提高工作效率，确保完成各项工作目标。</w:t>
      </w:r>
    </w:p>
    <w:p>
      <w:pPr>
        <w:spacing w:line="60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四、部门预算项目支出绩效自评情况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2020年，本部门非涉密预算支出项目</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个，当年财政拨款</w:t>
      </w:r>
      <w:r>
        <w:rPr>
          <w:rFonts w:ascii="仿宋_GB2312" w:hAnsi="仿宋_GB2312" w:eastAsia="仿宋_GB2312" w:cs="仿宋_GB2312"/>
          <w:sz w:val="32"/>
          <w:szCs w:val="32"/>
        </w:rPr>
        <w:t>27039.36</w:t>
      </w:r>
      <w:r>
        <w:rPr>
          <w:rFonts w:hint="eastAsia" w:ascii="仿宋_GB2312" w:hAnsi="仿宋_GB2312" w:eastAsia="仿宋_GB2312" w:cs="仿宋_GB2312"/>
          <w:sz w:val="32"/>
          <w:szCs w:val="32"/>
        </w:rPr>
        <w:t>万元，全年支出</w:t>
      </w:r>
      <w:r>
        <w:rPr>
          <w:rFonts w:ascii="仿宋_GB2312" w:hAnsi="仿宋_GB2312" w:eastAsia="仿宋_GB2312" w:cs="仿宋_GB2312"/>
          <w:sz w:val="32"/>
          <w:szCs w:val="32"/>
        </w:rPr>
        <w:t>24556.93</w:t>
      </w:r>
      <w:r>
        <w:rPr>
          <w:rFonts w:hint="eastAsia" w:ascii="仿宋_GB2312" w:hAnsi="仿宋_GB2312" w:eastAsia="仿宋_GB2312" w:cs="仿宋_GB2312"/>
          <w:sz w:val="32"/>
          <w:szCs w:val="32"/>
        </w:rPr>
        <w:t>万元，执行率</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%。通过自评，</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个项目结果全部为“优”。分项目自评情况如下：</w:t>
      </w:r>
    </w:p>
    <w:p>
      <w:pPr>
        <w:spacing w:line="600" w:lineRule="exact"/>
        <w:ind w:firstLine="321" w:firstLineChars="100"/>
        <w:jc w:val="left"/>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（一）业务费</w:t>
      </w:r>
    </w:p>
    <w:p>
      <w:pPr>
        <w:numPr>
          <w:ilvl w:val="0"/>
          <w:numId w:val="1"/>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项目支出预算执行情况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项目财政资金到位800万元，执行800万元，资金到位率100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pStyle w:val="19"/>
        <w:numPr>
          <w:ilvl w:val="0"/>
          <w:numId w:val="1"/>
        </w:numPr>
        <w:spacing w:line="60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年度业务费支出，严格把控资金范围，没有违规支出项目，通过经费支持确保了我部日常事务和管理工作的顺利开展。调研督导、组织宣传活动等的落实强化了宣传职能，提高了管理水平。全年业务费执行率为100%，达到预期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成本指标）、效益指标（包括经济效益指标、社会效益指标、生态效益指标、可持续影响指标）和满意度指标（服务对象满意度指标），基本按年初绩效预算完成了任务</w:t>
      </w:r>
      <w:r>
        <w:rPr>
          <w:rFonts w:hint="eastAsia"/>
        </w:rPr>
        <w:t>。</w:t>
      </w:r>
      <w:r>
        <w:rPr>
          <w:rFonts w:hint="eastAsia" w:ascii="仿宋_GB2312" w:hAnsi="仿宋_GB2312" w:eastAsia="仿宋_GB2312" w:cs="仿宋_GB2312"/>
          <w:sz w:val="32"/>
          <w:szCs w:val="32"/>
        </w:rPr>
        <w:t>（见项目支出绩效自评表）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2020年度为了确保省委宣传部日常事务和管理工作顺利开展，计划印刷材料≥10000份，实际完成10000份，目标完成率为100%；计划邮寄材料≥10000份，实际完成10000份，目标完成率为100%；计划调研督导人数≥400人次，实际调研督导人数为400人次，目标完成率为100%；计划公务用车维护车辆数≥5辆，实际完成5辆，目标完成率为100%，计划购买第三方服务3次，实际完成3次，目标完成率为100%；计划购买设施设备及办公用品数量≥100台（件），实际完成100台（件）；为确保充分履行部门各项职能，计划刊物征订种类≥30种，实际征订30种，目标完成率为100%；计划邀请专家评审人数≥7人，实际邀请7人，目标完成率为100%；计划组织调研督导活动次数≥100次，实际完成100次，目标完成率为100%；计划组织宣传活动≥20次，实际完成20次，目标完成率为100%；计划组织专家评审≥12次，实际完成12次，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严格把控资金使用范围，以及相关政策规定。计划材料邮寄准确率≥95%，实际准确率为95%，目标完成率为100%；计划第三方服务有效率≥95%，实际完成95%，目标完成率为100%；计划调研督导有效率≥90%，实际调研督导有效率为90%，目标完成率为100%；计划刊物征订种类覆盖率≥90%，实际刊物征订种类覆盖率为90%，目标完成率为100%；计划设施设备购买质量合格率≥95%，实际设施设备购买质量合格率95%，目标完成率为100%；计划组织宣传覆盖率≥90%，实际完成90%，目标完成率为100%；计划组织专家评审准确率≥95%，实际完成95%，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涉及材料邮寄及时性、第三方服务及时性、调研督导活动开展及时性、供水电暖及时性、公务用车维护及时性、刊物征订及时性、设施设备购置及时率、宣传活动完成及时性、组织专家评审及时性，这些指标实际完成均达到100%，及时有效的完成了各数量指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中央、省委重要政策群众知晓率≥80%，目标完成率为100%，从可持续影响指标来看，计划长效管理机制、档案管理机制及信息公开机制不断健全和完善，实际均达到，目标完成率为100%；计划配套设施到位率≥98%，实际到位率为98%，目标完成率为100%；计划人员到位率100%，实际到位率为100%，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从满意度指标来看，通过经费支持确保了我部日常事务和管理工作的顺利开展。总体来看，群众对项目的建设认可、接受，满意度达到80%，机关工作人员的满意度达90%。</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2020年度业务费的支出严格按照专款专用原则，各项任务有序开展，2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年将进一步细化工作目标、优化工作理念、规范工作流程，提升资金</w:t>
      </w:r>
      <w:r>
        <w:rPr>
          <w:rFonts w:ascii="仿宋_GB2312" w:hAnsi="仿宋_GB2312" w:eastAsia="仿宋_GB2312" w:cs="仿宋_GB2312"/>
          <w:sz w:val="32"/>
          <w:szCs w:val="32"/>
        </w:rPr>
        <w:t>使用绩效</w:t>
      </w:r>
      <w:r>
        <w:rPr>
          <w:rFonts w:hint="eastAsia" w:ascii="仿宋_GB2312" w:hAnsi="仿宋_GB2312" w:eastAsia="仿宋_GB2312" w:cs="仿宋_GB2312"/>
          <w:sz w:val="32"/>
          <w:szCs w:val="32"/>
        </w:rPr>
        <w:t>。</w:t>
      </w:r>
    </w:p>
    <w:p>
      <w:pPr>
        <w:pStyle w:val="2"/>
        <w:spacing w:line="600" w:lineRule="exact"/>
        <w:ind w:firstLine="643"/>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（二）宣传文化发展专项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项目财政资金到位700万元，支付700万元，资金到位率100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繁荣和发展我省文学艺术事业的目标，全省积极推进各项文化宣传工作。2020年，组织开展宣传活动10次，出版物审读1次，参与调研督导人数200人，审读人员30人。实现了激励和引导文艺创作，提升全省文化知名度和影响力的预期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成本指标）、效益指标（社会效益指标、可持续影响指标）和满意度指标（服务对象满意度指标），基本按年初绩效预算完成了任务。（见项目支出绩效自评表）</w:t>
      </w:r>
    </w:p>
    <w:p>
      <w:pPr>
        <w:pStyle w:val="2"/>
        <w:ind w:firstLine="0" w:firstLineChars="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为更好地繁荣和发展我省文学艺术，做好文化宣传工作，2020年度计划参与调研督导人数≥200人，实际参与调研督导人数为200人，目标完成率为100%；计划参与审读人员≥30人，实际参与审读人员为30人，目标完成率为100%；计划扶贫乡镇2个，实际完成2个，目标完成率为100%；计划全省出版物审读次数≥1次，实际完成1次，目标完成率100%；计划组织调研督导工作≥20次，实际完成20次，目标完成率100%；计划组织宣传≥10次，实际完成10次，目标完成率100%。总体来看，各项指标均达到预期目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从质量指标来看，通过组织宣传活动，实现了激励和引导文艺创作的目标，调研督导有效率达到98%，政策方针宣传覆盖率达到90%，全方位推进文化宣传工作，保质保量的完成了工作，其均达到了预期目标。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从时效指标来看，参与扶贫及时性、组织出版物审读及时性、组织调研督导及时性、组织宣传及时性等均达到预期目标。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从社会效益指标来看，宣传推广我省文化事业的发展需要长期努力，在2020年度短期实践中取得了良好的社会效益，中央、省委重要政策群众知晓率目标完成率为100%。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随着2020年度宣传文化发展专项组织调研督导、宣传及增加审读人员，确保了出版物具有代表性及科学性，且长效管理机制及优秀成果分享机制的不断健全，档案管理机制及信息公开机制的不断完善，进一步提升了全省文化知名度和影响力。</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不断健全和完善我省文化宣传机制，推动我省文化事业的繁荣，有效提高了党员、群众对于宣传的认知度，文体活动的多样性、全面文化素养和主流媒体的舆论引导力，有效带动了当地的经济发展，丰富了人们的文化生活，提高了生活层次，特别是网络信息平台的建设，加快了信息传播速度和拓宽了获取信息的渠道，总体来看，受益社会大众对文化宣传工作满意度达到90%。</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pStyle w:val="2"/>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偏离绩效目标的原因：</w:t>
      </w:r>
      <w:r>
        <w:rPr>
          <w:rFonts w:hint="eastAsia" w:ascii="仿宋_GB2312" w:hAnsi="仿宋_GB2312" w:eastAsia="仿宋_GB2312" w:cs="仿宋_GB2312"/>
          <w:sz w:val="32"/>
          <w:szCs w:val="32"/>
        </w:rPr>
        <w:t>文化宣传工作是一项长期工作，文化的效益及成果也是循序渐进的，要做到我省文化事业的繁荣，需长期发力。</w:t>
      </w:r>
      <w:r>
        <w:rPr>
          <w:rFonts w:hint="eastAsia" w:ascii="仿宋_GB2312" w:hAnsi="仿宋_GB2312" w:eastAsia="仿宋_GB2312" w:cs="仿宋_GB2312"/>
          <w:b/>
          <w:sz w:val="32"/>
          <w:szCs w:val="32"/>
        </w:rPr>
        <w:t>下一步改进措施：</w:t>
      </w:r>
      <w:r>
        <w:rPr>
          <w:rFonts w:hint="eastAsia" w:ascii="仿宋_GB2312" w:eastAsia="仿宋_GB2312"/>
          <w:sz w:val="32"/>
          <w:szCs w:val="32"/>
        </w:rPr>
        <w:t>一是年初尽早开展处室和</w:t>
      </w:r>
      <w:r>
        <w:rPr>
          <w:rFonts w:ascii="仿宋_GB2312" w:eastAsia="仿宋_GB2312"/>
          <w:sz w:val="32"/>
          <w:szCs w:val="32"/>
        </w:rPr>
        <w:t>有关直属单位预算</w:t>
      </w:r>
      <w:r>
        <w:rPr>
          <w:rFonts w:hint="eastAsia" w:ascii="仿宋_GB2312" w:eastAsia="仿宋_GB2312"/>
          <w:sz w:val="32"/>
          <w:szCs w:val="32"/>
        </w:rPr>
        <w:t>申报工作，确保经费尽快下达</w:t>
      </w:r>
      <w:r>
        <w:rPr>
          <w:rFonts w:ascii="仿宋_GB2312" w:eastAsia="仿宋_GB2312"/>
          <w:sz w:val="32"/>
          <w:szCs w:val="32"/>
        </w:rPr>
        <w:t>，加快支出进度。</w:t>
      </w:r>
      <w:r>
        <w:rPr>
          <w:rFonts w:hint="eastAsia" w:ascii="仿宋_GB2312" w:eastAsia="仿宋_GB2312"/>
          <w:sz w:val="32"/>
          <w:szCs w:val="32"/>
        </w:rPr>
        <w:t>二是</w:t>
      </w:r>
      <w:r>
        <w:rPr>
          <w:rFonts w:hint="eastAsia" w:ascii="仿宋_GB2312" w:hAnsi="黑体" w:eastAsia="仿宋_GB2312"/>
          <w:w w:val="96"/>
          <w:sz w:val="32"/>
          <w:szCs w:val="32"/>
        </w:rPr>
        <w:t>进一步明确专项</w:t>
      </w:r>
      <w:r>
        <w:rPr>
          <w:rFonts w:ascii="仿宋_GB2312" w:hAnsi="黑体" w:eastAsia="仿宋_GB2312"/>
          <w:w w:val="96"/>
          <w:sz w:val="32"/>
          <w:szCs w:val="32"/>
        </w:rPr>
        <w:t>开支</w:t>
      </w:r>
      <w:r>
        <w:rPr>
          <w:rFonts w:hint="eastAsia" w:ascii="仿宋_GB2312" w:hAnsi="黑体" w:eastAsia="仿宋_GB2312"/>
          <w:w w:val="96"/>
          <w:sz w:val="32"/>
          <w:szCs w:val="32"/>
        </w:rPr>
        <w:t>范围</w:t>
      </w:r>
      <w:r>
        <w:rPr>
          <w:rFonts w:ascii="仿宋_GB2312" w:hAnsi="黑体" w:eastAsia="仿宋_GB2312"/>
          <w:w w:val="96"/>
          <w:sz w:val="32"/>
          <w:szCs w:val="32"/>
        </w:rPr>
        <w:t>，同时</w:t>
      </w:r>
      <w:r>
        <w:rPr>
          <w:rFonts w:hint="eastAsia" w:ascii="仿宋_GB2312" w:hAnsi="仿宋_GB2312" w:eastAsia="仿宋_GB2312" w:cs="仿宋_GB2312"/>
          <w:sz w:val="32"/>
          <w:szCs w:val="32"/>
        </w:rPr>
        <w:t>加强专项绩效管理。三是继续健全长效管理机制。</w:t>
      </w:r>
    </w:p>
    <w:p>
      <w:pPr>
        <w:snapToGrid w:val="0"/>
        <w:spacing w:line="60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（三）文化事业建设费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项目财政资金到位400万元，支付400万元，资金到位率100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jc w:val="left"/>
      </w:pPr>
      <w:r>
        <w:rPr>
          <w:rFonts w:hint="eastAsia" w:ascii="仿宋_GB2312" w:hAnsi="仿宋_GB2312" w:eastAsia="仿宋_GB2312" w:cs="仿宋_GB2312"/>
          <w:sz w:val="32"/>
          <w:szCs w:val="32"/>
        </w:rPr>
        <w:t>努力挖掘文艺素材，鼓励和引导创作文艺精品，确保专业指导和人才保障机制，凝聚精品文艺创作的合力，推动文艺创作工作迈上新台阶，提升甘肃文化品牌建设。全年创作优秀文化和影视剧目5部，组织电影审查15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为进一步完善文化经济政策，拓展文化事业资金投入渠道，计划参与调研督导人数至少达到40人次，实际参与调研督导人数40人次，目标完成率100%；计划创作优秀文化和影视剧目至少5部，实际完成5部，目标完成率100%；计划重大主题宣传至少为5次，实际完成5次，目标完成率100%；计划组织调研督导活动至少10次，实际完成10次，目标完成率100%；计划组织审查电影至少15部，实际完成15部，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通过推动重点题材文艺精品创作，推进新闻媒体宣传，加大理论学习研究和宣传教育力度，努力挖掘文艺素材，鼓励和引导创作文艺精品，2020年度文化事业建设项目保质保量完成工作，优秀文化和影视剧目合格率达到95%，其余指标也均达到预期目标。</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从时效指标来看，宣传及时性、优秀文化和影视剧创作及时性、组织电影审查及时性、组织调研督导及时性均达到预期目标，及时完成各项指标。</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从社会效益指标来看，通过文化事业费专项资金的支持，各项工作保质保量完成，不断促进了我省文化艺术事业繁荣发展，中央、省委重要政策群众知晓率</w:t>
      </w:r>
      <w:bookmarkStart w:id="43" w:name="_GoBack"/>
      <w:bookmarkEnd w:id="43"/>
      <w:r>
        <w:rPr>
          <w:rFonts w:hint="eastAsia" w:ascii="仿宋_GB2312" w:hAnsi="仿宋_GB2312" w:eastAsia="仿宋_GB2312" w:cs="仿宋_GB2312"/>
          <w:sz w:val="32"/>
          <w:szCs w:val="32"/>
        </w:rPr>
        <w:t>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从可持续影响指标来看，长效管理机制不断健全，档案管理机制、信息共享机制、优秀成果分享机制均达到预期目标，目标完成率100%。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文化事业建设是一项惠民工程，通过不断创新形式和内容，广泛开展开展群众性文体活动，实现了文化活动经常化、大众化和特色化，满足群众的文化需求，群众满意度达80%。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pStyle w:val="2"/>
        <w:ind w:firstLine="742" w:firstLineChars="23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从上年度工作成果看，未出现偏离绩效目标的情况。 </w:t>
      </w:r>
      <w:r>
        <w:rPr>
          <w:rFonts w:hint="eastAsia" w:ascii="仿宋_GB2312" w:hAnsi="仿宋_GB2312" w:eastAsia="仿宋_GB2312" w:cs="仿宋_GB2312"/>
          <w:b/>
          <w:bCs/>
          <w:sz w:val="32"/>
          <w:szCs w:val="32"/>
        </w:rPr>
        <w:t>下一步改进</w:t>
      </w:r>
      <w:r>
        <w:rPr>
          <w:rFonts w:ascii="仿宋_GB2312" w:hAnsi="仿宋_GB2312" w:eastAsia="仿宋_GB2312" w:cs="仿宋_GB2312"/>
          <w:b/>
          <w:bCs/>
          <w:sz w:val="32"/>
          <w:szCs w:val="32"/>
        </w:rPr>
        <w:t>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一是加快</w:t>
      </w:r>
      <w:r>
        <w:rPr>
          <w:rFonts w:ascii="仿宋_GB2312" w:hAnsi="仿宋_GB2312" w:eastAsia="仿宋_GB2312" w:cs="仿宋_GB2312"/>
          <w:sz w:val="32"/>
          <w:szCs w:val="32"/>
        </w:rPr>
        <w:t>预算执行进度，按照签订的合同及时</w:t>
      </w:r>
      <w:r>
        <w:rPr>
          <w:rFonts w:hint="eastAsia" w:ascii="仿宋_GB2312" w:hAnsi="仿宋_GB2312" w:eastAsia="仿宋_GB2312" w:cs="仿宋_GB2312"/>
          <w:sz w:val="32"/>
          <w:szCs w:val="32"/>
        </w:rPr>
        <w:t>拨付资金。二是加强专项绩效管理。三是继续加强创作优秀文化和影视剧目，加强宣传渠道的建设及宣传次数的增加，更好地推动文艺创作工作迈上新台阶，提升甘肃文化品牌建设。</w:t>
      </w:r>
    </w:p>
    <w:p>
      <w:pPr>
        <w:snapToGrid w:val="0"/>
        <w:spacing w:line="600" w:lineRule="exact"/>
        <w:ind w:firstLine="482" w:firstLineChars="15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（四）延安精神研究工作经费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项目财政资金到位100万元，支付100万元，资金到位率100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省委安排下，深入开展了延安精神“七进”活动，加强了新形势下广大党员干部开展党的群众路线和党的优良传统教育。全年《光芒》网站发布信息554条，开展延安精神“七进”宣讲场次11次，出版发行《光芒杂志》4期，总体达到目标任务，更广泛宣传了延安精神，丰富了延安精神内涵，弘扬了党的优良传统和作风，培育和践行了社会主义核心价值观。</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成本指标）、效益指标（社会效益指标、可持续影响指标）和满意度指标（服务对象满意度指标），基本按年初绩效预算完成了任务。进一步加强了对甘肃省红色文化资源的宣传、保护和利用，增强了甘肃省红色文化的知名度、影响力，为富民兴陇大业提供坚强的精神力量。（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为了更加全面、有效地在全社会中广泛传播和培育延安精神，在省委的安排下积极举办了一系列意义深刻的延安精神和红色文化宣传活动，加强了红色文化出版物的发行和传播力度，多渠道、全方位的提升群众对延安精神和红色文化的认知度。计划《光芒》网站发布信息至少7000条，实际完成554条，目标完成率8%；计划出版《光芒》杂志至少6000册，实际完成6000册，目标完成率100%；计划《光芒》杂志发刊4期，实际完成4期，目标完成率100%；随着社会科技的不断发展，互联网及大数据相对于线下活动能更快、更广泛的传播信息，计划网站点击量至少达到700万，实际完成700万，目标完成率100%；为积极开展延安精神宣传和传播，计划延安精神“七进”宣讲至少30场，实际完成11场，目标完成率37%。</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延安精神研究工作经费落到实处，取得效果显著。计划杂志发行到位率达到100%，实际完成100%，目标完成率100%；计划可读人群覆盖率95%，实际完成95%，目标完成率为100%；计划网络安全规范率达到100%，实际达到100%，目标完成率为100%；计划网站发布信息内容匹配率为100%，实际发布信息内容匹配率达到100%，目标完成率100%；计划网站维护规范性达到100%，实际达到100%，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从时效指标来看，网站发布信息及时性、网站维护及时性、宣讲会举办及时性均达到预期目标，目标完成率均为100%。杂志发刊及时性由于稿件质量要求高，审稿需要时间，实际完成度为80%，目标完成率为80%。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延安精神是我党的宝贵精神财富，甘肃省又是延安精神的发祥地之一，其价值与作用是其他要素无法取代的。通过积极建设多样化传播平台，广泛开展多类型宣传活动，在实现延安精神、红色文化传承、提高红色文化认知方面，积累了宝贵的实践经验，取得了一定成效，其中红色资源利用率、南梁精神影响力提升性、延安精神、南梁精神发扬率、延安精神在群众中的发挥率实际完成率均为100%，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文化的影响和传承是循序渐进的过程，延安精神研究工作是一项长期工作，延安精神与红色文化社会影响力始终在稳步提升中。部门协作率达到100%，长效管理机制和档案管理机制不断健全和完善，均达到预期目标，可持续影响指标目标完成率为100%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偏离绩效目标的原因：</w:t>
      </w:r>
      <w:r>
        <w:rPr>
          <w:rFonts w:hint="eastAsia" w:ascii="仿宋_GB2312" w:hAnsi="仿宋_GB2312" w:eastAsia="仿宋_GB2312" w:cs="仿宋_GB2312"/>
          <w:sz w:val="32"/>
          <w:szCs w:val="32"/>
        </w:rPr>
        <w:t>2020年度《光芒》网站发布信息数量因统计口径差异未能完成目标任务，延安精神“七进”宣讲场次受到疫情影响，开展大型宣讲活动2场、小型活动9场，共计11场，未完成年初设定30场的目标。</w:t>
      </w:r>
      <w:r>
        <w:rPr>
          <w:rFonts w:hint="eastAsia" w:ascii="仿宋_GB2312" w:hAnsi="仿宋_GB2312" w:eastAsia="仿宋_GB2312" w:cs="仿宋_GB2312"/>
          <w:b/>
          <w:sz w:val="32"/>
          <w:szCs w:val="32"/>
        </w:rPr>
        <w:t>下一步改进措施</w:t>
      </w:r>
      <w:r>
        <w:rPr>
          <w:rFonts w:ascii="仿宋_GB2312" w:hAnsi="仿宋_GB2312" w:eastAsia="仿宋_GB2312" w:cs="仿宋_GB2312"/>
          <w:sz w:val="32"/>
          <w:szCs w:val="32"/>
        </w:rPr>
        <w:t>：一是</w:t>
      </w:r>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将进一步规范统计口径</w:t>
      </w:r>
      <w:r>
        <w:rPr>
          <w:rFonts w:hint="eastAsia" w:ascii="仿宋_GB2312" w:hAnsi="仿宋_GB2312" w:eastAsia="仿宋_GB2312" w:cs="仿宋_GB2312"/>
          <w:sz w:val="32"/>
          <w:szCs w:val="32"/>
        </w:rPr>
        <w:t>，提高数据的准确性；二是在疫情常态化防控的前提下，根据</w:t>
      </w:r>
      <w:r>
        <w:rPr>
          <w:rFonts w:hint="eastAsia" w:ascii="仿宋_GB2312" w:eastAsia="仿宋_GB2312"/>
          <w:sz w:val="32"/>
          <w:szCs w:val="32"/>
        </w:rPr>
        <w:t>项目实际情况，进一步细化项目指标。</w:t>
      </w:r>
    </w:p>
    <w:p>
      <w:pPr>
        <w:snapToGrid w:val="0"/>
        <w:spacing w:line="600" w:lineRule="exact"/>
        <w:ind w:firstLine="482" w:firstLineChars="15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（五）媒体新闻宣传经费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color w:val="C00000"/>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项目财政资金到位300万元，支付266.36万元，资金到位率100</w:t>
      </w:r>
      <w:r>
        <w:rPr>
          <w:rFonts w:ascii="仿宋_GB2312" w:eastAsia="仿宋_GB2312"/>
          <w:sz w:val="32"/>
          <w:szCs w:val="32"/>
        </w:rPr>
        <w:t>%，</w:t>
      </w:r>
      <w:r>
        <w:rPr>
          <w:rFonts w:hint="eastAsia" w:ascii="仿宋_GB2312" w:eastAsia="仿宋_GB2312"/>
          <w:sz w:val="32"/>
          <w:szCs w:val="32"/>
        </w:rPr>
        <w:t>资金执行率89%，资金到位率按照年初预算计划完成，资金执行率略低于年初预算计划，但项目顺利实施。</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中央驻甘媒体深入我省基层和偏远地区开展新闻采访、宣传活动给予补助，确保我省重大活动和新闻的媒体报道及时有效开展，持续扩大我省新闻宣传影响力。全年补助新闻媒体10家，媒体宣传10次，开展新闻发布会1次，重大主题宣传集中采访活动5次，总体实现了预期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736" w:firstLineChars="230"/>
        <w:rPr>
          <w:rFonts w:ascii="仿宋_GB2312" w:hAnsi="仿宋_GB2312" w:eastAsia="仿宋_GB2312" w:cs="仿宋_GB2312"/>
          <w:sz w:val="32"/>
          <w:szCs w:val="32"/>
        </w:rPr>
      </w:pPr>
      <w:r>
        <w:rPr>
          <w:rFonts w:ascii="仿宋_GB2312" w:hAnsi="仿宋_GB2312" w:eastAsia="仿宋_GB2312" w:cs="仿宋_GB2312"/>
          <w:sz w:val="32"/>
          <w:szCs w:val="32"/>
        </w:rPr>
        <w:t>从数量指标来看</w:t>
      </w:r>
      <w:r>
        <w:rPr>
          <w:rFonts w:hint="eastAsia" w:ascii="仿宋_GB2312" w:hAnsi="仿宋_GB2312" w:eastAsia="仿宋_GB2312" w:cs="仿宋_GB2312"/>
          <w:sz w:val="32"/>
          <w:szCs w:val="32"/>
        </w:rPr>
        <w:t>，为确保我省重大活动和新闻媒体报道及时有效的开展，持续扩大我省新闻宣传影响力。2020年度计划补助媒体数≥10家，实际补助10家，目标完成率100%；计划出差次数≥2次，实际出差次数为20次，目标完成率为1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0%；计划出差人数≥6人，实际出差人数达到6人，目标完成率100%；计划发稿数≥50篇，实际发稿数为50篇，目标完成率100%；计划购买租用设备种类≥3种，实际购买租用设备种类3种，目标完成率100%；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媒体宣传数≥10次，实际宣传次数达到10次，目标完成率100%；计划通气会举办场次≥3次，实际举办3次，目标完成率100%；计划新闻发布会场次1次，实际举办1次，目标完成率100%；计划重大主题宣传集中采访活动≥5次，实际主题宣传集中采访活动为5次，目标完成率100%。</w:t>
      </w:r>
    </w:p>
    <w:p>
      <w:pPr>
        <w:pStyle w:val="2"/>
        <w:ind w:firstLine="736" w:firstLineChars="23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通过媒体宣传经费的注入，补助应补助媒体覆盖率达到100%，媒体宣传内容合格率、设备购买租用合格率、新闻发布会举办规范率、重大主题宣传合格率、重大主题宣传集中采访活动覆盖率均达到100%，目标完成率为100%；计划通气会举办覆盖率≥90%，实际完成100%，目标完成率为100%。</w:t>
      </w:r>
    </w:p>
    <w:p>
      <w:pPr>
        <w:pStyle w:val="2"/>
        <w:ind w:firstLine="736" w:firstLineChars="23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2020年我部计划完成全年新闻媒体宣传工作，确保我省重大活动和新闻的媒体报道及时有效开展，其中出差报销及时性、通气会及新闻发布会举办及时性均达到预期目标，目标完成率为100%；计划购买租用设备及时性、媒体补助拨付及时性、宣传活动采访完成及时性100%，受疫情影响实际完成80%，目标完成率为80%。</w:t>
      </w:r>
    </w:p>
    <w:p>
      <w:pPr>
        <w:pStyle w:val="2"/>
        <w:ind w:firstLine="736" w:firstLineChars="23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736" w:firstLineChars="23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随着公众认识和思想观念的不断提高，新闻报道的后续影响力将持续扩大，传播正能量，舆论阵地必须守住，2020年省委对各项工作的重视下，服务人员保障工作、甘肃省美誉度影响、甘肃省社会发展宣传均得到提升，社会舆论越来越规范，保质保量完成了预期目标。</w:t>
      </w:r>
    </w:p>
    <w:p>
      <w:pPr>
        <w:pStyle w:val="2"/>
        <w:ind w:firstLine="736" w:firstLineChars="23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从可持续影响指标来看，计划部门协助率达到100%，实际达到100%，目标完成率100%；计划长效管理机制及档案管理机制不断健全和完善，实际达到100%，目标完成率100%;</w:t>
      </w:r>
    </w:p>
    <w:p>
      <w:pPr>
        <w:pStyle w:val="2"/>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t>计划</w:t>
      </w:r>
      <w:r>
        <w:rPr>
          <w:rFonts w:hint="eastAsia" w:ascii="仿宋_GB2312" w:hAnsi="仿宋_GB2312" w:eastAsia="仿宋_GB2312" w:cs="仿宋_GB2312"/>
          <w:sz w:val="32"/>
          <w:szCs w:val="32"/>
        </w:rPr>
        <w:t>配套设施到位率≥90%，实际达到90%，目标完成率100%。</w:t>
      </w:r>
    </w:p>
    <w:p>
      <w:pPr>
        <w:pStyle w:val="2"/>
        <w:ind w:firstLine="64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着更好的服务群众及更高效的推动媒体新闻宣传的宗旨，为了进一步完善群众信息接收渠道，持续扩大我省新闻宣传影响力，各类宣传活动的开展基本实现了与服务对象的无缝对接，健康内容全面覆盖，各项工作完成及时，项目实施效果反响较好，受益群众满意度较高，计划群众满意度80%，实际完成80%，目标完成率100%。</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偏离绩效目标的原因：一是</w:t>
      </w:r>
      <w:r>
        <w:rPr>
          <w:rFonts w:hint="eastAsia" w:ascii="仿宋_GB2312" w:hAnsi="仿宋_GB2312" w:eastAsia="仿宋_GB2312" w:cs="仿宋_GB2312"/>
          <w:sz w:val="32"/>
          <w:szCs w:val="32"/>
        </w:rPr>
        <w:t>2020年大部分工作按预期目标完成，其中出差次数为了确保内容的真实性，由于采风、取材等工作任务重，增加了出差次数，导致指标未能完成；二是受疫情影响，购买租用设备及时性、媒体补助拨付及时性、宣传活动采访完成及时性等时效指标未能高效完成。</w:t>
      </w:r>
      <w:r>
        <w:rPr>
          <w:rFonts w:hint="eastAsia" w:ascii="仿宋_GB2312" w:hAnsi="仿宋_GB2312" w:eastAsia="仿宋_GB2312" w:cs="仿宋_GB2312"/>
          <w:b/>
          <w:sz w:val="32"/>
          <w:szCs w:val="32"/>
        </w:rPr>
        <w:t>下一步改进措施</w:t>
      </w:r>
      <w:r>
        <w:rPr>
          <w:rFonts w:ascii="仿宋_GB2312" w:hAnsi="仿宋_GB2312" w:eastAsia="仿宋_GB2312" w:cs="仿宋_GB2312"/>
          <w:sz w:val="32"/>
          <w:szCs w:val="32"/>
        </w:rPr>
        <w:t>：一是</w:t>
      </w:r>
      <w:r>
        <w:rPr>
          <w:rFonts w:hint="eastAsia" w:ascii="仿宋_GB2312" w:hAnsi="仿宋_GB2312" w:eastAsia="仿宋_GB2312" w:cs="仿宋_GB2312"/>
          <w:sz w:val="32"/>
          <w:szCs w:val="32"/>
        </w:rPr>
        <w:t>2021年度加强工作的效率，高效利用每次出差完成任务，让经费的使用更多的投入现场宣传活动，二是积极协调组织中央驻甘、香港驻甘重点媒体和省级媒体参与我省重大主题宣传活动，推出一批有深度、有影响力的宣传报道，持续扩大我省对外宣传力度。</w:t>
      </w:r>
    </w:p>
    <w:p>
      <w:pPr>
        <w:pStyle w:val="2"/>
        <w:ind w:firstLine="643"/>
        <w:rPr>
          <w:rFonts w:ascii="楷体_GB2312" w:hAnsi="仿宋_GB2312" w:eastAsia="楷体_GB2312" w:cs="仿宋_GB2312"/>
          <w:b/>
          <w:sz w:val="32"/>
          <w:szCs w:val="32"/>
        </w:rPr>
      </w:pPr>
      <w:r>
        <w:rPr>
          <w:rFonts w:hint="eastAsia" w:ascii="楷体_GB2312" w:hAnsi="仿宋_GB2312" w:eastAsia="楷体_GB2312" w:cs="仿宋_GB2312"/>
          <w:b/>
          <w:sz w:val="32"/>
          <w:szCs w:val="32"/>
        </w:rPr>
        <w:t xml:space="preserve">（六）全国“两会”宣传报道工作专项补助  </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color w:val="C00000"/>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项目财政资金到位100万元，支付100万元，资金到位率100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napToGrid w:val="0"/>
        <w:spacing w:line="600" w:lineRule="exact"/>
        <w:ind w:firstLine="640" w:firstLineChars="200"/>
        <w:jc w:val="left"/>
      </w:pPr>
      <w:r>
        <w:rPr>
          <w:rFonts w:hint="eastAsia" w:ascii="仿宋_GB2312" w:hAnsi="仿宋_GB2312" w:eastAsia="仿宋_GB2312" w:cs="仿宋_GB2312"/>
          <w:sz w:val="32"/>
          <w:szCs w:val="32"/>
        </w:rPr>
        <w:t>加强了我省经济社会发展的宣传，为我省经济社会发展营造了良好的社会舆论氛围，扩大了我省对外影响力和美誉度，全年宣传采访活动及时性达到100%，实现了总体预期目标。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739" w:firstLineChars="231"/>
        <w:rPr>
          <w:rFonts w:ascii="仿宋_GB2312" w:hAnsi="仿宋_GB2312" w:eastAsia="仿宋_GB2312" w:cs="仿宋_GB2312"/>
          <w:sz w:val="32"/>
          <w:szCs w:val="32"/>
        </w:rPr>
      </w:pPr>
      <w:r>
        <w:rPr>
          <w:rFonts w:ascii="仿宋_GB2312" w:hAnsi="仿宋_GB2312" w:eastAsia="仿宋_GB2312" w:cs="仿宋_GB2312"/>
          <w:sz w:val="32"/>
          <w:szCs w:val="32"/>
        </w:rPr>
        <w:t>从数量指标来看</w:t>
      </w:r>
      <w:r>
        <w:rPr>
          <w:rFonts w:hint="eastAsia" w:ascii="仿宋_GB2312" w:hAnsi="仿宋_GB2312" w:eastAsia="仿宋_GB2312" w:cs="仿宋_GB2312"/>
          <w:sz w:val="32"/>
          <w:szCs w:val="32"/>
        </w:rPr>
        <w:t>，为加强我省经济社会发展的宣传，在省委安排下，2020年计划宣传补助数量≥7次，实际达到7次，目标完成率为100%。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全国“两会”是全国人民政治生活中的一件大事，也是我省政治生活中的一件大事，两会报道面临着一系列新形势、新情况、新要求。要提高政治站位，把全国两会宣传报道作为当前我省新闻舆论工作头等大事抓紧抓实，媒体宣传内容的合格率达到100%，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为突出重点内容，突出思想主线，聚焦习近平总书记参加代表团审议和政协委员联组讨论等大会期间重要会议的活动，及时传达深入诠释习近平总书记重要讲话精神，充分报道我省代表委员和广大干部群众对习近平总书记重要讲话的学习体会、热烈反响；计划宣传活动采访完成及时率达到100%，实际达到100%，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739" w:firstLineChars="231"/>
        <w:rPr>
          <w:rFonts w:ascii="仿宋_GB2312" w:hAnsi="仿宋_GB2312" w:eastAsia="仿宋_GB2312" w:cs="仿宋_GB2312"/>
          <w:sz w:val="32"/>
          <w:szCs w:val="32"/>
        </w:rPr>
      </w:pPr>
      <w:r>
        <w:rPr>
          <w:rFonts w:ascii="仿宋_GB2312" w:hAnsi="仿宋_GB2312" w:eastAsia="仿宋_GB2312" w:cs="仿宋_GB2312"/>
          <w:sz w:val="32"/>
          <w:szCs w:val="32"/>
        </w:rPr>
        <w:t>从社会效益来看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社会舆论不断规范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达到预期目标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从可持续影响指标来看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长效管理机制不断健全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效益指标目标完成率为</w:t>
      </w:r>
      <w:r>
        <w:rPr>
          <w:rFonts w:hint="eastAsia" w:ascii="仿宋_GB2312" w:hAnsi="仿宋_GB2312" w:eastAsia="仿宋_GB2312" w:cs="仿宋_GB2312"/>
          <w:sz w:val="32"/>
          <w:szCs w:val="32"/>
        </w:rPr>
        <w:t>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为了全力以赴交出一份全国“两会”期间甘肃新闻宣传的优秀答卷，始终坚持正确政治方向，坚持守正创新，坚持移动优先，坚持网上网下协同，围绕甘肃代表团审议、代表委员履职、会议常规报道等重点，推出一系列浓墨重彩的新闻报道，为全国“两会”召开营造良好社会氛围、提供有力舆论支持，通过与强化与群众的高效联动，及时向群众传达两会精神，群众满意度达到100%。</w:t>
      </w:r>
    </w:p>
    <w:p>
      <w:pPr>
        <w:pStyle w:val="2"/>
        <w:spacing w:line="600" w:lineRule="exact"/>
        <w:ind w:firstLine="643"/>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（七）省哲学社会科学规划研究培训和基地建设费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项目财政资金到位600万元，支付600万元，资金到位率100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全年实施哲学社会科学规划项目155项，建设社科重大基地5个，开展哲学社会科学骨干研修班3期，培训学员40名，推动了我省哲学社会科学研究与发展。</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为有效整合我省社会科学资源，充分发挥省社科联在全省社科界的组织联合优势和科研引领作用，出成果、出人才，进一步提升社会科学的贡献率，2020年计划开展省哲学社会科学骨干研修班期数≥3期，实际完成3期，目标完成率为100%；计划省哲学社会科学骨干研修班人数≥40人，实际达到40人，目标完成率为100%；计划省哲学社会科学项目评审专家数≥7人，实际达到7人，目标完成率为100%；计划省哲学社会科学项目数≥80个,实际立项155个，目标完成率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%；计划省哲学社会重大基地数5个，实际建立5个，目标完成率为100%。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省哲学社会科学规划研究培训和基地建设工作坚持正确的理论导向和工作方向，充分发挥自身优势和特点，在工作上创新思路强化特色，积极为甘肃科学发展，绿色崛起提供理论支撑和智力支持，为繁荣发展我省社会科学事业做出了新贡献。省哲学社会科学骨干研修班合格率、省哲学社会科学骨干研修班批次完成率、省哲学社会科学项目评审专家、省哲学社会科学项目评审准确率、省哲学社会重大基地资助金保障率均达到预期目标，总体来看，质量指标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通过积极响应号召，把学习宣传贯彻全会精神作为首要的政治任务，做好学习宣传工作，深入研究贯彻措施，及时转化研究成果，促进学科体系、学术观点、科研方法创新，推动全省社会科学研究与发展。省哲学社会科学骨干研修班开展及时性、省哲学社会科学项目评审及时性、省哲学社会重大基地资助金发放及时性均达到预期目标，总体来看，时效指标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来看，通过人才的培养及资金的及时投入，建立多个省哲学社会重大基地，对研究基地进行科学管理，并不断优化创新，保证了研究基地持续平稳发展并不断壮大。在本年度服务社会决策、全省社科理论研究水平、省社科研究的社会影响力都得到了极大的提升，各项指标均为实际完成率为100%，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从可持续影响指标来看，计划部门协助率100%，实际完成100%，目标完成率为100%；计划长效管理机制及档案管理机制不断健全和完善，实际完成100%，目标完成率100%。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通过创新科研体制，充分发挥联合优势，增加省哲学社会科学骨干研修班人数，建设多个省哲学社会重大基地，整合优化资源，提升社科研究贡献率，计划社科理论界满意度≥80%，实际完成80%，目标完成率为100%。</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pacing w:line="600" w:lineRule="exact"/>
        <w:ind w:firstLine="643" w:firstLineChars="200"/>
        <w:jc w:val="left"/>
        <w:rPr>
          <w:rFonts w:ascii="仿宋_GB2312" w:eastAsia="仿宋_GB2312"/>
          <w:sz w:val="32"/>
          <w:szCs w:val="32"/>
        </w:rPr>
      </w:pPr>
      <w:r>
        <w:rPr>
          <w:rFonts w:hint="eastAsia" w:ascii="仿宋_GB2312" w:hAnsi="仿宋_GB2312" w:eastAsia="仿宋_GB2312" w:cs="仿宋_GB2312"/>
          <w:b/>
          <w:sz w:val="32"/>
          <w:szCs w:val="32"/>
        </w:rPr>
        <w:t>偏离绩效目标的原因：</w:t>
      </w:r>
      <w:r>
        <w:rPr>
          <w:rFonts w:hint="eastAsia" w:ascii="仿宋_GB2312" w:hAnsi="仿宋_GB2312" w:eastAsia="仿宋_GB2312" w:cs="仿宋_GB2312"/>
          <w:sz w:val="32"/>
          <w:szCs w:val="32"/>
        </w:rPr>
        <w:t>省哲学社会科学项目数因本年度报送项目数量多而未能完成预期目标。</w:t>
      </w:r>
      <w:r>
        <w:rPr>
          <w:rFonts w:hint="eastAsia" w:ascii="仿宋_GB2312" w:hAnsi="仿宋_GB2312" w:eastAsia="仿宋_GB2312" w:cs="仿宋_GB2312"/>
          <w:b/>
          <w:sz w:val="32"/>
          <w:szCs w:val="32"/>
        </w:rPr>
        <w:t>下一步</w:t>
      </w:r>
      <w:r>
        <w:rPr>
          <w:rFonts w:ascii="仿宋_GB2312" w:hAnsi="仿宋_GB2312" w:eastAsia="仿宋_GB2312" w:cs="仿宋_GB2312"/>
          <w:b/>
          <w:sz w:val="32"/>
          <w:szCs w:val="32"/>
        </w:rPr>
        <w:t>改进措施</w:t>
      </w:r>
      <w:r>
        <w:rPr>
          <w:rFonts w:ascii="仿宋_GB2312" w:hAnsi="仿宋_GB2312" w:eastAsia="仿宋_GB2312" w:cs="仿宋_GB2312"/>
          <w:sz w:val="32"/>
          <w:szCs w:val="32"/>
        </w:rPr>
        <w:t>：一是</w:t>
      </w:r>
      <w:r>
        <w:rPr>
          <w:rFonts w:hint="eastAsia" w:ascii="仿宋_GB2312" w:eastAsia="仿宋_GB2312"/>
          <w:sz w:val="32"/>
          <w:szCs w:val="32"/>
        </w:rPr>
        <w:t>尽早开展省项目申报立项工作，确保经费下达在上半年完成，方便项目负责人尽早开展项目研究及经费执行。二是设置统一的项目任务书模板，对项目绩效目标进行细化和明确。严格执行《甘肃省哲学社会科学规划项目管理办法》中项目执行期内需做1次中期检查的规定，提高中期检查要求。根据第三方评估检查结果，对项目承担单位提出整改要求，进一步加强经费管理。三是对研究质量较高的研究报告，以《省社科规划项目成果要报》形式报省级领导及相关部门审阅，促进成果转化应用，同时在成果出版时给予一定支持。在《甘肃省哲学社会科学规划项目管理办法》中进一步细化项目阶段性成果和免于鉴定要求，引导项目负责人提升研究质量。四是推动省项目管理系统投入运行和推广使用，实行网上申报、评审、管理方式，提高管理效率和管理质量。</w:t>
      </w:r>
    </w:p>
    <w:p>
      <w:pPr>
        <w:snapToGrid w:val="0"/>
        <w:spacing w:line="60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（八）文化产业发展专项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项目财政资金到位6000万元，支付6000万元，资金到位率100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文化产业发展改革的总体目标，中共甘肃省委宣传部积极推进文化产业发展专项资金的持续投入，通过补助文化产业项目数量及组织各项文化活动，各个项目总体达到预期目标，除个别指标由于疫情影响未能达到预期目标，总体完成度较高，做到了引导更多社会和金融资本进入我省文化产业；进一步支持和引导各地文化产业转型升级和产业发展，重点扶持文化产业项目、培育文化市场,推动新兴文化业态的发展。大力发展文化与旅游融合、文化与科技融合、文化与体育融合、文化与农业融合、文化与中医药养生保健融合等五大融合型文化产业，进一步推动我省文化产业发展，文化产业增加值占GDP比重不断提高，逐步成为支柱产业。</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2020年文化产业发展专项资金整体产出较好，大部分中标项目完成或提前完成了阶段任务目标，取得了阶段成效。计划补助文化产业项目数量≥5个，实际补助5个，目标完成率为100%；计划建设甘肃展馆布展面积≥600平方米，实际建设500平方米，目标完成率为83%；计划甘肃展馆布展数量≥30个，实际完成30个，目标完成率为100%；计划深圳文博会组织次数≥1次，实际完成1次，目标完成率为100%；计划贴息文化产业项目数量≥10个，实际完成6个，目标完成率为60%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从质量指标来看，受资助/奖励项目都符合相关政策规定，补助及贴息资金足额发放率、受资助/贴息项目政策符合度、展馆布置验收合格率均达到预期目标，目标完成率为100%.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通过统筹安排各项工作，协调各个项目进度及时效，计划项目（进度）及时完成率达到100%，实际达到100%，其中深圳文博会组织及时性、展馆搭建及时性、资助/贴息资金发放及时性均达到预期目标，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739" w:firstLineChars="231"/>
        <w:rPr>
          <w:rFonts w:ascii="仿宋_GB2312" w:hAnsi="仿宋_GB2312" w:eastAsia="仿宋_GB2312" w:cs="仿宋_GB2312"/>
          <w:sz w:val="32"/>
          <w:szCs w:val="32"/>
        </w:rPr>
      </w:pPr>
      <w:r>
        <w:rPr>
          <w:rFonts w:ascii="仿宋_GB2312" w:hAnsi="仿宋_GB2312" w:eastAsia="仿宋_GB2312" w:cs="仿宋_GB2312"/>
          <w:sz w:val="32"/>
          <w:szCs w:val="32"/>
        </w:rPr>
        <w:t>从社会效益来看</w:t>
      </w:r>
      <w:r>
        <w:rPr>
          <w:rFonts w:hint="eastAsia" w:ascii="仿宋_GB2312" w:hAnsi="仿宋_GB2312" w:eastAsia="仿宋_GB2312" w:cs="仿宋_GB2312"/>
          <w:sz w:val="32"/>
          <w:szCs w:val="32"/>
        </w:rPr>
        <w:t>，对当地经济和人们生活起到了一定带动作用，特别是文化产业项目补助及贴息文化产业项目，催生了一系列优秀剧目、文化产品等，文化产业的建设丰富了人们的文化生活内容，提高了文化生活层次。取得了经济和社会效益的双丰收。其中促进甘肃省文化产业繁荣发展、全省文化产业新增从业人数增长、全省文化产业增加值占GDP比重均达到预期目标，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通过文化产业发展改革专项资金的投入，长效管理机制不断健全，跨部门协同度越来越高，档案管理机制、信息公开机制及优秀成果分享机制不断完善。其各项指标均达到预期目标，可持续影响指标目标完成率为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文化产业发展专项项目的实施，有效带动了当地的经济发展，丰富了人们的文化生活，提高了生活层次，特别是网络信息平台的建设，加快了信息传播速度和拓宽了获取信息的渠道；总体来看，依据对服务对象满意度调查来看，社会大众对项目的建设认可、接受，满意度达到100%。满意度指标目标完成率为100%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pacing w:line="600" w:lineRule="exact"/>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贴息文化产业项目数量由于受疫情影响未能完成预期目标。</w:t>
      </w:r>
      <w:r>
        <w:rPr>
          <w:rFonts w:hint="eastAsia" w:ascii="仿宋_GB2312" w:hAnsi="仿宋_GB2312" w:eastAsia="仿宋_GB2312" w:cs="仿宋_GB2312"/>
          <w:b/>
          <w:sz w:val="32"/>
          <w:szCs w:val="32"/>
        </w:rPr>
        <w:t>下一步</w:t>
      </w:r>
      <w:r>
        <w:rPr>
          <w:rFonts w:ascii="仿宋_GB2312" w:hAnsi="仿宋_GB2312" w:eastAsia="仿宋_GB2312" w:cs="仿宋_GB2312"/>
          <w:b/>
          <w:sz w:val="32"/>
          <w:szCs w:val="32"/>
        </w:rPr>
        <w:t>改进措施</w:t>
      </w:r>
      <w:r>
        <w:rPr>
          <w:rFonts w:hint="eastAsia" w:ascii="仿宋_GB2312" w:hAnsi="仿宋_GB2312" w:eastAsia="仿宋_GB2312" w:cs="仿宋_GB2312"/>
          <w:sz w:val="32"/>
          <w:szCs w:val="32"/>
        </w:rPr>
        <w:t>：2021年将</w:t>
      </w:r>
      <w:r>
        <w:rPr>
          <w:rFonts w:hint="eastAsia" w:ascii="仿宋_GB2312" w:hAnsi="仿宋" w:eastAsia="仿宋_GB2312" w:cs="仿宋_GB2312"/>
          <w:sz w:val="32"/>
          <w:szCs w:val="32"/>
        </w:rPr>
        <w:t>严格按照《文化产业发展专项管理办法》《文化产业发展专项资助金资助项目资金分配方案》《文化产业发展专项资金考察方案》等制度，对申报的文化产业发展专项资金资助项目文化企业组织进行严格的审核评审，遴选优质项目和企业给予资金扶持。</w:t>
      </w:r>
    </w:p>
    <w:p>
      <w:pPr>
        <w:snapToGrid w:val="0"/>
        <w:spacing w:line="600" w:lineRule="exact"/>
        <w:ind w:firstLine="643" w:firstLineChars="200"/>
        <w:jc w:val="left"/>
        <w:rPr>
          <w:rFonts w:ascii="仿宋_GB2312" w:hAnsi="仿宋_GB2312" w:eastAsia="楷体_GB2312" w:cs="仿宋_GB2312"/>
          <w:sz w:val="32"/>
          <w:szCs w:val="32"/>
        </w:rPr>
      </w:pPr>
      <w:r>
        <w:rPr>
          <w:rFonts w:hint="eastAsia" w:ascii="楷体_GB2312" w:hAnsi="仿宋_GB2312" w:eastAsia="楷体_GB2312" w:cs="仿宋_GB2312"/>
          <w:b/>
          <w:sz w:val="32"/>
          <w:szCs w:val="32"/>
        </w:rPr>
        <w:t>（九）2020年第一批省重大项目前期费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color w:val="C00000"/>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项目财政资金到位250万元，支付247.88万元，资金到位率100</w:t>
      </w:r>
      <w:r>
        <w:rPr>
          <w:rFonts w:ascii="仿宋_GB2312" w:eastAsia="仿宋_GB2312"/>
          <w:sz w:val="32"/>
          <w:szCs w:val="32"/>
        </w:rPr>
        <w:t>%，</w:t>
      </w:r>
      <w:r>
        <w:rPr>
          <w:rFonts w:hint="eastAsia" w:ascii="仿宋_GB2312" w:eastAsia="仿宋_GB2312"/>
          <w:sz w:val="32"/>
          <w:szCs w:val="32"/>
        </w:rPr>
        <w:t>资金执行率99%，资金到位率按照年初预算计划完成，资金执行率略低于年初预算计划，但项目顺利实施。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jc w:val="left"/>
      </w:pPr>
      <w:r>
        <w:rPr>
          <w:rFonts w:hint="eastAsia" w:ascii="仿宋_GB2312" w:hAnsi="仿宋_GB2312" w:eastAsia="仿宋_GB2312" w:cs="仿宋_GB2312"/>
          <w:sz w:val="32"/>
          <w:szCs w:val="32"/>
        </w:rPr>
        <w:t>按照2020年第一批省重大项目前期费的预期目标，预计完成5个重大项目数量，实际完成5个，达到预期目标，推动了我部部分重大文化产业项目的发展。</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739" w:firstLineChars="231"/>
        <w:rPr>
          <w:rFonts w:ascii="仿宋_GB2312" w:hAnsi="仿宋_GB2312" w:eastAsia="仿宋_GB2312" w:cs="仿宋_GB2312"/>
          <w:sz w:val="32"/>
          <w:szCs w:val="32"/>
        </w:rPr>
      </w:pPr>
      <w:r>
        <w:rPr>
          <w:rFonts w:ascii="仿宋_GB2312" w:hAnsi="仿宋_GB2312" w:eastAsia="仿宋_GB2312" w:cs="仿宋_GB2312"/>
          <w:sz w:val="32"/>
          <w:szCs w:val="32"/>
        </w:rPr>
        <w:t>从数量指标来看</w:t>
      </w:r>
      <w:r>
        <w:rPr>
          <w:rFonts w:hint="eastAsia" w:ascii="仿宋_GB2312" w:hAnsi="仿宋_GB2312" w:eastAsia="仿宋_GB2312" w:cs="仿宋_GB2312"/>
          <w:sz w:val="32"/>
          <w:szCs w:val="32"/>
        </w:rPr>
        <w:t>，按照2020年第一批省重大项目前期费的预期目标，预计完成5个重大项目数量，实际完成5个，目标完成率100%，推动了我部部分重大文化产业项目的发展。</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从质量指标来看，5个重大项目均保质保量完成预期目标，计划项目政策符合度100%，实际完成100%，目标完成率100%。</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从时效指标来看，及时高效的资金下达，确保了各项目及时开展，取得一定的社会及经济效益计划项目资金拨付及时性100%，实际完成100%，目标完成率100%。</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从社会效益指标来看，有效促进甘肃文化创业繁荣发展，达到预期目标，目标完成率为100%；从可持续影响指标来看，长效管理机制不断健全，符合预期目标，目标完成率100%。</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通过规划和投资5个重大项目，推动我部部分重大文化产业项目发展，计划服务对象满意度≥90%，实际达到90%，目标完成率100%。</w:t>
      </w:r>
    </w:p>
    <w:p>
      <w:pPr>
        <w:snapToGrid w:val="0"/>
        <w:spacing w:line="600" w:lineRule="exact"/>
        <w:ind w:firstLine="643" w:firstLineChars="200"/>
        <w:jc w:val="left"/>
        <w:rPr>
          <w:rFonts w:ascii="仿宋_GB2312" w:hAnsi="仿宋_GB2312" w:eastAsia="仿宋_GB2312" w:cs="仿宋_GB2312"/>
          <w:sz w:val="32"/>
          <w:szCs w:val="32"/>
        </w:rPr>
      </w:pPr>
      <w:r>
        <w:rPr>
          <w:rFonts w:hint="eastAsia" w:ascii="楷体_GB2312" w:hAnsi="仿宋_GB2312" w:eastAsia="楷体_GB2312" w:cs="仿宋_GB2312"/>
          <w:b/>
          <w:sz w:val="32"/>
          <w:szCs w:val="32"/>
        </w:rPr>
        <w:t>（十）省“扫黄打非”专项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项目财政资金到位297.25万元（其中当年预算200万，上年结转97.25万），支付194.34万元，资金到位率100</w:t>
      </w:r>
      <w:r>
        <w:rPr>
          <w:rFonts w:ascii="仿宋_GB2312" w:eastAsia="仿宋_GB2312"/>
          <w:sz w:val="32"/>
          <w:szCs w:val="32"/>
        </w:rPr>
        <w:t>%，</w:t>
      </w:r>
      <w:r>
        <w:rPr>
          <w:rFonts w:hint="eastAsia" w:ascii="仿宋_GB2312" w:eastAsia="仿宋_GB2312"/>
          <w:sz w:val="32"/>
          <w:szCs w:val="32"/>
        </w:rPr>
        <w:t>资金执行率65%，资金到位率按照年初预算计划完成，资金执行率低于年初预算计划，但项目顺利实施。</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pPr>
      <w:r>
        <w:rPr>
          <w:rFonts w:hint="eastAsia" w:ascii="仿宋_GB2312" w:hAnsi="仿宋_GB2312" w:eastAsia="仿宋_GB2312" w:cs="仿宋_GB2312"/>
          <w:sz w:val="32"/>
          <w:szCs w:val="32"/>
        </w:rPr>
        <w:t>按照全省“扫黄打非”的预期目标，中共甘肃省委宣传部积极举办各种有关“扫黄打非”会议及培训，切好做好宣传工作及推进重点地区基层站点标准化建设等工作，全年召开骨干培训班1次，培训165人次，鉴定出版物160种，开展媒体宣传活动4次，办理出版物市场重点案件148起，全省基层站点标准化建设合格率达到了95%。总体达到预期目标，切实做到全面落实“扫黄打非”有关工作任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spacing w:line="600" w:lineRule="exact"/>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从数量指标来看</w:t>
      </w:r>
      <w:r>
        <w:rPr>
          <w:rFonts w:hint="eastAsia" w:ascii="仿宋_GB2312" w:hAnsi="仿宋_GB2312" w:eastAsia="仿宋_GB2312" w:cs="仿宋_GB2312"/>
          <w:sz w:val="32"/>
          <w:szCs w:val="32"/>
        </w:rPr>
        <w:t>，扫黄打非事关国家政权稳定，事关党和国家的前途命运，</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加强社会主义精神文明建设、建设社会主义和谐社会，中共甘肃省委宣传部积极举办各种有关“扫黄打非”会议及培训，切好做好宣传工作及推进重点地区基层站点标准化建设等工作，计划2020年“扫黄打非·珠峰工程”会议次数≥1次，实际完成1次，目标完成率为100%；计划2020年“扫黄打非”骨干培训1次，实际完成1次，目标完成率为100%；计划2020年“扫黄打非”骨干培训人数≥260人，实际培训165人，目标完成率为63%；计划2020年非法出版物鉴定种类≥40种，实际鉴定160种</w:t>
      </w:r>
      <w:r>
        <w:rPr>
          <w:rFonts w:hint="eastAsia" w:ascii="仿宋_GB2312" w:hAnsi="仿宋_GB2312" w:eastAsia="仿宋_GB2312" w:cs="仿宋_GB2312"/>
          <w:color w:val="000000" w:themeColor="text1"/>
          <w:sz w:val="32"/>
          <w:szCs w:val="32"/>
          <w14:textFill>
            <w14:solidFill>
              <w14:schemeClr w14:val="tx1"/>
            </w14:solidFill>
          </w14:textFill>
        </w:rPr>
        <w:t>，目标完成率为</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“扫黄打非”电视电话会议次数≥2次，实际开展2次，目标完成率为100%；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“扫黄打非”媒体宣传次数≥4次，实际完成4次，目标完成率为100%；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出版物市暗访检查次数≥4次，实际完成4次，目标完成率为100%；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出版物市场重点案件办理数量≥6起，实际完成148起，目标完成率1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互联网“扫黄打非”网络监测运行维护平台数量≥1个，实际维护1个，目标完成率为100%；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全省“扫黄打非”调研次数≥1次，实际完成1次，目标完成率为100%；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全省“扫黄打非”进基层推进会次数≥1次，实际完成1次，目标完成率为100%；</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sz w:val="32"/>
          <w:szCs w:val="32"/>
        </w:rPr>
        <w:t>重点地区基层站点标准化建设合格率≥95%，实际完成95%，目标完成率为100%；重点地区基层站点标准化建设数量≥24000个，实际完成24000个，目标完成率为100%。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党的十八大首次把“开展扫黄打非、抵制低俗现象”写入报告，将其作为推进社会主义文化强国建设的一项重要内容。本着严格把控资金使用范围的原则及保质保量完成工作的宗旨，2020年省扫黄打非专项实施质量均达到预期目标。“扫黄打非”工作效果、出版物市场检查覆盖率、会议成果应用率、媒体宣传覆盖率、敏感案件处置率、培训考核合格率、社会宣传活动覆盖率、网络平台监测有效率均按预期目标完成，目标完成率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扫黄打非”是建设和完善社会主义市场经济的必然要求，也是加强社会主义精神文明建设、建设社会主义和谐社会的重要内容。扫黄打非工作“快”“狠”“准”，一旦发现扰乱市场及社会秩序，传播影响群众精神的不良思想，都能做到及时制止。其中“扫黄打非”会议召开及时性、“扫黄打非”宣传及时性、非法出版物鉴定及时性、扫黄打非案件处理及时性、扫黄打非网络监测及时性、组织调研督查及时性、组织培训及时性均达到预期目标，目标完成率100%。</w:t>
      </w:r>
    </w:p>
    <w:p>
      <w:pPr>
        <w:pStyle w:val="2"/>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从社会效益指标来看</w:t>
      </w:r>
      <w:r>
        <w:rPr>
          <w:rFonts w:hint="eastAsia" w:ascii="仿宋_GB2312" w:hAnsi="仿宋_GB2312" w:eastAsia="仿宋_GB2312" w:cs="仿宋_GB2312"/>
          <w:sz w:val="32"/>
          <w:szCs w:val="32"/>
        </w:rPr>
        <w:t>，通过坚持不懈地开展“扫黄打非”斗争，有利于规范文化市场，净化社会风气，遏制文化垃圾滋长蔓延，能够为精神文明建设创造良好的社会环境，促进社会主义精神文明建设健康发展，“扫黄打非”社会大众政策宣传知晓率不断提升及社会涉黄涉非不良风气得到改善，总体来看，社会效益指标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扫黄打非”是一项长期而艰巨的工作任务，必须建立长效发展机制，确保扫黄打非工作顺利进行，2020年长效管理机制不断健全，跨部门协同度不断提升，档案管理机制、信息共享机制及优秀成果分享机制不断完善，其各项指标均达到预期目标。</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压实全面落实党管意识形态工作责任制，不断加强“扫黄打非”工作的组织领导，净化出版物市场环境，科学谋划、精准施策，以人民群众的利益为根本利益，依靠群众，发动群众，织密基层治理网络，及时回应群众关切，计划社会大众综合满意度≥75%，实际达到80%，总体来说，达到预期目标。</w:t>
      </w:r>
      <w:r>
        <w:rPr>
          <w:rFonts w:ascii="仿宋_GB2312" w:hAnsi="仿宋_GB2312" w:eastAsia="仿宋_GB2312" w:cs="仿宋_GB2312"/>
          <w:sz w:val="32"/>
          <w:szCs w:val="32"/>
        </w:rPr>
        <w:t xml:space="preserve"> </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pStyle w:val="2"/>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偏离绩效目标的原因</w:t>
      </w:r>
      <w:r>
        <w:rPr>
          <w:rFonts w:hint="eastAsia" w:ascii="仿宋_GB2312" w:hAnsi="仿宋_GB2312" w:eastAsia="仿宋_GB2312" w:cs="仿宋_GB2312"/>
          <w:sz w:val="32"/>
          <w:szCs w:val="32"/>
        </w:rPr>
        <w:t>：一是基层“扫黄打非”办公室工作人员普遍存在配备不到位的情况，致使需要市州配合完成的绩效目标任务推进缓慢。二是“扫黄打非”工作转隶后，工作任务、要求发生变化。</w:t>
      </w:r>
      <w:r>
        <w:rPr>
          <w:rFonts w:hint="eastAsia" w:ascii="仿宋_GB2312" w:hAnsi="仿宋_GB2312" w:eastAsia="仿宋_GB2312" w:cs="仿宋_GB2312"/>
          <w:b/>
          <w:sz w:val="32"/>
          <w:szCs w:val="32"/>
        </w:rPr>
        <w:t>下一步</w:t>
      </w:r>
      <w:r>
        <w:rPr>
          <w:rFonts w:ascii="仿宋_GB2312" w:hAnsi="仿宋_GB2312" w:eastAsia="仿宋_GB2312" w:cs="仿宋_GB2312"/>
          <w:b/>
          <w:sz w:val="32"/>
          <w:szCs w:val="32"/>
        </w:rPr>
        <w:t>改进措施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是省“扫黄打非”办将对各市州机构、人员不到位问题进行专题调研，提出有针对性、可操作性的改进意见，协调相关部门，推动机构、人员问题的解决。二是严格落实预算绩效管理规定，细化预算科目，对所列预算项目的绩效目标开展自行监控，动态跟踪掌握资金使用、项目实施、绩效目标执行情况。三是优化项目经费使用配置，最大化满足产出目标的数量要求，不断提升社会效益和满意度的指标水平。</w:t>
      </w:r>
    </w:p>
    <w:p>
      <w:pPr>
        <w:pStyle w:val="2"/>
        <w:ind w:firstLine="643"/>
        <w:rPr>
          <w:rFonts w:ascii="楷体_GB2312" w:hAnsi="仿宋_GB2312" w:eastAsia="楷体_GB2312" w:cs="仿宋_GB2312"/>
          <w:b/>
          <w:sz w:val="32"/>
          <w:szCs w:val="32"/>
        </w:rPr>
      </w:pPr>
      <w:r>
        <w:rPr>
          <w:rFonts w:hint="eastAsia" w:ascii="楷体_GB2312" w:hAnsi="仿宋_GB2312" w:eastAsia="楷体_GB2312" w:cs="仿宋_GB2312"/>
          <w:b/>
          <w:sz w:val="32"/>
          <w:szCs w:val="32"/>
        </w:rPr>
        <w:t>（十一）《陇右文库》编纂经费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项目财政资金到位200万元，支付200万元，资金到位率100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省委宣传部《&lt;陇右文库&gt;编纂工作实施方案》、《&lt;陇右文库&gt;编纂出版项目2020年工作计划》的要求，中共甘肃省委宣传部积极推动《陇右文库》的编纂工作，完成8万页景本量，采购设备4种，撰稿30万字，印刷100套，聘请10人以上专家，各项指标实际完成值均达到预期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从数量指标来看</w:t>
      </w:r>
      <w:r>
        <w:rPr>
          <w:rFonts w:hint="eastAsia" w:ascii="仿宋_GB2312" w:hAnsi="仿宋_GB2312" w:eastAsia="仿宋_GB2312" w:cs="仿宋_GB2312"/>
          <w:sz w:val="32"/>
          <w:szCs w:val="32"/>
        </w:rPr>
        <w:t>，甘肃历史文化积淀厚重，特别是各类古籍文献资源丰富、独具特色，为了使其得到很好保护及有效开发利用，《陇右文库》是甘肃进行的首次大规模古籍整理与编纂出版工作，将系统发掘整理保护甘肃历史典籍，让书写在古籍里的文字“活”起来。2020年计划景本量≥8万页，实际完成8万页，目标完成率100%；计划聘请专家人数≥10人，实际聘请10人，目标完成率100%；计划设备采购种类≥4种，实际采购4种，目标完成率100%；计划印刷册数100套，实际印刷100套，目标完成率100%；计划撰稿字数≥30万字，实际完成30万字，目标完成率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从质量指标来看，《陇右文库》的编纂工作保质保量完成，数据整理准确率、印刷合格率、印刷内容合规率均达到预期目标，目标完成率为100%。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从时效指标来看，计划印刷的及时性100%，实际完成100%，目标完成率100%。</w:t>
      </w:r>
    </w:p>
    <w:p>
      <w:pPr>
        <w:pStyle w:val="2"/>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从社会效益指标来看</w:t>
      </w:r>
      <w:r>
        <w:rPr>
          <w:rFonts w:hint="eastAsia" w:ascii="仿宋_GB2312" w:hAnsi="仿宋_GB2312" w:eastAsia="仿宋_GB2312" w:cs="仿宋_GB2312"/>
          <w:sz w:val="32"/>
          <w:szCs w:val="32"/>
        </w:rPr>
        <w:t>，《文库》编纂遵循古籍编纂整理基本规律和学术规范，利用现代技术手段，对历史文献进行再开发、再利用、再创新，取其精华去其糟粕，推动中华优秀传统文化的创造性转化和创新性发展，打造甘肃文化名片。文化传承价值提高性、学术价值提高性均达到预期目标，目标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从可持续影响指标来看，甘肃古籍保护持续性得到一定提升，达到预期目标。</w:t>
      </w:r>
    </w:p>
    <w:p>
      <w:pPr>
        <w:pStyle w:val="2"/>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强调文化价值、历史价值和学术价值的同时，突出甘肃历史文化和资源特色及对当代的启迪和借鉴意义，《陇右文库》的编纂出版是保护传承中华优秀传统文化的战略性、基础性、标志性的工作，将对历史文献进行再开发、再利用、再创新，推动中华优秀传统文化的创造性转化和创新性发展，对延续国家和民族的精神血脉具有深远历史意义和重大现实意义。计划服务对象满意度≥90%。实际完成90%，达到预期目标。</w:t>
      </w:r>
    </w:p>
    <w:p>
      <w:pPr>
        <w:snapToGrid w:val="0"/>
        <w:spacing w:line="60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（十二）少数民族教材出版发行补贴专项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项目财政资金到位50万元，支付50万元，资金到位率100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甘南州、天祝县等地区教材准时到位，覆盖12县100余乡镇，覆盖学生5-6万人，保障少数民族地区教材配备到位，支持少数民族地区经济发展，极大地发挥社会效益，促进民族地区稳定。</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从数量指标来看</w:t>
      </w:r>
      <w:r>
        <w:rPr>
          <w:rFonts w:hint="eastAsia" w:ascii="仿宋_GB2312" w:hAnsi="仿宋_GB2312" w:eastAsia="仿宋_GB2312" w:cs="仿宋_GB2312"/>
          <w:sz w:val="32"/>
          <w:szCs w:val="32"/>
        </w:rPr>
        <w:t>，为传承民族文化需要、保障少数民族使用和发展本民族语言文字权利的需要，2020年度计划覆盖地区数12个县100多个乡镇，实际完成12个县100多个乡镇，目标完成率100%；计划覆盖学生人数5、6万中、小学生，实际完成6、6万中、小学生，目标完成率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从质量指标来看，各单位严格执行相关制度，计划教材质量合格率≥95%，实际完成95%，目标完成率100%；计划项目验收合格率&gt;90%，实际完成90%，目标完成率100%。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从时效指标来看，保障少数民区学生教材配备及时到位，教材配发的及时性达到预期目标。</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来看，我国是一个统一的多民族的社会主义国家，民族工作是我党长期的重要工作之一。民族出版工作是整个民族工作的一个重要组成部分，民族出版是一项具有公益性质的文化事业，是一种非盈利事业，促进各民族之间的思想文化交流，加强民族团结，维护祖国统一，提高各族人民的政治思想和科学文化水平，推进四化建设步伐，在提高各民族物质文明的同时，提高精神文明，逐步消除各民族间存在的事实上的不平等，都有重要的意义。其中藏区少数民族学生教材配发到位率达到100%，目标完成率100%；当地文化教育事业发展、民族认同感、少数民族地区学生整体素质提高均得到发展和提高，总体达到预期目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从可持续影响指标来看，长效管理机制健全性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、档案管理完备性均达到预期目标。</w:t>
      </w:r>
    </w:p>
    <w:p>
      <w:pPr>
        <w:pStyle w:val="2"/>
        <w:ind w:left="709"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着依靠和团结各族人民，共同办好出版事业，为本民族和本地区的人民服务的初心和宗旨，体现少数民族当家作主的权利，努力发掘、抢救民族文化遗产，继承和发扬优秀的民族文化传统，藏区少数民族学生满意度达到100%。</w:t>
      </w:r>
    </w:p>
    <w:p>
      <w:pPr>
        <w:pStyle w:val="2"/>
        <w:ind w:firstLine="643"/>
        <w:rPr>
          <w:rFonts w:ascii="楷体_GB2312" w:hAnsi="仿宋_GB2312" w:eastAsia="楷体_GB2312" w:cs="仿宋_GB2312"/>
          <w:b/>
          <w:sz w:val="32"/>
          <w:szCs w:val="32"/>
        </w:rPr>
      </w:pPr>
      <w:r>
        <w:rPr>
          <w:rFonts w:hint="eastAsia" w:ascii="楷体_GB2312" w:hAnsi="仿宋_GB2312" w:eastAsia="楷体_GB2312" w:cs="仿宋_GB2312"/>
          <w:b/>
          <w:sz w:val="32"/>
          <w:szCs w:val="32"/>
        </w:rPr>
        <w:t>（十三）脱贫攻坚专项资金</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color w:val="C00000"/>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项目财政资金到位300万元，支付223万元，资金到位率100</w:t>
      </w:r>
      <w:r>
        <w:rPr>
          <w:rFonts w:ascii="仿宋_GB2312" w:eastAsia="仿宋_GB2312"/>
          <w:sz w:val="32"/>
          <w:szCs w:val="32"/>
        </w:rPr>
        <w:t>%，</w:t>
      </w:r>
      <w:r>
        <w:rPr>
          <w:rFonts w:hint="eastAsia" w:ascii="仿宋_GB2312" w:eastAsia="仿宋_GB2312"/>
          <w:sz w:val="32"/>
          <w:szCs w:val="32"/>
        </w:rPr>
        <w:t>资金执行率74%，</w:t>
      </w:r>
      <w:r>
        <w:rPr>
          <w:rFonts w:hint="eastAsia" w:ascii="仿宋_GB2312" w:hAnsi="仿宋_GB2312" w:eastAsia="仿宋_GB2312" w:cs="仿宋_GB2312"/>
          <w:sz w:val="32"/>
          <w:szCs w:val="32"/>
        </w:rPr>
        <w:t>未支付款项为合同尾款，预计今年支付，项目顺利实施。</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达成预期目标，拍摄了一部电视纪录片、一部专题片，脱贫攻坚系列新闻宣传覆盖贫困县达到58个。</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从数量指标来看</w:t>
      </w:r>
      <w:r>
        <w:rPr>
          <w:rFonts w:hint="eastAsia" w:ascii="仿宋_GB2312" w:hAnsi="仿宋_GB2312" w:eastAsia="仿宋_GB2312" w:cs="仿宋_GB2312"/>
          <w:sz w:val="32"/>
          <w:szCs w:val="32"/>
        </w:rPr>
        <w:t>，在脱贫攻坚进入发起最后“冲锋”、攻克最后“堡垒”的关键时期,为使脱贫攻坚工作任务高效完成，在省委安排下，2020年计划拍摄电视纪录片数量1部，实际完成1部，目标完成率100%；计划拍摄专题片1部，实际完成1部，目标完成率100%；计划脱贫攻坚系列新闻宣传覆盖贫困县58个，实际完成58个，目标完成率100%。</w:t>
      </w:r>
    </w:p>
    <w:p>
      <w:pPr>
        <w:pStyle w:val="2"/>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从质量指标和时效指标来看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本年度各资助项目都符合相关政策规定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各部门高效配合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组织各种扶贫宣传片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其中计划</w:t>
      </w:r>
      <w:r>
        <w:rPr>
          <w:rFonts w:hint="eastAsia" w:ascii="仿宋_GB2312" w:hAnsi="仿宋_GB2312" w:eastAsia="仿宋_GB2312" w:cs="仿宋_GB2312"/>
          <w:sz w:val="32"/>
          <w:szCs w:val="32"/>
        </w:rPr>
        <w:t>媒体宣传内容合格率100%，实际完成100%，目标完成率100%；媒体宣传工作开展及时有效，确保了脱贫攻坚任务落到实处，达到预期目标。</w:t>
      </w:r>
    </w:p>
    <w:p>
      <w:pPr>
        <w:pStyle w:val="2"/>
        <w:spacing w:line="360" w:lineRule="auto"/>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从社会效益</w:t>
      </w:r>
      <w:r>
        <w:rPr>
          <w:rFonts w:hint="eastAsia" w:ascii="仿宋_GB2312" w:hAnsi="仿宋_GB2312" w:eastAsia="仿宋_GB2312" w:cs="仿宋_GB2312"/>
          <w:sz w:val="32"/>
          <w:szCs w:val="32"/>
        </w:rPr>
        <w:t>指标</w:t>
      </w:r>
      <w:r>
        <w:rPr>
          <w:rFonts w:ascii="仿宋_GB2312" w:hAnsi="仿宋_GB2312" w:eastAsia="仿宋_GB2312" w:cs="仿宋_GB2312"/>
          <w:sz w:val="32"/>
          <w:szCs w:val="32"/>
        </w:rPr>
        <w:t>来看</w:t>
      </w:r>
      <w:r>
        <w:rPr>
          <w:rFonts w:hint="eastAsia" w:ascii="仿宋_GB2312" w:hAnsi="仿宋_GB2312" w:eastAsia="仿宋_GB2312" w:cs="仿宋_GB2312"/>
          <w:sz w:val="32"/>
          <w:szCs w:val="32"/>
        </w:rPr>
        <w:t>，本着聚焦实现决胜脱贫攻坚、决胜全面小康、决胜“十三五”收官目标任务，随着脱贫攻坚宣传专项资金的投入，计划脱贫攻坚系列宣传普及率≥90%，实际完成90%，目标完成率100%。</w:t>
      </w:r>
    </w:p>
    <w:p>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从可持续影响指标来看，新时期脱贫攻坚的宣传工作在2020年度得到了有效巩固，达到预期目标。</w:t>
      </w:r>
    </w:p>
    <w:p>
      <w:pPr>
        <w:pStyle w:val="2"/>
        <w:spacing w:line="360" w:lineRule="auto"/>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在财政资金的支持和引导下</w:t>
      </w:r>
      <w:r>
        <w:rPr>
          <w:rFonts w:hint="eastAsia" w:ascii="仿宋_GB2312" w:hAnsi="仿宋_GB2312" w:eastAsia="仿宋_GB2312" w:cs="仿宋_GB2312"/>
          <w:sz w:val="32"/>
          <w:szCs w:val="32"/>
        </w:rPr>
        <w:t>，确保了脱贫攻坚宣传工作的有序推进，深入推进脱贫攻坚，扎实做好新阶段脱贫攻坚宣传任务，对维护人民根本利益、实现全面建成小康社会和社会主义现代化宏伟目标具有重要意义。计划群众满意度≥90%，实际完成90%，达到预期目标。</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napToGrid w:val="0"/>
        <w:spacing w:line="600" w:lineRule="exact"/>
        <w:ind w:firstLine="640" w:firstLineChars="200"/>
        <w:jc w:val="left"/>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年将进一步细化工作目标、优化工作理念、规范工作流程，提升资金使用绩效。</w:t>
      </w:r>
    </w:p>
    <w:p>
      <w:pPr>
        <w:snapToGrid w:val="0"/>
        <w:spacing w:line="600" w:lineRule="exact"/>
        <w:ind w:firstLine="643" w:firstLineChars="200"/>
        <w:jc w:val="left"/>
        <w:rPr>
          <w:rFonts w:ascii="仿宋_GB2312" w:hAnsi="仿宋_GB2312" w:eastAsia="仿宋_GB2312" w:cs="仿宋_GB2312"/>
          <w:sz w:val="32"/>
          <w:szCs w:val="32"/>
        </w:rPr>
      </w:pPr>
      <w:r>
        <w:rPr>
          <w:rFonts w:hint="eastAsia" w:ascii="楷体_GB2312" w:hAnsi="仿宋_GB2312" w:eastAsia="楷体_GB2312" w:cs="仿宋_GB2312"/>
          <w:b/>
          <w:sz w:val="32"/>
          <w:szCs w:val="32"/>
        </w:rPr>
        <w:t>（十四）购买公益性演出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w:t>
      </w:r>
      <w:r>
        <w:rPr>
          <w:rFonts w:hint="eastAsia" w:ascii="仿宋_GB2312" w:eastAsia="仿宋_GB2312"/>
          <w:sz w:val="32"/>
          <w:szCs w:val="32"/>
        </w:rPr>
        <w:t>项目财政资金到位</w:t>
      </w:r>
      <w:r>
        <w:rPr>
          <w:rFonts w:ascii="仿宋_GB2312" w:eastAsia="仿宋_GB2312"/>
          <w:sz w:val="32"/>
          <w:szCs w:val="32"/>
        </w:rPr>
        <w:t>3235</w:t>
      </w:r>
      <w:r>
        <w:rPr>
          <w:rFonts w:hint="eastAsia" w:ascii="仿宋_GB2312" w:eastAsia="仿宋_GB2312"/>
          <w:sz w:val="32"/>
          <w:szCs w:val="32"/>
        </w:rPr>
        <w:t>万元（年初预算3000万元，上年结转235万元），支付</w:t>
      </w:r>
      <w:r>
        <w:rPr>
          <w:rFonts w:ascii="仿宋_GB2312" w:eastAsia="仿宋_GB2312"/>
          <w:sz w:val="32"/>
          <w:szCs w:val="32"/>
        </w:rPr>
        <w:t>3235</w:t>
      </w:r>
      <w:r>
        <w:rPr>
          <w:rFonts w:hint="eastAsia" w:ascii="仿宋_GB2312" w:eastAsia="仿宋_GB2312"/>
          <w:sz w:val="32"/>
          <w:szCs w:val="32"/>
        </w:rPr>
        <w:t>万元，资金到位率100</w:t>
      </w:r>
      <w:r>
        <w:rPr>
          <w:rFonts w:ascii="仿宋_GB2312" w:eastAsia="仿宋_GB2312"/>
          <w:sz w:val="32"/>
          <w:szCs w:val="32"/>
        </w:rPr>
        <w:t>%，</w:t>
      </w:r>
      <w:r>
        <w:rPr>
          <w:rFonts w:hint="eastAsia" w:ascii="仿宋_GB2312" w:eastAsia="仿宋_GB2312"/>
          <w:sz w:val="32"/>
          <w:szCs w:val="32"/>
        </w:rPr>
        <w:t>资金执行率100%，资金到位率、执行率均按照年初预算计划完成，项目顺利实施。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购买公益性演出的预期目标，实际完成购买公益性演出场次494场，享受人才支持政策人数765人，因疫情影响，演出场地方疫情防控工作压力较大，导致部分演出未按计划完成。部分效益指标因以下原因完成度较低；（1）进校园演出和进社区演出场次安排较少，对学生和城镇居民覆盖较少；（2）因不可控因素，临时进行调整的演出，沟通协调管理机制不完善。总体达到预期目标。</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从产出指标（包括数量指标、质量指标、时效指标）、效益指标（社会效益指标、可持续影响指标）和满意度指标（服务对象满意度指标），基本按年初绩效预算完成了任务。（见项目支出绩效自评表）</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从数量指标来看</w:t>
      </w:r>
      <w:r>
        <w:rPr>
          <w:rFonts w:hint="eastAsia" w:ascii="仿宋_GB2312" w:hAnsi="仿宋_GB2312" w:eastAsia="仿宋_GB2312" w:cs="仿宋_GB2312"/>
          <w:sz w:val="32"/>
          <w:szCs w:val="32"/>
        </w:rPr>
        <w:t>，为贯彻落实习近平总书记在全国宣传思想工作会议上的重要讲话精神，更好的完成新时代舞台艺术“举旗帜、聚民心、育新人、兴文化、展形象”的使命任务，依据体现公益性、均等性和普惠性；助力精准扶贫，推进精神扶贫，向贫困地区和少数民族地区倾斜的原则，完成2020年购买公益性演出任务。计划购买公益性演出场次849场，实际因疫情影响，防疫把控难度大，完成494场，目标完成率58%；计划享受人才支持政策人数≥740人，实际完成765人，目标完成率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各单位严格执行相关制度，高水准完成演出内容，剧团工作人员克服诸多困难，为贫困地区送去了一台又一台高质量的文艺演出节目，足迹遍布全省，演出完成率达到100.00%，本着文艺为人民服务，社会效益第一的宗旨；多形式、多角度、全方位做好演出宣传工作。购买演出节目质量合格率、人才支持资金足额及时发放率及演出覆盖市州率均达到预期目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为贯彻落实省委宣传部2020年省级政府购买省直文艺院团公益性演出服务工作要求，加强组织领导，提高全年演出的质量，取得社会效益和经济效益双丰收，按计划完成全年演出任务。人才支持资金足额发放及时性、演出完成及时性均达到预期目标。</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（3）效益指标完成情况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从社会效益指标来看</w:t>
      </w:r>
      <w:r>
        <w:rPr>
          <w:rFonts w:hint="eastAsia" w:ascii="仿宋_GB2312" w:hAnsi="仿宋_GB2312" w:eastAsia="仿宋_GB2312" w:cs="仿宋_GB2312"/>
          <w:sz w:val="32"/>
          <w:szCs w:val="32"/>
        </w:rPr>
        <w:t>，为贯彻落实习近平总书记在全国宣传思想工作会议上的重要讲话精神，更好的完成新时代舞台艺术“举旗帜、聚民心、育新人、兴文化、展形象”的使命任务，使得全民文化素养有了较高的提升。丰富了全省群众精神文化生活，得到了一定提升，但进校园演出和进社区演出场次安排较少，对学生和城镇居民覆盖较少。实际完成80%，目标完成率80%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在弘扬民族文化，振兴戏曲文化，吸引年轻群体关注戏曲艺术，推动戏曲演出市场持续发展方面做出了一定贡献，增进了广大观众对中华传统文化的了解与热爱。2020年度长效管理机制不断健全，计划配套设施到位率≥98%，实际配套设施到位率达到80%，目标完成率82%；档案管理机制、信息共享机制及优秀成果分享机制不断完善，演出审核制度健全性、演出资料上传规范性因不可控因素，临时进行调整的演出，实际完成80%，目标完成率80%。</w:t>
      </w:r>
    </w:p>
    <w:p>
      <w:pPr>
        <w:pStyle w:val="2"/>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甘肃演艺集团在强化项目管理的同时，结合基层群众实际诉求，更深层次考虑地区居民的需求，深入基层，扎根人民，把公益性惠民演出提到讲政治、讲奉献、讲大局的高度，将公益性演出从“有什么演什么”，发展到“提供‘菜单式’服务，群众需要什么就提供什么”，再进一步提高到“积极宣传党和国家扶贫政策，引导基层群众思想，不断提高人民群众的文化获得感、“幸福感”，向广大甘肃人民展示艺术的魅力，让更多、更美、更深层次的高雅艺术走向基层，走进百姓心中，全民文化素养得到较大提升。计划观众满意度≥90%，实际完成90%，达到预期目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pacing w:line="600" w:lineRule="exact"/>
        <w:ind w:firstLine="643" w:firstLineChars="200"/>
      </w:pPr>
      <w:r>
        <w:rPr>
          <w:rFonts w:hint="eastAsia" w:ascii="仿宋_GB2312" w:hAnsi="仿宋_GB2312" w:eastAsia="仿宋_GB2312" w:cs="仿宋_GB2312"/>
          <w:b/>
          <w:sz w:val="32"/>
          <w:szCs w:val="32"/>
        </w:rPr>
        <w:t>偏离绩效目标的原因：一</w:t>
      </w:r>
      <w:r>
        <w:rPr>
          <w:rFonts w:hint="eastAsia" w:ascii="仿宋_GB2312" w:hAnsi="仿宋_GB2312" w:eastAsia="仿宋_GB2312" w:cs="仿宋_GB2312"/>
          <w:bCs/>
          <w:sz w:val="32"/>
          <w:szCs w:val="32"/>
        </w:rPr>
        <w:t>是</w:t>
      </w:r>
      <w:r>
        <w:rPr>
          <w:rFonts w:hint="eastAsia" w:ascii="仿宋_GB2312" w:hAnsi="仿宋_GB2312" w:eastAsia="仿宋_GB2312" w:cs="仿宋_GB2312"/>
          <w:sz w:val="32"/>
          <w:szCs w:val="32"/>
        </w:rPr>
        <w:t>受到疫情影响，演出场地疫情防控工作压力较大，导致部分演出未按计划完成。二是因不可控因素，临时进行调整的演出，沟通协调管理机制不完善，导致部分效益指标未能高效完成。</w:t>
      </w:r>
      <w:r>
        <w:rPr>
          <w:rFonts w:hint="eastAsia" w:ascii="仿宋_GB2312" w:hAnsi="仿宋_GB2312" w:eastAsia="仿宋_GB2312" w:cs="仿宋_GB2312"/>
          <w:b/>
          <w:sz w:val="32"/>
          <w:szCs w:val="32"/>
        </w:rPr>
        <w:t>下一步改进措施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2021年要求省演艺集团从以下几方面加强公益性演出的管理，</w:t>
      </w:r>
      <w:r>
        <w:rPr>
          <w:rFonts w:hint="eastAsia" w:ascii="仿宋_GB2312" w:eastAsia="仿宋_GB2312"/>
          <w:sz w:val="32"/>
          <w:szCs w:val="32"/>
        </w:rPr>
        <w:t>一是政府购买公益性演出结束后48小时内，将视频资料上传至每日甘肃网文艺陇原专题专栏，进行集中展示和宣传推广；二是每月向我部上报一次当月的政府购买公益性演出场次统计表。三是大型演出前，提前将演出方案上报我部，接受审核。四是严格执行省委宣传部下发的政府购买公益性演出相关要求。五是在疫情防控常态化下创新演出模式，在节假日举办各式各样的户外演出活动，营造良好节日氛围，进一步充实群众精神文化生活。</w:t>
      </w:r>
    </w:p>
    <w:p>
      <w:pPr>
        <w:snapToGrid w:val="0"/>
        <w:spacing w:line="600" w:lineRule="exact"/>
        <w:ind w:firstLine="643" w:firstLineChars="200"/>
        <w:jc w:val="left"/>
        <w:rPr>
          <w:rFonts w:ascii="仿宋_GB2312" w:hAnsi="仿宋_GB2312" w:eastAsia="仿宋_GB2312" w:cs="仿宋_GB2312"/>
          <w:sz w:val="32"/>
          <w:szCs w:val="32"/>
        </w:rPr>
      </w:pPr>
      <w:r>
        <w:rPr>
          <w:rFonts w:hint="eastAsia" w:ascii="楷体_GB2312" w:hAnsi="仿宋_GB2312" w:eastAsia="楷体_GB2312" w:cs="仿宋_GB2312"/>
          <w:b/>
          <w:sz w:val="32"/>
          <w:szCs w:val="32"/>
        </w:rPr>
        <w:t>（十五）大型舞台剧《梦回敦煌》系列作品创演、推广专项</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年下达</w:t>
      </w:r>
      <w:bookmarkStart w:id="0" w:name="_Hlk72918580"/>
      <w:r>
        <w:rPr>
          <w:rFonts w:hint="eastAsia" w:ascii="仿宋_GB2312" w:hAnsi="仿宋_GB2312" w:eastAsia="仿宋_GB2312" w:cs="仿宋_GB2312"/>
          <w:sz w:val="32"/>
          <w:szCs w:val="32"/>
        </w:rPr>
        <w:t>大型舞台剧《梦回敦煌》系列作品创演、推广专项</w:t>
      </w:r>
      <w:bookmarkEnd w:id="0"/>
      <w:r>
        <w:rPr>
          <w:rFonts w:hint="eastAsia" w:ascii="仿宋_GB2312" w:hAnsi="仿宋_GB2312" w:eastAsia="仿宋_GB2312" w:cs="仿宋_GB2312"/>
          <w:sz w:val="32"/>
          <w:szCs w:val="32"/>
        </w:rPr>
        <w:t>资金200万元，资金到位率100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。截至此次绩效自评前，2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年大型舞台剧《梦回敦煌》系列作品创演、推广专项资金支出200万元，资金执行率为100%。</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专项资金严格按照专项经费专款专用的原则，本着思想精深、艺术精湛、制作精良的原则，深挖敦煌特色文化资源，策划创排新剧1部。保质保量地完成了《梦回敦煌》的所有演出场次，为甘肃在敦煌题材创作、创新项目中增显舞台表演新作品以及不断满足观众日益增长的艺术欣赏之需求作出了积极的贡献。</w:t>
      </w:r>
    </w:p>
    <w:p>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上看，通过资金支持引导，我省《梦回敦煌》系列作品创演、推广取得了显著的成果，作品形式进一步丰富，作品质量不断提高，社会影响力和关注度明显提升，取得了良好的社会效益和反响。从产出指标（包括数量指标、质量指标、实效指标、成本指标）到效益指标（包括经济效益指标、社会效益指标、生态效益指标、可持续影响指标）和满意度指标（服务对象满意度指标）来看，总体达到了预期目标。（见项目支出绩效自评表）</w:t>
      </w:r>
    </w:p>
    <w:p>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从数量指标来看，为充分传承优秀传统文化，不断推进“敦煌、丝路、多民族”舞台艺术创新作品系列作品的研发，积极扩大甘肃优秀传统文化的宣传推广力和影响力，丰富甘肃舞台表演新创作品的主题思想性、艺术性和可看性。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bookmarkStart w:id="1" w:name="_Hlk72918791"/>
      <w:r>
        <w:rPr>
          <w:rFonts w:hint="eastAsia" w:ascii="仿宋_GB2312" w:hAnsi="仿宋_GB2312" w:eastAsia="仿宋_GB2312" w:cs="仿宋_GB2312"/>
          <w:sz w:val="32"/>
          <w:szCs w:val="32"/>
        </w:rPr>
        <w:t>大型舞台剧《梦回敦煌》系列作品创演、推广专项项目</w:t>
      </w:r>
      <w:bookmarkEnd w:id="1"/>
      <w:r>
        <w:rPr>
          <w:rFonts w:hint="eastAsia" w:ascii="仿宋_GB2312" w:hAnsi="仿宋_GB2312" w:eastAsia="仿宋_GB2312" w:cs="仿宋_GB2312"/>
          <w:sz w:val="32"/>
          <w:szCs w:val="32"/>
        </w:rPr>
        <w:t>预计委托2家管理机构，实际委托2家，目标完成率为1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%；预计歌舞剧演出场次至少达1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场，实际完成1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%。计划创排新剧1部，实际完成1部，目标完成率为1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从质量指标来看，通过对乐曲和剧目进行丰富完善，2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年大型舞台剧《梦回敦煌》系列作品创演、推广专项项目表现出良好的演出水准。新剧创排合格率达到9</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%，演出节目质量较高，演出形式多样化，其均达到了预期目标。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新剧创排和演出均未能够及时完成。其中，由甘肃省歌舞剧院负责的《丝路山水图》按计划完成编排，原计划演出3场，受疫情影响演出2场。由甘肃歌剧院负责的《梦回敦煌》成都演出项目，受疫情影响延期；《丝路花儿合唱组曲》受疫情影响进度推后，目前已完成创作完成8首乐曲。</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从社会效益指标来看，民族文化传承水平需要在长期的实践、积累、发扬过程中逐步提升。2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w:t>
      </w:r>
      <w:bookmarkStart w:id="2" w:name="_Hlk72919632"/>
      <w:r>
        <w:rPr>
          <w:rFonts w:hint="eastAsia" w:ascii="仿宋_GB2312" w:hAnsi="仿宋_GB2312" w:eastAsia="仿宋_GB2312" w:cs="仿宋_GB2312"/>
          <w:sz w:val="32"/>
          <w:szCs w:val="32"/>
        </w:rPr>
        <w:t>大型舞台剧《梦回敦煌》系列作品创演、推广专项项目</w:t>
      </w:r>
      <w:bookmarkEnd w:id="2"/>
      <w:r>
        <w:rPr>
          <w:rFonts w:hint="eastAsia" w:ascii="仿宋_GB2312" w:hAnsi="仿宋_GB2312" w:eastAsia="仿宋_GB2312" w:cs="仿宋_GB2312"/>
          <w:sz w:val="32"/>
          <w:szCs w:val="32"/>
        </w:rPr>
        <w:t>由于受疫情的影响，缺乏有效而广泛的宣传，媒体关注度和报道量相对较低，受宣传力度不足影响，演出宣传效果不佳。</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随着大型舞台剧《梦回敦煌》系列作品创演、推广专项项目作品演出质量和作品品质不断提高，演出活动的社会影响力逐步扩大，各部分协助性也在不断的提升，而演出所需的配套设施也在不断的完善。</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在全国宣传思想工作会议上的重要讲话精神，更好的完成新时代舞台艺术“举旗帜、聚民心、育新人、兴文化、展形象”的使命任务，我部结合群众实际诉求，向广大人民展示敦煌艺术的魅力，让更多、更美、更深层次的高雅艺术走向人民。总体来看，观众对剧目表演满意度达到</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0%以上。</w:t>
      </w:r>
    </w:p>
    <w:p>
      <w:pPr>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ind w:firstLine="640"/>
        <w:rPr>
          <w:rFonts w:ascii="仿宋_GB2312" w:eastAsia="仿宋_GB2312"/>
          <w:sz w:val="32"/>
          <w:szCs w:val="32"/>
        </w:rPr>
      </w:pPr>
      <w:r>
        <w:rPr>
          <w:rFonts w:hint="eastAsia" w:ascii="仿宋_GB2312" w:eastAsia="仿宋_GB2312"/>
          <w:b/>
          <w:bCs/>
          <w:sz w:val="32"/>
          <w:szCs w:val="32"/>
        </w:rPr>
        <w:t>偏离绩效目标的原因：</w:t>
      </w:r>
      <w:r>
        <w:rPr>
          <w:rFonts w:hint="eastAsia" w:ascii="仿宋_GB2312" w:eastAsia="仿宋_GB2312"/>
          <w:sz w:val="32"/>
          <w:szCs w:val="32"/>
        </w:rPr>
        <w:t>甘肃省</w:t>
      </w:r>
      <w:r>
        <w:rPr>
          <w:rFonts w:ascii="仿宋_GB2312" w:eastAsia="仿宋_GB2312"/>
          <w:sz w:val="32"/>
          <w:szCs w:val="32"/>
        </w:rPr>
        <w:t>2020</w:t>
      </w:r>
      <w:r>
        <w:rPr>
          <w:rFonts w:hint="eastAsia" w:ascii="仿宋_GB2312" w:eastAsia="仿宋_GB2312"/>
          <w:sz w:val="32"/>
          <w:szCs w:val="32"/>
        </w:rPr>
        <w:t>年大型舞台剧《梦回敦煌》系列作品创演、推广项目由于受疫情的影响，未能够及时完成创排和演出任务。</w:t>
      </w:r>
      <w:r>
        <w:rPr>
          <w:rFonts w:hint="eastAsia" w:ascii="仿宋_GB2312" w:eastAsia="仿宋_GB2312"/>
          <w:b/>
          <w:bCs/>
          <w:sz w:val="32"/>
          <w:szCs w:val="32"/>
        </w:rPr>
        <w:t>下一步改进措施</w:t>
      </w:r>
      <w:r>
        <w:rPr>
          <w:rFonts w:ascii="仿宋_GB2312" w:eastAsia="仿宋_GB2312"/>
          <w:b/>
          <w:bCs/>
          <w:sz w:val="32"/>
          <w:szCs w:val="32"/>
        </w:rPr>
        <w:t>：</w:t>
      </w:r>
      <w:r>
        <w:rPr>
          <w:rFonts w:hint="eastAsia" w:ascii="仿宋_GB2312" w:eastAsia="仿宋_GB2312"/>
          <w:sz w:val="32"/>
          <w:szCs w:val="32"/>
        </w:rPr>
        <w:t>2021年要求省歌剧院从以下几方面加强管理，一是</w:t>
      </w:r>
      <w:r>
        <w:rPr>
          <w:rFonts w:ascii="仿宋_GB2312" w:eastAsia="仿宋_GB2312"/>
          <w:sz w:val="32"/>
          <w:szCs w:val="32"/>
        </w:rPr>
        <w:t>深挖敦煌文化元素，进一步打磨提升作品质量，提高系列作品文化底蕴和价值内涵。二是</w:t>
      </w:r>
      <w:r>
        <w:rPr>
          <w:rFonts w:hint="eastAsia" w:ascii="仿宋_GB2312" w:eastAsia="仿宋_GB2312"/>
          <w:sz w:val="32"/>
          <w:szCs w:val="32"/>
        </w:rPr>
        <w:t>科学合理</w:t>
      </w:r>
      <w:r>
        <w:rPr>
          <w:rFonts w:ascii="仿宋_GB2312" w:eastAsia="仿宋_GB2312"/>
          <w:sz w:val="32"/>
          <w:szCs w:val="32"/>
        </w:rPr>
        <w:t>规划巡演路线，创新推广模式，不断提升</w:t>
      </w:r>
      <w:r>
        <w:rPr>
          <w:rFonts w:hint="eastAsia" w:ascii="仿宋_GB2312" w:eastAsia="仿宋_GB2312"/>
          <w:sz w:val="32"/>
          <w:szCs w:val="32"/>
        </w:rPr>
        <w:t>宣传</w:t>
      </w:r>
      <w:r>
        <w:rPr>
          <w:rFonts w:ascii="仿宋_GB2312" w:eastAsia="仿宋_GB2312"/>
          <w:sz w:val="32"/>
          <w:szCs w:val="32"/>
        </w:rPr>
        <w:t>效果。三是</w:t>
      </w:r>
      <w:r>
        <w:rPr>
          <w:rFonts w:hint="eastAsia" w:ascii="仿宋_GB2312" w:eastAsia="仿宋_GB2312"/>
          <w:sz w:val="32"/>
          <w:szCs w:val="32"/>
        </w:rPr>
        <w:t>进一步</w:t>
      </w:r>
      <w:r>
        <w:rPr>
          <w:rFonts w:ascii="仿宋_GB2312" w:eastAsia="仿宋_GB2312"/>
          <w:sz w:val="32"/>
          <w:szCs w:val="32"/>
        </w:rPr>
        <w:t>精确做好资金预算，确保资金使用效率最大化。</w:t>
      </w:r>
    </w:p>
    <w:p>
      <w:pPr>
        <w:pStyle w:val="2"/>
        <w:spacing w:line="600" w:lineRule="exact"/>
        <w:ind w:firstLine="643"/>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（十六）</w:t>
      </w:r>
      <w:bookmarkStart w:id="3" w:name="_Hlk72920404"/>
      <w:r>
        <w:rPr>
          <w:rFonts w:hint="eastAsia" w:ascii="楷体_GB2312" w:hAnsi="仿宋_GB2312" w:eastAsia="楷体_GB2312" w:cs="仿宋_GB2312"/>
          <w:b/>
          <w:sz w:val="32"/>
          <w:szCs w:val="32"/>
        </w:rPr>
        <w:t>影视精品及精品剧目专项</w:t>
      </w:r>
    </w:p>
    <w:bookmarkEnd w:id="3"/>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pStyle w:val="2"/>
        <w:ind w:firstLine="640"/>
        <w:rPr>
          <w:rFonts w:ascii="仿宋_GB2312" w:hAnsi="仿宋_GB2312" w:eastAsia="仿宋_GB2312" w:cs="仿宋_GB2312"/>
          <w:sz w:val="32"/>
          <w:szCs w:val="32"/>
        </w:rPr>
      </w:pPr>
      <w:bookmarkStart w:id="4" w:name="_Hlk72922506"/>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年下达影视精品及精品剧目专项资金6</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万元，上年结转资金2</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万元，资金到位率为1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%。截至此次绩效自评前，2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年影视精品及精品剧目专项资金支出8</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万元，资金执行率为</w:t>
      </w:r>
      <w:r>
        <w:rPr>
          <w:rFonts w:ascii="仿宋_GB2312" w:hAnsi="仿宋_GB2312" w:eastAsia="仿宋_GB2312" w:cs="仿宋_GB2312"/>
          <w:sz w:val="32"/>
          <w:szCs w:val="32"/>
        </w:rPr>
        <w:t>92</w:t>
      </w:r>
      <w:r>
        <w:rPr>
          <w:rFonts w:hint="eastAsia" w:ascii="仿宋_GB2312" w:hAnsi="仿宋_GB2312" w:eastAsia="仿宋_GB2312" w:cs="仿宋_GB2312"/>
          <w:sz w:val="32"/>
          <w:szCs w:val="32"/>
        </w:rPr>
        <w:t>%。</w:t>
      </w:r>
    </w:p>
    <w:bookmarkEnd w:id="4"/>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pPr>
      <w:r>
        <w:rPr>
          <w:rFonts w:hint="eastAsia" w:ascii="仿宋_GB2312" w:hAnsi="仿宋_GB2312" w:eastAsia="仿宋_GB2312" w:cs="仿宋_GB2312"/>
          <w:sz w:val="32"/>
          <w:szCs w:val="32"/>
        </w:rPr>
        <w:t>2020年资助文艺精品27部，极大地提振了创作者的信心，促进我省文艺创作进一步繁荣。</w:t>
      </w:r>
    </w:p>
    <w:p>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bookmarkStart w:id="5" w:name="_Hlk72922712"/>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年影视精品及精品剧目专项资金共</w:t>
      </w:r>
      <w:r>
        <w:rPr>
          <w:rFonts w:ascii="仿宋_GB2312" w:hAnsi="仿宋_GB2312" w:eastAsia="仿宋_GB2312" w:cs="仿宋_GB2312"/>
          <w:sz w:val="32"/>
          <w:szCs w:val="32"/>
        </w:rPr>
        <w:t>861</w:t>
      </w:r>
      <w:r>
        <w:rPr>
          <w:rFonts w:hint="eastAsia" w:ascii="仿宋_GB2312" w:hAnsi="仿宋_GB2312" w:eastAsia="仿宋_GB2312" w:cs="仿宋_GB2312"/>
          <w:sz w:val="32"/>
          <w:szCs w:val="32"/>
        </w:rPr>
        <w:t>万元。此次绩效自评主要从产出（数量、质量、时效）和效益（社会效益、可持续影响）以及满意度三个维度对专项资金的使用情况进行评价。通过将计划目标与实际完成情况进行对比分析，发现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年影视精品及精品剧目专项资金总体绩效目标已基本完成，个别指标超额完成，达到预期的产出和效益，发挥出了专项资金的使用效益。（见项目支出绩效自评表）</w:t>
      </w:r>
    </w:p>
    <w:bookmarkEnd w:id="5"/>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年计划至少完成2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部舞台艺术精品及戏剧电影的资助，实际资助2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部，完成率为1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专项资金的支持，在一定程度上为效果产出提供了有力的保障，使得精品文化剧目的创作水平得到了提高；同时，在资助项目进行审核时，选择了一些有影响力、群众喜闻乐见的项目进行资助，资助项目资格审查准确率较高。</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从时效指标来看，我部能够对上报的项目进行及时的资格审查，项目支持资金也能够及时到位。</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影视精品及精品剧目专项资金项目的实施，在一定程度上推动了我省文化产业的发展，提高了文化影响力，鼓励了创作人员的信心。这些影视精品和精品剧目的创作、宣传、放映和演出，有效地提高了全民文化素养，提升了舆论导向力，丰富了群众的文化生活。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年受疫情的影响，部分项目在演出过程中表现出效果不佳等现象。</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影视精品及精品剧目专项资金的投入，对于促进全省精品剧目创作生产起到了很好的引导和激励作用，有效推动和鼓励了影视精品及精品剧目创作生产，在一定程度上为广大人民群众提供丰富的优秀文化产品，满足观众精神文化需求，保障群众基本文化权益。同时，专项资金的支持为建立长效管理机制、档案管理机制、信息共享机制、优秀成果共享机制以及完善配套设施提供了有力保障。</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年影视精品及精品剧目专项资金的投入，有效的鼓励了企业及个人创作精品、出成果，发挥了政府资金的杠杆作用和撬动效应，群众对其认可度较高，满意度为80%。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甘肃省</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年影视精品及精品剧目专项资金项目</w:t>
      </w:r>
      <w:r>
        <w:rPr>
          <w:rFonts w:hint="eastAsia" w:ascii="仿宋_GB2312" w:hAnsi="仿宋_GB2312" w:eastAsia="仿宋_GB2312" w:cs="仿宋_GB2312"/>
          <w:b/>
          <w:bCs/>
          <w:sz w:val="32"/>
          <w:szCs w:val="32"/>
        </w:rPr>
        <w:t>偏离绩效目标的主要原因</w:t>
      </w:r>
      <w:r>
        <w:rPr>
          <w:rFonts w:hint="eastAsia" w:ascii="仿宋_GB2312" w:hAnsi="仿宋_GB2312" w:eastAsia="仿宋_GB2312" w:cs="仿宋_GB2312"/>
          <w:sz w:val="32"/>
          <w:szCs w:val="32"/>
        </w:rPr>
        <w:t>集中在：一是绩效目标下达不够明确，而且资助项目后期产生效益的追踪不够详细和量化。这样既不利于资助项目提高创作水平，强化自身能力，也不利于监管部门进行监督、检查和考核；二是宣传力度有待提升，</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 xml:space="preserve"> 年影视精品及精品剧目专项资金主要用于扶持甘肃省影视精品及精品剧目的创作和制作，但是在这些精品剧目的宣传上缺乏系统性、持续性，宣传强度较弱。</w:t>
      </w:r>
      <w:r>
        <w:rPr>
          <w:rFonts w:hint="eastAsia" w:ascii="仿宋_GB2312" w:hAnsi="仿宋_GB2312" w:eastAsia="仿宋_GB2312" w:cs="仿宋_GB2312"/>
          <w:b/>
          <w:bCs/>
          <w:sz w:val="32"/>
          <w:szCs w:val="32"/>
        </w:rPr>
        <w:t>下一步改进措施</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一是逐步建立和完善绩效指标体系，使其详细、可量化和衡量，明确专项资金使用效果的考核标准，注重专项资金项目实施效果和绩效水平。二是加大精品剧目的宣传力度，根据剧目的特点和亮点，制定具有特色的宣传方案，依托新媒体进行宣传，提高精品剧目的知名度，进而吸引更多的人去关注和参与。</w:t>
      </w:r>
    </w:p>
    <w:p>
      <w:pPr>
        <w:pStyle w:val="2"/>
        <w:spacing w:line="600" w:lineRule="exact"/>
        <w:ind w:firstLineChars="0"/>
        <w:jc w:val="left"/>
        <w:rPr>
          <w:rFonts w:ascii="仿宋_GB2312" w:hAnsi="仿宋_GB2312" w:eastAsia="仿宋_GB2312" w:cs="仿宋_GB2312"/>
          <w:sz w:val="32"/>
          <w:szCs w:val="32"/>
        </w:rPr>
      </w:pPr>
      <w:r>
        <w:rPr>
          <w:rFonts w:hint="eastAsia" w:ascii="楷体_GB2312" w:hAnsi="仿宋_GB2312" w:eastAsia="楷体_GB2312" w:cs="仿宋_GB2312"/>
          <w:b/>
          <w:sz w:val="32"/>
          <w:szCs w:val="32"/>
        </w:rPr>
        <w:t>（十七）</w:t>
      </w:r>
      <w:bookmarkStart w:id="6" w:name="_Hlk72922519"/>
      <w:r>
        <w:rPr>
          <w:rFonts w:hint="eastAsia" w:ascii="楷体_GB2312" w:hAnsi="仿宋_GB2312" w:eastAsia="楷体_GB2312" w:cs="仿宋_GB2312"/>
          <w:b/>
          <w:sz w:val="32"/>
          <w:szCs w:val="32"/>
        </w:rPr>
        <w:t>中国嘉峪关国际短片电影展专项</w:t>
      </w:r>
      <w:bookmarkEnd w:id="6"/>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bookmarkStart w:id="7" w:name="_Hlk72922558"/>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年下达</w:t>
      </w:r>
      <w:bookmarkStart w:id="8" w:name="_Hlk72922741"/>
      <w:r>
        <w:rPr>
          <w:rFonts w:hint="eastAsia" w:ascii="仿宋_GB2312" w:hAnsi="仿宋_GB2312" w:eastAsia="仿宋_GB2312" w:cs="仿宋_GB2312"/>
          <w:sz w:val="32"/>
          <w:szCs w:val="32"/>
        </w:rPr>
        <w:t>中国嘉峪关国际短片电影展专项资金</w:t>
      </w:r>
      <w:bookmarkEnd w:id="7"/>
      <w:bookmarkEnd w:id="8"/>
      <w:r>
        <w:rPr>
          <w:rFonts w:hint="eastAsia" w:ascii="仿宋_GB2312" w:hAnsi="仿宋_GB2312" w:eastAsia="仿宋_GB2312" w:cs="仿宋_GB2312"/>
          <w:sz w:val="32"/>
          <w:szCs w:val="32"/>
        </w:rPr>
        <w:t>100万元，资金到位率为100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。截至此次绩效自评前，</w:t>
      </w:r>
      <w:bookmarkStart w:id="9" w:name="_Hlk72923566"/>
      <w:r>
        <w:rPr>
          <w:rFonts w:hint="eastAsia" w:ascii="仿宋_GB2312" w:hAnsi="仿宋_GB2312" w:eastAsia="仿宋_GB2312" w:cs="仿宋_GB2312"/>
          <w:sz w:val="32"/>
          <w:szCs w:val="32"/>
        </w:rPr>
        <w:t>2020年中国嘉峪关国际短片电影展专项资金</w:t>
      </w:r>
      <w:bookmarkEnd w:id="9"/>
      <w:r>
        <w:rPr>
          <w:rFonts w:hint="eastAsia" w:ascii="仿宋_GB2312" w:hAnsi="仿宋_GB2312" w:eastAsia="仿宋_GB2312" w:cs="仿宋_GB2312"/>
          <w:sz w:val="32"/>
          <w:szCs w:val="32"/>
        </w:rPr>
        <w:t>支出1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万元，资金执行率为100%。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对嘉峪关电影短片获奖单位的奖励，激发短片电影创作单位的创作积极性，鼓励省内外优秀电影制作企业做出更好的电影作品。推动我省电影事业发展和文化创作交流。2020年审查审核电影20部，邀请参展电影20部，有效提升了我省电影文化创作水平。</w:t>
      </w:r>
    </w:p>
    <w:p>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2020年中国嘉峪关国际短片电影展专项资金共1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此次绩效自评主要从产出（数量、质量、时效、成本）和效益（社会效益、可持续影响）以及满意度三个维度对专项资金的使用情况进行评价。通过将计划目标与实际完成情况进行对比分析，发现中国嘉峪关国际短片电影展专项资金总体绩效目标已基本完成，达到预期的产出和效益，发挥出了专项资金的使用效益。（见项目支出绩效自评表）</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从数量指标来看，为顺利举办本届短片电影展，嘉峪关市委宣传部及各相关部门做了充分的准备工作，积极扩大优秀电影文化的宣传推广力和影响力。其中，计划评定邀请参展单位至少2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家，实际邀请2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家，目标完成率为1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计划评定邀请参展影片至少2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部，实际评定邀请参展影片2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部，目标完成率为1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%；计划审查审核电影至少2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部，实际审查审核电影2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部，目标完成率为1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从质量指标来看，在省委宣传部领导下，甘肃省</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年嘉峪关短片电影展保质保量地进行了办展前准备工作，报告审核准确率达到1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%，审查核查电影保障率达到1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%。为不断满足观众日益增长的艺术欣赏之需求作出了积极的贡献。</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从时效指标来看，甘肃省</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年嘉峪关短片电影展受疫情的影响，报告批复及时性、报告审核及时性、报告提交及时性、审查核查电影及时性在一定程度上收到了影响，但是总体还是按照预期的时间安排完成了相关任务。</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从成本指标来看，嘉峪关短片电影展成本节约率为5%。</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从社会效益来看，2020年中国嘉峪关国际短片电影展专项资金的支持，在一定程度上提升了电影创作单位创作的水平，通过中国嘉峪关国际短片电影展有效提升了我省电影文化创作交流水平。</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从可持续影响来看，通过专项资金的支持，有效改善了档案管理机制，提升了长效管理机制的水平，中国嘉峪关国际短片电影展的举办，加强了部门协助水平。</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2020年中国嘉峪关国际短片电影展专项项目的举办，电影界满意度较高，达到9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离绩效目标的原因及下一步改进措施</w:t>
      </w:r>
    </w:p>
    <w:p>
      <w:pPr>
        <w:pStyle w:val="19"/>
        <w:spacing w:line="600" w:lineRule="exact"/>
        <w:ind w:firstLine="643"/>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征集展映作品的质量和数量都很有限，电影界的知名专家、有影响力的明星来的很少，展会的总体效果和影响力与预期相差较大。</w:t>
      </w:r>
      <w:r>
        <w:rPr>
          <w:rFonts w:hint="eastAsia" w:ascii="仿宋_GB2312" w:hAnsi="仿宋_GB2312" w:eastAsia="仿宋_GB2312" w:cs="仿宋_GB2312"/>
          <w:b/>
          <w:bCs/>
          <w:sz w:val="32"/>
          <w:szCs w:val="32"/>
        </w:rPr>
        <w:t>下一步改进措施：</w:t>
      </w:r>
      <w:r>
        <w:rPr>
          <w:rFonts w:hint="eastAsia" w:ascii="仿宋_GB2312" w:hAnsi="仿宋_GB2312" w:eastAsia="仿宋_GB2312" w:cs="仿宋_GB2312"/>
          <w:sz w:val="32"/>
          <w:szCs w:val="32"/>
        </w:rPr>
        <w:t>聚焦短片主题，着力拓宽展会内容；加强市场运作，优化配置创作资源；加大宣传力度，提升展会内外影响。</w:t>
      </w:r>
    </w:p>
    <w:p>
      <w:pPr>
        <w:snapToGrid w:val="0"/>
        <w:spacing w:line="600" w:lineRule="exact"/>
        <w:ind w:firstLine="480" w:firstLineChars="150"/>
        <w:jc w:val="left"/>
        <w:rPr>
          <w:rFonts w:ascii="楷体_GB2312" w:hAnsi="仿宋_GB2312" w:eastAsia="楷体_GB2312" w:cs="仿宋_GB2312"/>
          <w:b/>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sz w:val="32"/>
          <w:szCs w:val="32"/>
        </w:rPr>
        <w:t>（十八）</w:t>
      </w:r>
      <w:bookmarkStart w:id="10" w:name="_Hlk72924614"/>
      <w:bookmarkStart w:id="11" w:name="_Hlk72924442"/>
      <w:r>
        <w:rPr>
          <w:rFonts w:hint="eastAsia" w:ascii="楷体_GB2312" w:hAnsi="仿宋_GB2312" w:eastAsia="楷体_GB2312" w:cs="仿宋_GB2312"/>
          <w:b/>
          <w:sz w:val="32"/>
          <w:szCs w:val="32"/>
        </w:rPr>
        <w:t>农村电影公益性放映补贴经费</w:t>
      </w:r>
      <w:bookmarkEnd w:id="10"/>
    </w:p>
    <w:bookmarkEnd w:id="11"/>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年下达农村电影公益性放映补贴经费3</w:t>
      </w:r>
      <w:r>
        <w:rPr>
          <w:rFonts w:ascii="仿宋_GB2312" w:hAnsi="仿宋_GB2312" w:eastAsia="仿宋_GB2312" w:cs="仿宋_GB2312"/>
          <w:sz w:val="32"/>
          <w:szCs w:val="32"/>
        </w:rPr>
        <w:t>821.84</w:t>
      </w:r>
      <w:r>
        <w:rPr>
          <w:rFonts w:hint="eastAsia" w:ascii="仿宋_GB2312" w:hAnsi="仿宋_GB2312" w:eastAsia="仿宋_GB2312" w:cs="仿宋_GB2312"/>
          <w:sz w:val="32"/>
          <w:szCs w:val="32"/>
        </w:rPr>
        <w:t>万元，</w:t>
      </w:r>
      <w:r>
        <w:rPr>
          <w:rFonts w:hint="eastAsia" w:ascii="仿宋_GB2312" w:eastAsia="仿宋_GB2312"/>
          <w:sz w:val="32"/>
          <w:szCs w:val="32"/>
        </w:rPr>
        <w:t>上年结转9</w:t>
      </w:r>
      <w:r>
        <w:rPr>
          <w:rFonts w:ascii="仿宋_GB2312" w:eastAsia="仿宋_GB2312"/>
          <w:sz w:val="32"/>
          <w:szCs w:val="32"/>
        </w:rPr>
        <w:t>88.99</w:t>
      </w:r>
      <w:r>
        <w:rPr>
          <w:rFonts w:hint="eastAsia" w:ascii="仿宋_GB2312" w:eastAsia="仿宋_GB2312"/>
          <w:sz w:val="32"/>
          <w:szCs w:val="32"/>
        </w:rPr>
        <w:t>万元，资金均足额到位，资金到位率为1</w:t>
      </w:r>
      <w:r>
        <w:rPr>
          <w:rFonts w:ascii="仿宋_GB2312" w:eastAsia="仿宋_GB2312"/>
          <w:sz w:val="32"/>
          <w:szCs w:val="32"/>
        </w:rPr>
        <w:t>00</w:t>
      </w:r>
      <w:r>
        <w:rPr>
          <w:rFonts w:hint="eastAsia" w:ascii="仿宋_GB2312" w:eastAsia="仿宋_GB2312"/>
          <w:sz w:val="32"/>
          <w:szCs w:val="32"/>
        </w:rPr>
        <w:t>%。截止此次绩效自评前，专项资金支出</w:t>
      </w:r>
      <w:r>
        <w:rPr>
          <w:rFonts w:ascii="仿宋_GB2312" w:eastAsia="仿宋_GB2312"/>
          <w:sz w:val="32"/>
          <w:szCs w:val="32"/>
        </w:rPr>
        <w:t>2990.86</w:t>
      </w:r>
      <w:r>
        <w:rPr>
          <w:rFonts w:hint="eastAsia" w:ascii="仿宋_GB2312" w:eastAsia="仿宋_GB2312"/>
          <w:sz w:val="32"/>
          <w:szCs w:val="32"/>
        </w:rPr>
        <w:t>万元，资金执行率为</w:t>
      </w:r>
      <w:r>
        <w:rPr>
          <w:rFonts w:ascii="仿宋_GB2312" w:eastAsia="仿宋_GB2312"/>
          <w:sz w:val="32"/>
          <w:szCs w:val="32"/>
        </w:rPr>
        <w:t>62</w:t>
      </w:r>
      <w:r>
        <w:rPr>
          <w:rFonts w:hint="eastAsia" w:ascii="仿宋_GB2312" w:eastAsia="仿宋_GB2312"/>
          <w:sz w:val="32"/>
          <w:szCs w:val="32"/>
        </w:rPr>
        <w:t>%。</w:t>
      </w:r>
    </w:p>
    <w:p>
      <w:pPr>
        <w:pStyle w:val="2"/>
        <w:ind w:firstLine="640"/>
        <w:rPr>
          <w:rFonts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总体绩效目标完成情况</w:t>
      </w:r>
    </w:p>
    <w:p>
      <w:pPr>
        <w:pStyle w:val="2"/>
        <w:ind w:firstLine="640"/>
        <w:rPr>
          <w:rFonts w:eastAsia="仿宋_GB2312"/>
        </w:rPr>
      </w:pPr>
      <w:r>
        <w:rPr>
          <w:rFonts w:hint="eastAsia" w:ascii="仿宋_GB2312" w:hAnsi="仿宋_GB2312" w:eastAsia="仿宋_GB2312" w:cs="仿宋_GB2312"/>
          <w:sz w:val="32"/>
          <w:szCs w:val="32"/>
        </w:rPr>
        <w:t>受新冠肺炎疫情的影响，2020年8月底，我省14718个有效放映点才全面开始放映工作，截止12月上旬，已完成农村电影公益放映148556场。更新放映设备300套，放映完成及时率为86%。</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bookmarkStart w:id="12" w:name="_Hlk72929939"/>
      <w:r>
        <w:rPr>
          <w:rFonts w:hint="eastAsia" w:ascii="仿宋_GB2312" w:hAnsi="仿宋_GB2312" w:eastAsia="仿宋_GB2312" w:cs="仿宋_GB2312"/>
          <w:sz w:val="32"/>
          <w:szCs w:val="32"/>
        </w:rPr>
        <w:t>2020年农村电影公益性放映补贴经费共</w:t>
      </w:r>
      <w:r>
        <w:rPr>
          <w:rFonts w:ascii="仿宋_GB2312" w:hAnsi="仿宋_GB2312" w:eastAsia="仿宋_GB2312" w:cs="仿宋_GB2312"/>
          <w:sz w:val="32"/>
          <w:szCs w:val="32"/>
        </w:rPr>
        <w:t>4810.83</w:t>
      </w:r>
      <w:r>
        <w:rPr>
          <w:rFonts w:hint="eastAsia" w:ascii="仿宋_GB2312" w:hAnsi="仿宋_GB2312" w:eastAsia="仿宋_GB2312" w:cs="仿宋_GB2312"/>
          <w:sz w:val="32"/>
          <w:szCs w:val="32"/>
        </w:rPr>
        <w:t>万元。此次绩效自评主要从产出（数量、质量、时效）和效益（社会效益、可持续影响）以及满意度三个维度对专项资金的使用情况进行评价。通过将计划目标与实际完成情况进行对比分析，发现2020年农村电影公益性放映补贴经费总体绩效目标已基本完成，达到预期的产出和效益，发挥出了专项资金的使用效益。</w:t>
      </w:r>
      <w:bookmarkEnd w:id="12"/>
      <w:r>
        <w:rPr>
          <w:rFonts w:hint="eastAsia" w:ascii="仿宋_GB2312" w:hAnsi="仿宋_GB2312" w:eastAsia="仿宋_GB2312" w:cs="仿宋_GB2312"/>
          <w:sz w:val="32"/>
          <w:szCs w:val="32"/>
        </w:rPr>
        <w:t>（见项目支出绩效自评表）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年农村电影公益性放映补贴项目计划放映电影至少1</w:t>
      </w:r>
      <w:r>
        <w:rPr>
          <w:rFonts w:ascii="仿宋_GB2312" w:hAnsi="仿宋_GB2312" w:eastAsia="仿宋_GB2312" w:cs="仿宋_GB2312"/>
          <w:sz w:val="32"/>
          <w:szCs w:val="32"/>
        </w:rPr>
        <w:t>90000</w:t>
      </w:r>
      <w:r>
        <w:rPr>
          <w:rFonts w:hint="eastAsia" w:ascii="仿宋_GB2312" w:hAnsi="仿宋_GB2312" w:eastAsia="仿宋_GB2312" w:cs="仿宋_GB2312"/>
          <w:sz w:val="32"/>
          <w:szCs w:val="32"/>
        </w:rPr>
        <w:t>场次，实际放映1</w:t>
      </w:r>
      <w:r>
        <w:rPr>
          <w:rFonts w:ascii="仿宋_GB2312" w:hAnsi="仿宋_GB2312" w:eastAsia="仿宋_GB2312" w:cs="仿宋_GB2312"/>
          <w:sz w:val="32"/>
          <w:szCs w:val="32"/>
        </w:rPr>
        <w:t>52000</w:t>
      </w:r>
      <w:r>
        <w:rPr>
          <w:rFonts w:hint="eastAsia" w:ascii="仿宋_GB2312" w:hAnsi="仿宋_GB2312" w:eastAsia="仿宋_GB2312" w:cs="仿宋_GB2312"/>
          <w:sz w:val="32"/>
          <w:szCs w:val="32"/>
        </w:rPr>
        <w:t>场次，目标完成率为8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计划覆盖放映点数至少为1</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个，实际覆盖1</w:t>
      </w:r>
      <w:r>
        <w:rPr>
          <w:rFonts w:ascii="仿宋_GB2312" w:hAnsi="仿宋_GB2312" w:eastAsia="仿宋_GB2312" w:cs="仿宋_GB2312"/>
          <w:sz w:val="32"/>
          <w:szCs w:val="32"/>
        </w:rPr>
        <w:t>4400</w:t>
      </w:r>
      <w:r>
        <w:rPr>
          <w:rFonts w:hint="eastAsia" w:ascii="仿宋_GB2312" w:hAnsi="仿宋_GB2312" w:eastAsia="仿宋_GB2312" w:cs="仿宋_GB2312"/>
          <w:sz w:val="32"/>
          <w:szCs w:val="32"/>
        </w:rPr>
        <w:t>个，目标完成率为9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%；计划更新设备3</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套，实际更新设备3</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套。</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年农村电影公益性放映补贴项目计划放映场次达标率达到9</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%以上，实际达标率为9</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%；计划设备验收合格率达到1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%，实际达到1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受新冠肺炎疫情的影响，2020年8月底，我省农村电影放映工作才全面展开，有效放映时间由往年的7个月缩短为今年的3个月，因放映时间明显减少，故未完成当年的放映计划。但需要新购置的设备均按照要求和需求已全不购置完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农村电影公益放映活动的开展极大地丰富了我省群众文化生活，营造了浓厚、健康向上的文化氛围，促进了农村社会繁荣，取得了良好的社会效益。农村电影放映工程对贫困地区的覆盖率达到了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%。由于受疫情的影响，观影人数相对较少，宣传效应未能充分发挥，社会效益水平还有进一步提升的空间。</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电影放映对拓宽农民信息面、增进文化活动参与热情、提高农民文化素养、科学知识水平具有显著效果，对传播先进文化、减少腐朽文化侵害成效突出，是高度契合农民群众精神文明需求的惠民工程。在可持续影响力指标评价中，认为项目实施提高了基本公共文化服务水平，人员到位率、设备到位率均达到了预期的目标，长效管理机制也在逐渐的健全。</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群众对农村电影公益放映补贴项目满意度年初绩效目标为≥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0%，实际为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0%，群众对项目的满意度较高。</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pacing w:line="60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偏差绩效目标的原因</w:t>
      </w:r>
      <w:r>
        <w:rPr>
          <w:rFonts w:hint="eastAsia" w:ascii="仿宋_GB2312" w:hAnsi="仿宋_GB2312" w:eastAsia="仿宋_GB2312" w:cs="仿宋_GB2312"/>
          <w:sz w:val="32"/>
          <w:szCs w:val="32"/>
        </w:rPr>
        <w:t>：受新冠肺炎疫情的影响，2020年8月底我省农村电影放映工作才全面展开，有效放映时间由往年的7个月缩短为今年的3个月，因放映时间明显减少，故未完成当年的放映计划。该专项年初预算3821.</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万元、上年结转988.99万元。因未完成当年放映任务，导致资金仅支出</w:t>
      </w:r>
      <w:r>
        <w:rPr>
          <w:rFonts w:ascii="仿宋_GB2312" w:hAnsi="仿宋_GB2312" w:eastAsia="仿宋_GB2312" w:cs="仿宋_GB2312"/>
          <w:sz w:val="32"/>
          <w:szCs w:val="32"/>
        </w:rPr>
        <w:t>2990.86</w:t>
      </w:r>
      <w:r>
        <w:rPr>
          <w:rFonts w:hint="eastAsia" w:ascii="仿宋_GB2312" w:hAnsi="仿宋_GB2312" w:eastAsia="仿宋_GB2312" w:cs="仿宋_GB2312"/>
          <w:sz w:val="32"/>
          <w:szCs w:val="32"/>
        </w:rPr>
        <w:t>万元，剩余1819.97万元。经与财政厅沟通，其中974万元用于支持电影事业发展专项，结转137.51万元，上缴财政</w:t>
      </w:r>
      <w:r>
        <w:rPr>
          <w:rFonts w:ascii="仿宋_GB2312" w:hAnsi="仿宋_GB2312" w:eastAsia="仿宋_GB2312" w:cs="仿宋_GB2312"/>
          <w:sz w:val="32"/>
          <w:szCs w:val="32"/>
        </w:rPr>
        <w:t>708.46</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下一步改进措施</w:t>
      </w:r>
      <w:r>
        <w:rPr>
          <w:rFonts w:hint="eastAsia" w:ascii="仿宋_GB2312" w:hAnsi="仿宋_GB2312" w:eastAsia="仿宋_GB2312" w:cs="仿宋_GB2312"/>
          <w:sz w:val="32"/>
          <w:szCs w:val="32"/>
        </w:rPr>
        <w:t>：2021年我们将深入调查研究，进一步完善放映机制，加大农村中小学校放映比例，及时下达放映计划，强化监管，确保放映和观影效果，顺利完成电影放映任务。</w:t>
      </w:r>
    </w:p>
    <w:p>
      <w:pPr>
        <w:snapToGrid w:val="0"/>
        <w:spacing w:line="600" w:lineRule="exact"/>
        <w:ind w:firstLine="482" w:firstLineChars="15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（十九）</w:t>
      </w:r>
      <w:bookmarkStart w:id="13" w:name="_Hlk72929774"/>
      <w:r>
        <w:rPr>
          <w:rFonts w:hint="eastAsia" w:ascii="楷体_GB2312" w:hAnsi="仿宋_GB2312" w:eastAsia="楷体_GB2312" w:cs="仿宋_GB2312"/>
          <w:b/>
          <w:sz w:val="32"/>
          <w:szCs w:val="32"/>
        </w:rPr>
        <w:t>电影事业发展专项资金</w:t>
      </w:r>
      <w:bookmarkEnd w:id="13"/>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年下达电影事业发展专项资金6</w:t>
      </w:r>
      <w:r>
        <w:rPr>
          <w:rFonts w:ascii="仿宋_GB2312" w:hAnsi="仿宋_GB2312" w:eastAsia="仿宋_GB2312" w:cs="仿宋_GB2312"/>
          <w:sz w:val="32"/>
          <w:szCs w:val="32"/>
        </w:rPr>
        <w:t>69.1</w:t>
      </w:r>
      <w:r>
        <w:rPr>
          <w:rFonts w:hint="eastAsia" w:ascii="仿宋_GB2312" w:hAnsi="仿宋_GB2312" w:eastAsia="仿宋_GB2312" w:cs="仿宋_GB2312"/>
          <w:sz w:val="32"/>
          <w:szCs w:val="32"/>
        </w:rPr>
        <w:t>万元，该专项资金均足额及时到位，资金到位率为1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%。截止此次绩效评价前，该专项资金支出</w:t>
      </w:r>
      <w:r>
        <w:rPr>
          <w:rFonts w:hint="eastAsia" w:ascii="仿宋_GB2312" w:eastAsia="仿宋_GB2312"/>
          <w:sz w:val="32"/>
          <w:szCs w:val="32"/>
        </w:rPr>
        <w:t>653.67万元，资金执行率为98%。</w:t>
      </w:r>
    </w:p>
    <w:p>
      <w:pPr>
        <w:spacing w:line="60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有效促进全省电影产业持续发展，2020年我省下拨669.1万元用于电影事业发展专项。该资金的使用实现社会效益和市场效益的双丰收。2020年国产片放映81.74万场，观影人次达到1114万人，丰富了我省群众文化生活，有效推动了我省电影事业的长期发展。</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.各项指标完成情况分析</w:t>
      </w:r>
    </w:p>
    <w:p>
      <w:pPr>
        <w:pStyle w:val="2"/>
        <w:ind w:firstLine="640"/>
        <w:rPr>
          <w:rFonts w:ascii="仿宋_GB2312" w:hAnsi="仿宋_GB2312" w:eastAsia="仿宋_GB2312" w:cs="仿宋_GB2312"/>
          <w:sz w:val="32"/>
          <w:szCs w:val="32"/>
        </w:rPr>
      </w:pPr>
      <w:bookmarkStart w:id="14" w:name="_Hlk72930994"/>
      <w:r>
        <w:rPr>
          <w:rFonts w:hint="eastAsia" w:ascii="仿宋_GB2312" w:hAnsi="仿宋_GB2312" w:eastAsia="仿宋_GB2312" w:cs="仿宋_GB2312"/>
          <w:sz w:val="32"/>
          <w:szCs w:val="32"/>
        </w:rPr>
        <w:t>2020年电影事业发展专项资金6</w:t>
      </w:r>
      <w:r>
        <w:rPr>
          <w:rFonts w:ascii="仿宋_GB2312" w:hAnsi="仿宋_GB2312" w:eastAsia="仿宋_GB2312" w:cs="仿宋_GB2312"/>
          <w:sz w:val="32"/>
          <w:szCs w:val="32"/>
        </w:rPr>
        <w:t>69.1</w:t>
      </w:r>
      <w:r>
        <w:rPr>
          <w:rFonts w:hint="eastAsia" w:ascii="仿宋_GB2312" w:hAnsi="仿宋_GB2312" w:eastAsia="仿宋_GB2312" w:cs="仿宋_GB2312"/>
          <w:sz w:val="32"/>
          <w:szCs w:val="32"/>
        </w:rPr>
        <w:t>万元。此次绩效自评主要从产出（数量、质量、时效）和效益（社会效益、可持续影响）以及满意度三个维度对专项资金的使用情况进行评价。通过将计划目标与实际完成情况进行对比分析，发现2020年电影事业发展专项资金总体绩效目标已基本完成，达到预期的产出和效益，部分指标超额完成，发挥出了专项资金的使用效益。（见项目支出绩效自评表）</w:t>
      </w:r>
    </w:p>
    <w:bookmarkEnd w:id="14"/>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从数量指标来看，2020年电影事业发展专项项目计划放映国产片至少7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万场次，实际放映8</w:t>
      </w:r>
      <w:r>
        <w:rPr>
          <w:rFonts w:ascii="仿宋_GB2312" w:hAnsi="仿宋_GB2312" w:eastAsia="仿宋_GB2312" w:cs="仿宋_GB2312"/>
          <w:sz w:val="32"/>
          <w:szCs w:val="32"/>
        </w:rPr>
        <w:t>1.74</w:t>
      </w:r>
      <w:r>
        <w:rPr>
          <w:rFonts w:hint="eastAsia" w:ascii="仿宋_GB2312" w:hAnsi="仿宋_GB2312" w:eastAsia="仿宋_GB2312" w:cs="仿宋_GB2312"/>
          <w:sz w:val="32"/>
          <w:szCs w:val="32"/>
        </w:rPr>
        <w:t>万场次，目标完成率为1</w:t>
      </w:r>
      <w:r>
        <w:rPr>
          <w:rFonts w:ascii="仿宋_GB2312" w:hAnsi="仿宋_GB2312" w:eastAsia="仿宋_GB2312" w:cs="仿宋_GB2312"/>
          <w:sz w:val="32"/>
          <w:szCs w:val="32"/>
        </w:rPr>
        <w:t>16.78</w:t>
      </w:r>
      <w:r>
        <w:rPr>
          <w:rFonts w:hint="eastAsia" w:ascii="仿宋_GB2312" w:hAnsi="仿宋_GB2312" w:eastAsia="仿宋_GB2312" w:cs="仿宋_GB2312"/>
          <w:sz w:val="32"/>
          <w:szCs w:val="32"/>
        </w:rPr>
        <w:t>%；计划观影人次至少达到8</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万人次，实际观影人次为1</w:t>
      </w:r>
      <w:r>
        <w:rPr>
          <w:rFonts w:ascii="仿宋_GB2312" w:hAnsi="仿宋_GB2312" w:eastAsia="仿宋_GB2312" w:cs="仿宋_GB2312"/>
          <w:sz w:val="32"/>
          <w:szCs w:val="32"/>
        </w:rPr>
        <w:t>114</w:t>
      </w:r>
      <w:r>
        <w:rPr>
          <w:rFonts w:hint="eastAsia" w:ascii="仿宋_GB2312" w:hAnsi="仿宋_GB2312" w:eastAsia="仿宋_GB2312" w:cs="仿宋_GB2312"/>
          <w:sz w:val="32"/>
          <w:szCs w:val="32"/>
        </w:rPr>
        <w:t>万人次，目标完成率为1</w:t>
      </w:r>
      <w:r>
        <w:rPr>
          <w:rFonts w:ascii="仿宋_GB2312" w:hAnsi="仿宋_GB2312" w:eastAsia="仿宋_GB2312" w:cs="仿宋_GB2312"/>
          <w:sz w:val="32"/>
          <w:szCs w:val="32"/>
        </w:rPr>
        <w:t>39.25</w:t>
      </w:r>
      <w:r>
        <w:rPr>
          <w:rFonts w:hint="eastAsia" w:ascii="仿宋_GB2312" w:hAnsi="仿宋_GB2312" w:eastAsia="仿宋_GB2312" w:cs="仿宋_GB2312"/>
          <w:sz w:val="32"/>
          <w:szCs w:val="32"/>
        </w:rPr>
        <w:t>%；计划奖励享受国产片放映影院数17</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家，实际奖励1</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家，目标完成率为9</w:t>
      </w:r>
      <w:r>
        <w:rPr>
          <w:rFonts w:ascii="仿宋_GB2312" w:hAnsi="仿宋_GB2312" w:eastAsia="仿宋_GB2312" w:cs="仿宋_GB2312"/>
          <w:sz w:val="32"/>
          <w:szCs w:val="32"/>
        </w:rPr>
        <w:t>7.09</w:t>
      </w:r>
      <w:r>
        <w:rPr>
          <w:rFonts w:hint="eastAsia" w:ascii="仿宋_GB2312" w:hAnsi="仿宋_GB2312" w:eastAsia="仿宋_GB2312" w:cs="仿宋_GB2312"/>
          <w:sz w:val="32"/>
          <w:szCs w:val="32"/>
        </w:rPr>
        <w:t>%；计划奖励金额总计为6</w:t>
      </w:r>
      <w:r>
        <w:rPr>
          <w:rFonts w:ascii="仿宋_GB2312" w:hAnsi="仿宋_GB2312" w:eastAsia="仿宋_GB2312" w:cs="仿宋_GB2312"/>
          <w:sz w:val="32"/>
          <w:szCs w:val="32"/>
        </w:rPr>
        <w:t>69.10</w:t>
      </w:r>
      <w:r>
        <w:rPr>
          <w:rFonts w:hint="eastAsia" w:ascii="仿宋_GB2312" w:hAnsi="仿宋_GB2312" w:eastAsia="仿宋_GB2312" w:cs="仿宋_GB2312"/>
          <w:sz w:val="32"/>
          <w:szCs w:val="32"/>
        </w:rPr>
        <w:t>万元，实际奖励金额6</w:t>
      </w:r>
      <w:r>
        <w:rPr>
          <w:rFonts w:ascii="仿宋_GB2312" w:hAnsi="仿宋_GB2312" w:eastAsia="仿宋_GB2312" w:cs="仿宋_GB2312"/>
          <w:sz w:val="32"/>
          <w:szCs w:val="32"/>
        </w:rPr>
        <w:t>53.67</w:t>
      </w:r>
      <w:r>
        <w:rPr>
          <w:rFonts w:hint="eastAsia" w:ascii="仿宋_GB2312" w:hAnsi="仿宋_GB2312" w:eastAsia="仿宋_GB2312" w:cs="仿宋_GB2312"/>
          <w:sz w:val="32"/>
          <w:szCs w:val="32"/>
        </w:rPr>
        <w:t>万元。</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年接受资助影院资质的合格率为1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从时效指标来了，2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年电影事业发展专项奖励资金均及时足额到位。</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年电影事业发展专项项目的实施，丰富了群众的文化生活，推动了我省电影事业的长期发展。</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年电影事业发展专项资金的实施，服务对象满意度较高，达到9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偏离绩效目标的原因及下一步改进措施</w:t>
      </w:r>
    </w:p>
    <w:p>
      <w:pPr>
        <w:pStyle w:val="19"/>
        <w:snapToGrid w:val="0"/>
        <w:spacing w:line="60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受到疫情影响2020年前半年影院未营业，国家电影专资的收缴暂停，我省国家电影专资收入严重下滑。</w:t>
      </w:r>
      <w:r>
        <w:rPr>
          <w:rFonts w:hint="eastAsia" w:ascii="仿宋_GB2312" w:hAnsi="仿宋" w:eastAsia="仿宋_GB2312" w:cs="仿宋_GB2312"/>
          <w:bCs/>
          <w:sz w:val="32"/>
          <w:szCs w:val="32"/>
        </w:rPr>
        <w:t>从长远看，由于我省现行的电影事业发展专项资金征收使用办法于2016年制定，对电影市场发展预估不够，已不能很好适应当前环境，导致省级资金使用范围受到制约。</w:t>
      </w:r>
      <w:r>
        <w:rPr>
          <w:rFonts w:hint="eastAsia" w:ascii="仿宋_GB2312" w:hAnsi="仿宋" w:eastAsia="仿宋_GB2312" w:cs="仿宋_GB2312"/>
          <w:b/>
          <w:bCs/>
          <w:sz w:val="32"/>
          <w:szCs w:val="32"/>
        </w:rPr>
        <w:t>下一步改进措施：一是</w:t>
      </w:r>
      <w:r>
        <w:rPr>
          <w:rFonts w:hint="eastAsia" w:ascii="仿宋_GB2312" w:hAnsi="仿宋" w:eastAsia="仿宋_GB2312" w:cs="仿宋_GB2312"/>
          <w:bCs/>
          <w:sz w:val="32"/>
          <w:szCs w:val="32"/>
        </w:rPr>
        <w:t>根据财政部、中央宣传部关于印发《中央级国家电影事业发展专项资金预算管理办法》的通知（财教〔2019〕260号），对照《办法》中的变更内容，进一步修改完善《甘肃省电影事业发展专项资金管理办法》，按程序联合省财政厅印发。</w:t>
      </w:r>
      <w:r>
        <w:rPr>
          <w:rFonts w:hint="eastAsia" w:ascii="仿宋_GB2312" w:hAnsi="仿宋" w:eastAsia="仿宋_GB2312" w:cs="仿宋_GB2312"/>
          <w:b/>
          <w:bCs/>
          <w:sz w:val="32"/>
          <w:szCs w:val="32"/>
        </w:rPr>
        <w:t>二是</w:t>
      </w:r>
      <w:r>
        <w:rPr>
          <w:rFonts w:hint="eastAsia" w:ascii="仿宋_GB2312" w:hAnsi="仿宋" w:eastAsia="仿宋_GB2312" w:cs="仿宋_GB2312"/>
          <w:bCs/>
          <w:sz w:val="32"/>
          <w:szCs w:val="32"/>
        </w:rPr>
        <w:t>拓宽省级电影事业发展专项资金使用范围，提高资金使用效力。</w:t>
      </w:r>
      <w:r>
        <w:rPr>
          <w:rFonts w:hint="eastAsia" w:ascii="仿宋_GB2312" w:hAnsi="仿宋" w:eastAsia="仿宋_GB2312" w:cs="仿宋_GB2312"/>
          <w:b/>
          <w:bCs/>
          <w:sz w:val="32"/>
          <w:szCs w:val="32"/>
        </w:rPr>
        <w:t>三是</w:t>
      </w:r>
      <w:r>
        <w:rPr>
          <w:rFonts w:hint="eastAsia" w:ascii="仿宋_GB2312" w:hAnsi="仿宋" w:eastAsia="仿宋_GB2312" w:cs="仿宋_GB2312"/>
          <w:bCs/>
          <w:sz w:val="32"/>
          <w:szCs w:val="32"/>
        </w:rPr>
        <w:t>积极探索省级电影事业发展专项资金使用管理的高效措施，提升工作效率。</w:t>
      </w:r>
    </w:p>
    <w:p>
      <w:pPr>
        <w:snapToGrid w:val="0"/>
        <w:spacing w:line="600" w:lineRule="exact"/>
        <w:ind w:firstLine="482" w:firstLineChars="15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（二十）</w:t>
      </w:r>
      <w:bookmarkStart w:id="15" w:name="_Hlk72930845"/>
      <w:r>
        <w:rPr>
          <w:rFonts w:hint="eastAsia" w:ascii="楷体_GB2312" w:hAnsi="仿宋_GB2312" w:eastAsia="楷体_GB2312" w:cs="仿宋_GB2312"/>
          <w:b/>
          <w:sz w:val="32"/>
          <w:szCs w:val="32"/>
        </w:rPr>
        <w:t>支持电影事业发展专项资金</w:t>
      </w:r>
    </w:p>
    <w:bookmarkEnd w:id="15"/>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年支持电影事业发展专项资金9</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万元，该笔款项从农村电影公益性放映补贴经费中转来，资金足额及时到位，资金到位率100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。，该资金年底拨付，当年未能实现支出，资金执行率0%。</w:t>
      </w:r>
    </w:p>
    <w:p>
      <w:pPr>
        <w:spacing w:line="60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推动全省电影产业创作生产、宣传发行和译制放映可持续发展，实现社会效益和市场效益的双丰收。2020年我省译制片50部，发行影片数量10部，播出放映场次达到1500场，放映影片场次4000次，其中国产片放映70万场。观看影片人数达到30000人次，社会效益显著，群众的满意度日益提高。</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.各项指标完成情况分析</w:t>
      </w:r>
    </w:p>
    <w:p>
      <w:pPr>
        <w:pStyle w:val="2"/>
        <w:ind w:firstLine="640"/>
        <w:rPr>
          <w:rFonts w:ascii="仿宋_GB2312" w:hAnsi="仿宋_GB2312" w:eastAsia="仿宋_GB2312" w:cs="仿宋_GB2312"/>
          <w:sz w:val="32"/>
          <w:szCs w:val="32"/>
        </w:rPr>
      </w:pPr>
      <w:bookmarkStart w:id="16" w:name="_Hlk72932009"/>
      <w:r>
        <w:rPr>
          <w:rFonts w:hint="eastAsia" w:ascii="仿宋_GB2312" w:hAnsi="仿宋_GB2312" w:eastAsia="仿宋_GB2312" w:cs="仿宋_GB2312"/>
          <w:sz w:val="32"/>
          <w:szCs w:val="32"/>
        </w:rPr>
        <w:t>2020年支持电影事业发展专项资金9</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万元。此次绩效自评主要从产出（数量、质量、时效）和效益（社会效益、可持续影响）以及满意度三个维度对专项资金的使用情况进行评价。通过将计划目标与实际完成情况进行对比分析，发现2020年支持电影事业发展专项资金总体绩效目标已基本完成，达到预期的产出和效益，发挥出了专项资金的使用效益。（见项目支出绩效自评表）</w:t>
      </w:r>
    </w:p>
    <w:bookmarkEnd w:id="16"/>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年支持电影事业发展专项项目计划播出放映场次至少1500场，实际放映1500场，目标完成率为1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%；计划发行影片数至少10部，实际发行10部，目标完成率为1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%；计划放映影片场次至少4000次，实际放映4000次，目标完成率为1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%；计划观看影片人次至少达到30000人次，实际达到30000人次，目标完成率为1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%；计划国产片放映场次至少达到70万场，实际放映70万场，目标完成率为1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%；计划国产片观影人次至少达到800万人，实际达到800万人，目标完成率为1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%；计划享受国产片放映奖励影院数达到168家，实际奖励1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8家，目标完成率为1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%；计划享受奖励金额为404万元，实际奖励404万元；计划译制片完成量至少50部，实际完成50部，目标完成率为1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从质量指标来看，资助译制片完成率达到1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从时效指标来看，能够按时完成译制片译制任务。</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年支持电影事业发展专项项目的实施，丰富和满足民族地区文化生活、使得群众文化生活丰富度得到了有效提升、同时推动我省电影事业长期、繁荣发展。</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年支持电影事业发展专项项目的实施，服务对象满意度较高，达到9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b/>
          <w:sz w:val="32"/>
          <w:szCs w:val="32"/>
        </w:rPr>
        <w:t>偏离绩效目标的原因：</w:t>
      </w:r>
      <w:r>
        <w:rPr>
          <w:rFonts w:hint="eastAsia" w:ascii="仿宋_GB2312" w:hAnsi="仿宋_GB2312" w:eastAsia="仿宋_GB2312" w:cs="仿宋_GB2312"/>
          <w:sz w:val="32"/>
          <w:szCs w:val="32"/>
        </w:rPr>
        <w:t>受到疫情影响农村电影公益性放映补贴经费无法全部使用，经与财政厅沟通，将其中974万用于支持电影事业发展。由于该笔款项于年底拨付，导致并未在2020年内支出。</w:t>
      </w:r>
      <w:r>
        <w:rPr>
          <w:rFonts w:hint="eastAsia" w:ascii="仿宋_GB2312" w:hAnsi="仿宋" w:eastAsia="仿宋_GB2312" w:cs="仿宋_GB2312"/>
          <w:b/>
          <w:bCs/>
          <w:sz w:val="32"/>
          <w:szCs w:val="32"/>
        </w:rPr>
        <w:t>下一步改进措施：</w:t>
      </w:r>
      <w:r>
        <w:rPr>
          <w:rFonts w:hint="eastAsia" w:ascii="仿宋_GB2312" w:hAnsi="仿宋" w:eastAsia="仿宋_GB2312" w:cs="仿宋_GB2312"/>
          <w:bCs/>
          <w:sz w:val="32"/>
          <w:szCs w:val="32"/>
        </w:rPr>
        <w:t>一是按照相关规定，在2021年内将该专项支出。</w:t>
      </w:r>
      <w:r>
        <w:rPr>
          <w:rFonts w:hint="eastAsia" w:ascii="仿宋_GB2312" w:hAnsi="仿宋" w:eastAsia="仿宋_GB2312" w:cs="仿宋_GB2312"/>
          <w:b/>
          <w:bCs/>
          <w:sz w:val="32"/>
          <w:szCs w:val="32"/>
        </w:rPr>
        <w:t>二是</w:t>
      </w:r>
      <w:r>
        <w:rPr>
          <w:rFonts w:hint="eastAsia" w:ascii="仿宋_GB2312" w:hAnsi="仿宋" w:eastAsia="仿宋_GB2312" w:cs="仿宋_GB2312"/>
          <w:bCs/>
          <w:sz w:val="32"/>
          <w:szCs w:val="32"/>
        </w:rPr>
        <w:t>拓宽省级电影事业发展专项资金使用范围，提高资金使用效力。</w:t>
      </w:r>
      <w:r>
        <w:rPr>
          <w:rFonts w:hint="eastAsia" w:ascii="仿宋_GB2312" w:hAnsi="仿宋" w:eastAsia="仿宋_GB2312" w:cs="仿宋_GB2312"/>
          <w:b/>
          <w:bCs/>
          <w:sz w:val="32"/>
          <w:szCs w:val="32"/>
        </w:rPr>
        <w:t>三是</w:t>
      </w:r>
      <w:r>
        <w:rPr>
          <w:rFonts w:hint="eastAsia" w:ascii="仿宋_GB2312" w:hAnsi="仿宋" w:eastAsia="仿宋_GB2312" w:cs="仿宋_GB2312"/>
          <w:bCs/>
          <w:sz w:val="32"/>
          <w:szCs w:val="32"/>
        </w:rPr>
        <w:t>积极探索省级电影事业发展专项资金使用管理的高效措施，提升工作效率。</w:t>
      </w:r>
    </w:p>
    <w:p>
      <w:pPr>
        <w:snapToGrid w:val="0"/>
        <w:spacing w:line="60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（二十一）</w:t>
      </w:r>
      <w:bookmarkStart w:id="17" w:name="_Hlk72931889"/>
      <w:r>
        <w:rPr>
          <w:rFonts w:hint="eastAsia" w:ascii="楷体_GB2312" w:hAnsi="仿宋_GB2312" w:eastAsia="楷体_GB2312" w:cs="仿宋_GB2312"/>
          <w:b/>
          <w:sz w:val="32"/>
          <w:szCs w:val="32"/>
        </w:rPr>
        <w:t>甘肃演艺集团事业费</w:t>
      </w:r>
      <w:bookmarkEnd w:id="17"/>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年下达甘肃演艺集团事业费</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万元，该资金足额及时到位，到位率为1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%。截止此次绩效评价，该专项资金支出</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万元，资金执行率为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高绩效管理水平，提升财政资金配置效率和使用效益，提升宣传文化建设，推动文化艺术发展。按照现代企业制度要求，完善企业薪酬、财务等制度体系，提高集团运转效率。2020年打磨提升3部剧目，集团运用得到了极大的保障，艺术人才专业水平得到了有效提升，群众的文化素养提升效果显著。</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bookmarkStart w:id="18" w:name="_Hlk72933003"/>
      <w:r>
        <w:rPr>
          <w:rFonts w:hint="eastAsia" w:ascii="仿宋_GB2312" w:hAnsi="仿宋_GB2312" w:eastAsia="仿宋_GB2312" w:cs="仿宋_GB2312"/>
          <w:sz w:val="32"/>
          <w:szCs w:val="32"/>
        </w:rPr>
        <w:t>2020年甘肃演艺集团事业费</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万元。此次绩效自评主要从产出（数量、质量、时效）和效益（社会效益、可持续影响）以及满意度三个维度对专项资金的使用情况进行评价。通过将计划目标与实际完成情况进行对比分析，发现2020年支持电影事业发展专项资金总体绩效目标已基本完成，达到预期的产出和效益，发挥出了专项资金的使用效益。（见项目支出绩效自评表）</w:t>
      </w:r>
    </w:p>
    <w:bookmarkEnd w:id="18"/>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从数量指标来看，按照现代企业制度要求，完善企业薪酬、财务等制度体系，保证职工基本工资及社会保险需求，留住人才提高人才吸引力，采用多种方式在各个专业，特别是</w:t>
      </w:r>
      <w:bookmarkStart w:id="19" w:name="_Hlk72932457"/>
      <w:r>
        <w:rPr>
          <w:rFonts w:hint="eastAsia" w:ascii="仿宋_GB2312" w:hAnsi="仿宋_GB2312" w:eastAsia="仿宋_GB2312" w:cs="仿宋_GB2312"/>
          <w:sz w:val="32"/>
          <w:szCs w:val="32"/>
        </w:rPr>
        <w:t>编剧、编导、作曲、指挥、舞美及优秀演员等急缺专业培养若干专业人才</w:t>
      </w:r>
      <w:bookmarkEnd w:id="19"/>
      <w:r>
        <w:rPr>
          <w:rFonts w:hint="eastAsia" w:ascii="仿宋_GB2312" w:hAnsi="仿宋_GB2312" w:eastAsia="仿宋_GB2312" w:cs="仿宋_GB2312"/>
          <w:sz w:val="32"/>
          <w:szCs w:val="32"/>
        </w:rPr>
        <w:t>，推动集团剧目创排，对杂技、话剧、秦腔等老剧目重新修排，计划打磨提升杂技《九色鹿》、秦腔《雷劈张继宝》，创排儿童话剧《绿野仙踪》，计划拍摄秦腔数字电影《火焰驹》，实际打磨提升剧目3部。</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从质量指标来看，该专项资金的实施，提高集团运转效率，使得集团运行得到了保障，同时通过对编剧、编导、作曲、指挥、舞美及优秀演员等专业人才进行培训，艺术人才专业水平得到了很大的提升。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从时效指标来看，通过甘肃演艺集团事业费的支持，各项项目及剧目均按照原定计划正常开展。</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通过甘肃演艺集团事业费的支持，有效宣传了党和国家的相关政策，提升了群众的文化素养。同时，资金的支持也为稳定集团职工队伍提供了有力保障。</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年甘肃演艺集团事业费的下达与实施，服务对象满意度较高，达到9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pacing w:line="60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2021年将要求省演艺集团按照现代企业制度要求，完善企业薪酬、财务等制度体系，提高集团运转效率，打磨提升杂技、秦腔、儿童剧等。</w:t>
      </w:r>
    </w:p>
    <w:p>
      <w:pPr>
        <w:pStyle w:val="2"/>
        <w:ind w:firstLine="643"/>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（二十二）</w:t>
      </w:r>
      <w:bookmarkStart w:id="20" w:name="_Hlk72932895"/>
      <w:r>
        <w:rPr>
          <w:rFonts w:hint="eastAsia" w:ascii="仿宋_GB2312" w:hAnsi="Times New Roman" w:eastAsia="仿宋_GB2312" w:cs="Times New Roman"/>
          <w:b/>
          <w:sz w:val="32"/>
          <w:szCs w:val="32"/>
        </w:rPr>
        <w:t>海外社交平台建设运营专项补助</w:t>
      </w:r>
    </w:p>
    <w:bookmarkEnd w:id="20"/>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bookmarkStart w:id="21" w:name="_Hlk72932940"/>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年下达海外社交平台建设运营专项补助资金</w:t>
      </w:r>
      <w:bookmarkEnd w:id="21"/>
      <w:r>
        <w:rPr>
          <w:rFonts w:hint="eastAsia" w:ascii="仿宋_GB2312" w:hAnsi="仿宋_GB2312" w:eastAsia="仿宋_GB2312" w:cs="仿宋_GB2312"/>
          <w:sz w:val="32"/>
          <w:szCs w:val="32"/>
        </w:rPr>
        <w:t>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万元，资金到位率为1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%。截止此次绩效评价，海外社交平台建设运营专项补助资金支出</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万元，资金执行率</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%。未支付款项为合同尾款，预计今年支付，项目顺利实施。</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我省海外社交平台的建设，2020年我省下拨100万元作为海外社交平台建设的专项运用经费。2020年开展粉丝活动1次，主题策划活动4次，策划线上互动活动10次；同时每日完成1-2条内容制作并在脸谱平台发布，每周完成1-2组制作在照片墙平台发布。</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2020年海外社交平台建设的专项运用经费1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此次绩效自评主要从产出（数量、质量、时效）和效益（社会效益、可持续影响）以及满意度三个维度对专项资金的使用情况进行评价。通过将计划目标与实际完成情况进行对比分析，发现2020年海外社交平台建设的专项运用项目总体绩效目标已基本完成，达到预期的产出和效益，发挥出了专项资金的使用效益。（见项目支出绩效自评表）</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年海外社交平台建设的专项项目计划举办粉丝活动1次，实际举办粉丝活动1次，目标完成率为1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%；计划制作与发布1-2条/每日日常到脸谱平台，实际每日发布1-2条到脸谱平台，目标完成率为1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%；计划策划与制作6个全平台微视频，实际制作6个，目标完成率为1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%；计划每周制作与发布1-2组日常活动内容到照片墙，实际每周发布1-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%；计划主题策划活动4次，实际策划4次，目标完成率为1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从质量指标来看，每日发布到脸谱平台和每周发布到照片墙平台的日常视频和照片均符合海外社交媒体平台传播规律和适应用户阅读方式的思维习惯，并且语言编辑准确。</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从时效指标来看，都能够按照相关要求进行发布。</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海外社交平台建设的专项资金的实施，打造官方权威信息发布与民间丰富互动内容相互融合的三大平台，提高了甘肃文化在全球的知名度和美誉度。</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年海外社交平台建设的专项资金的实施，使得外网社交平台用户满意度较高，达到9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snapToGrid w:val="0"/>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专项资金支出进度较慢，绩效评价指标设定不够具体、细化。从具体指标设定来看，反映项目产出数量和质量的指标缺乏全面性。</w:t>
      </w:r>
      <w:r>
        <w:rPr>
          <w:rFonts w:hint="eastAsia" w:ascii="仿宋_GB2312" w:hAnsi="仿宋_GB2312" w:eastAsia="仿宋_GB2312" w:cs="仿宋_GB2312"/>
          <w:b/>
          <w:sz w:val="32"/>
          <w:szCs w:val="32"/>
        </w:rPr>
        <w:t>下一步改进措施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严格按照资金的支出范围，加快资金支持进度；细化绩效评价指标，将工作目标更加明细、具体、全面，提高绩效管理水平。并且2021年我们将在海外社交平台</w:t>
      </w:r>
      <w:r>
        <w:rPr>
          <w:rFonts w:ascii="仿宋_GB2312" w:hAnsi="仿宋_GB2312" w:eastAsia="仿宋_GB2312" w:cs="仿宋_GB2312"/>
          <w:sz w:val="32"/>
          <w:szCs w:val="32"/>
        </w:rPr>
        <w:t>推出一批有深度、有影响力的宣传报道，</w:t>
      </w:r>
      <w:r>
        <w:rPr>
          <w:rFonts w:hint="eastAsia" w:ascii="仿宋_GB2312" w:hAnsi="仿宋_GB2312" w:eastAsia="仿宋_GB2312" w:cs="仿宋_GB2312"/>
          <w:sz w:val="32"/>
          <w:szCs w:val="32"/>
        </w:rPr>
        <w:t>持续扩大我省对外宣传力度，进一步提升我省的知名度和美誉度。</w:t>
      </w:r>
    </w:p>
    <w:p>
      <w:pPr>
        <w:snapToGrid w:val="0"/>
        <w:spacing w:line="600" w:lineRule="exact"/>
        <w:ind w:firstLine="643" w:firstLineChars="200"/>
        <w:jc w:val="left"/>
        <w:rPr>
          <w:rFonts w:ascii="仿宋_GB2312" w:hAnsi="仿宋_GB2312" w:eastAsia="仿宋_GB2312" w:cs="仿宋_GB2312"/>
          <w:sz w:val="32"/>
          <w:szCs w:val="32"/>
        </w:rPr>
      </w:pPr>
      <w:r>
        <w:rPr>
          <w:rFonts w:hint="eastAsia" w:ascii="楷体_GB2312" w:hAnsi="仿宋_GB2312" w:eastAsia="楷体_GB2312" w:cs="仿宋_GB2312"/>
          <w:b/>
          <w:sz w:val="32"/>
          <w:szCs w:val="32"/>
        </w:rPr>
        <w:t>（二十三）</w:t>
      </w:r>
      <w:bookmarkStart w:id="22" w:name="_Hlk72938436"/>
      <w:r>
        <w:rPr>
          <w:rFonts w:hint="eastAsia" w:ascii="楷体_GB2312" w:hAnsi="仿宋_GB2312" w:eastAsia="楷体_GB2312" w:cs="仿宋_GB2312"/>
          <w:b/>
          <w:sz w:val="32"/>
          <w:szCs w:val="32"/>
        </w:rPr>
        <w:t>公共文化服务体系建设专项（农家书屋补充更新出版物项目）</w:t>
      </w:r>
      <w:bookmarkEnd w:id="22"/>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bookmarkStart w:id="23" w:name="_Hlk72938739"/>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年下达</w:t>
      </w:r>
      <w:bookmarkStart w:id="24" w:name="_Hlk73007927"/>
      <w:r>
        <w:rPr>
          <w:rFonts w:hint="eastAsia" w:ascii="仿宋_GB2312" w:hAnsi="仿宋_GB2312" w:eastAsia="仿宋_GB2312" w:cs="仿宋_GB2312"/>
          <w:sz w:val="32"/>
          <w:szCs w:val="32"/>
        </w:rPr>
        <w:t>公共文化服务体系建设专项（农家书屋补充更新出版物项目）</w:t>
      </w:r>
      <w:bookmarkEnd w:id="24"/>
      <w:r>
        <w:rPr>
          <w:rFonts w:hint="eastAsia" w:ascii="仿宋_GB2312" w:hAnsi="仿宋_GB2312" w:eastAsia="仿宋_GB2312" w:cs="仿宋_GB2312"/>
          <w:sz w:val="32"/>
          <w:szCs w:val="32"/>
        </w:rPr>
        <w:t>资金</w:t>
      </w:r>
      <w:bookmarkEnd w:id="23"/>
      <w:r>
        <w:rPr>
          <w:rFonts w:hint="eastAsia" w:ascii="仿宋_GB2312" w:hAnsi="仿宋_GB2312" w:eastAsia="仿宋_GB2312" w:cs="仿宋_GB2312"/>
          <w:sz w:val="32"/>
          <w:szCs w:val="32"/>
        </w:rPr>
        <w:t>2</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万元，资金到位率为1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%；截止此次绩效评价前，该专项资金支出2</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w:t>
      </w:r>
      <w:r>
        <w:rPr>
          <w:rFonts w:hint="eastAsia" w:ascii="仿宋_GB2312" w:eastAsia="仿宋_GB2312"/>
          <w:sz w:val="32"/>
          <w:szCs w:val="32"/>
        </w:rPr>
        <w:t>资金执行率100%。</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下达全省农家书屋出版物补充更新专项资金为2000万元。其中，农家书屋出版物补充更新资金1500万元,共为全省乡镇文化站和农家书屋补充出版物489293册，为农村幼儿园“小书架”补充更新出版物273445册；400万元用于“百草园”公共文化服务平台和农家书屋监管端建设；100万元用于全省性的数字农家书屋业务培训和开展乡村阅活动、检查考核等。</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.各项指标完成情况分析</w:t>
      </w:r>
    </w:p>
    <w:p>
      <w:pPr>
        <w:spacing w:line="600" w:lineRule="exact"/>
        <w:ind w:firstLine="640" w:firstLineChars="200"/>
        <w:rPr>
          <w:rFonts w:ascii="仿宋_GB2312" w:hAnsi="仿宋_GB2312" w:eastAsia="仿宋_GB2312" w:cs="仿宋_GB2312"/>
          <w:sz w:val="32"/>
          <w:szCs w:val="32"/>
        </w:rPr>
      </w:pPr>
      <w:bookmarkStart w:id="25" w:name="_Hlk72939764"/>
      <w:r>
        <w:rPr>
          <w:rFonts w:hint="eastAsia" w:ascii="仿宋_GB2312" w:hAnsi="仿宋_GB2312" w:eastAsia="仿宋_GB2312" w:cs="仿宋_GB2312"/>
          <w:sz w:val="32"/>
          <w:szCs w:val="32"/>
        </w:rPr>
        <w:t>此次绩效自评主要从产出指标（数量指标、质量指标、时效指标、成本指标）、效益指标（社会效益指标、可持续影响指标）和满意度指标（群众满意度和幼儿园满意度）三个纬度对专项资金进行评价。据统计结果表明，通过2020年</w:t>
      </w:r>
      <w:bookmarkStart w:id="26" w:name="_Hlk72938843"/>
      <w:r>
        <w:rPr>
          <w:rFonts w:hint="eastAsia" w:ascii="仿宋_GB2312" w:hAnsi="仿宋_GB2312" w:eastAsia="仿宋_GB2312" w:cs="仿宋_GB2312"/>
          <w:sz w:val="32"/>
          <w:szCs w:val="32"/>
        </w:rPr>
        <w:t>公共文化服务体系建设专项（农家书屋补充更新出版物项目）</w:t>
      </w:r>
      <w:bookmarkEnd w:id="26"/>
      <w:r>
        <w:rPr>
          <w:rFonts w:hint="eastAsia" w:ascii="仿宋_GB2312" w:hAnsi="仿宋_GB2312" w:eastAsia="仿宋_GB2312" w:cs="仿宋_GB2312"/>
          <w:sz w:val="32"/>
          <w:szCs w:val="32"/>
        </w:rPr>
        <w:t>资金的支持，甘肃省农家书屋补充更新出版物项目建设呈现出全面提升的良好态势。同时，通过将计划目标与实际完成情况进行对比分析发现，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年农家书屋补充更新出版物项目总体绩效目标已基本完成，达到了预期的产出和效果，发挥出了专项资金的使用效益。（详见项目支出绩效自评表）</w:t>
      </w:r>
    </w:p>
    <w:bookmarkEnd w:id="25"/>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年公共文化服务体系建设专项（农家书屋补充更新出版物项目）资金整体产出较好，从数量指标来看，2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年计划补充更新农家书屋出版物489293册，实际补充更新农家出版物489293册，目标完成率为1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%；计划农村幼儿园“小书架”补充更新出版物273445册，实际补充更新出版物273445册，数字图书到位率达到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，阅读活动完成率为100%。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从质量指标来看，能够按时、准确的补充图书种类，同时购买图书质量合格率为1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从时效指标来看，各地区图书补充及时、能够及时购买图书。</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从成本指标来看，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年公共文化服务体系建设专项（农家书屋补充更新出版物项目）资金在实施过程中，在保质保量完成原定目标的基础上，也注重成本的节约，成本节约率达到9</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指标来看，在开设了农家书屋的地方，人们的阅读习惯正在逐步培养,而读书的风气逐渐浓厚，精神文化生活等得到了极大丰富，使得农业科技知识普及水平逐年提升；同时，农家书屋补充更新出版物项目的实施，为农民提供有助于当地农业生产和经济发展的科技知识，增强农民的致富能力，促进农村经济发展，帮助农民脱贫致，起到了扶智扶志的作用。</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从可持续影响指标来看，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公共文化服务体系建设专项（农家书屋补充更新出版物项目）资金的实施，补充更新农家书屋出版物489293册，农村幼儿园“小书架”补充更新出版物273445册，基本能满足农民日常阅读的需求；从补充的种类来看，包括政治、经济、文学、艺术、少儿读物及农业科技等，基本能够满足农村各类读者的需求；同时，“百草园”公共文化服务平台和农家书屋监管端建设，既满足了阅读者对阅读的渴望，又使得读者的“视觉”和“听觉”得到了满足；近年来，随着农家书屋长效管理机制和档案管理机制、配套设施的不断完善，农家书屋正成为农村宣传思想建设的“主阵地”，成为农村文化建设的“主战场”，成为农村网络文明传播的“主渠道”，可持续影响较高。</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公共文化服务体系建设专项（农家书屋补充更新出版物项目）项目的实施，满足了群众对阅读的需求，丰富了人们的文化生活，提高农民文化素质、生活层次。总体来看，依据对群众满意度调查来看，群众对项目的建设认可、接受，满意度较高。</w:t>
      </w:r>
    </w:p>
    <w:p>
      <w:pPr>
        <w:spacing w:line="600" w:lineRule="exact"/>
        <w:ind w:firstLine="585" w:firstLineChars="183"/>
        <w:outlineLvl w:val="1"/>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.偏离绩效目标的原因及下一步改进措施</w:t>
      </w:r>
      <w:bookmarkStart w:id="27" w:name="_Toc6332582"/>
    </w:p>
    <w:p>
      <w:pPr>
        <w:spacing w:line="600" w:lineRule="exact"/>
        <w:ind w:firstLine="588" w:firstLineChars="183"/>
        <w:outlineLvl w:val="1"/>
        <w:rPr>
          <w:rFonts w:ascii="仿宋_GB2312" w:hAnsi="仿宋_GB2312" w:eastAsia="仿宋_GB2312" w:cs="仿宋_GB2312"/>
          <w:sz w:val="32"/>
          <w:szCs w:val="32"/>
        </w:rPr>
      </w:pPr>
      <w:r>
        <w:rPr>
          <w:rFonts w:hint="eastAsia" w:ascii="仿宋_GB2312" w:hAnsi="楷体" w:eastAsia="仿宋_GB2312"/>
          <w:b/>
          <w:sz w:val="32"/>
          <w:szCs w:val="32"/>
        </w:rPr>
        <w:t>偏离绩效目标的原因</w:t>
      </w:r>
      <w:bookmarkEnd w:id="27"/>
      <w:bookmarkStart w:id="28" w:name="_Toc6332583"/>
      <w:r>
        <w:rPr>
          <w:rFonts w:hint="eastAsia" w:ascii="仿宋_GB2312" w:hAnsi="楷体" w:eastAsia="仿宋_GB2312"/>
          <w:b/>
          <w:sz w:val="32"/>
          <w:szCs w:val="32"/>
        </w:rPr>
        <w:t>:</w:t>
      </w:r>
      <w:r>
        <w:rPr>
          <w:rFonts w:hint="eastAsia" w:ascii="仿宋_GB2312" w:hAnsi="仿宋_GB2312" w:eastAsia="仿宋_GB2312" w:cs="仿宋_GB2312"/>
          <w:b/>
          <w:bCs/>
          <w:sz w:val="32"/>
          <w:szCs w:val="32"/>
        </w:rPr>
        <w:t>一是资金保障不够充分。</w:t>
      </w:r>
      <w:r>
        <w:rPr>
          <w:rFonts w:hint="eastAsia" w:ascii="仿宋_GB2312" w:hAnsi="仿宋_GB2312" w:eastAsia="仿宋_GB2312" w:cs="仿宋_GB2312"/>
          <w:sz w:val="32"/>
          <w:szCs w:val="32"/>
        </w:rPr>
        <w:t>根据原国家新闻出版广电总局2016年印发的《关于用好公共文化服务体系建设专项资金保障农家书屋出版物补充更新的通知》（新广出办发[2016]37号），要求全省每年农家书屋出版物补充更新专项资金为3210.6万元，实际下达资金量为2000万元。</w:t>
      </w:r>
      <w:r>
        <w:rPr>
          <w:rFonts w:hint="eastAsia" w:ascii="仿宋_GB2312" w:hAnsi="仿宋_GB2312" w:eastAsia="仿宋_GB2312" w:cs="仿宋_GB2312"/>
          <w:b/>
          <w:bCs/>
          <w:sz w:val="32"/>
          <w:szCs w:val="32"/>
        </w:rPr>
        <w:t>二是普惠目标未完全达成。</w:t>
      </w:r>
      <w:r>
        <w:rPr>
          <w:rFonts w:hint="eastAsia" w:ascii="仿宋_GB2312" w:hAnsi="仿宋_GB2312" w:eastAsia="仿宋_GB2312" w:cs="仿宋_GB2312"/>
          <w:sz w:val="32"/>
          <w:szCs w:val="32"/>
        </w:rPr>
        <w:t>个别地方重建设、轻管理，重形式、轻内容，导致农家书屋利用率不高，存在资源闲置问题；一些农村地区“空心化”现象突出，农村青壮年基本外出务工，留守的老人不识字、妇女没时间看书、小孩没人领读的问题比较普遍；</w:t>
      </w:r>
      <w:r>
        <w:rPr>
          <w:rFonts w:hint="eastAsia" w:ascii="仿宋_GB2312" w:hAnsi="仿宋_GB2312" w:eastAsia="仿宋_GB2312" w:cs="仿宋_GB2312"/>
          <w:b/>
          <w:bCs/>
          <w:sz w:val="32"/>
          <w:szCs w:val="32"/>
        </w:rPr>
        <w:t>三是管理服务尚不规范。</w:t>
      </w:r>
      <w:r>
        <w:rPr>
          <w:rFonts w:hint="eastAsia" w:ascii="仿宋_GB2312" w:hAnsi="仿宋_GB2312" w:eastAsia="仿宋_GB2312" w:cs="仿宋_GB2312"/>
          <w:sz w:val="32"/>
          <w:szCs w:val="32"/>
        </w:rPr>
        <w:t>农家书屋管理员大多为兼职，没有报酬，图书管理意识和能力不强，工作积极性不高，农家书屋管理服务制度不健全，建设、管理、服务工作的标准化、规范化水平亟待提升。管理体制不顺畅，各级相关部门职责不明晰，监督考核跟不上。</w:t>
      </w:r>
      <w:r>
        <w:rPr>
          <w:rFonts w:hint="eastAsia" w:ascii="仿宋_GB2312" w:hAnsi="仿宋_GB2312" w:eastAsia="仿宋_GB2312" w:cs="仿宋_GB2312"/>
          <w:b/>
          <w:bCs/>
          <w:sz w:val="32"/>
          <w:szCs w:val="32"/>
        </w:rPr>
        <w:t>四是内容供给不合口味。</w:t>
      </w:r>
      <w:r>
        <w:rPr>
          <w:rFonts w:hint="eastAsia" w:ascii="仿宋_GB2312" w:hAnsi="仿宋_GB2312" w:eastAsia="仿宋_GB2312" w:cs="仿宋_GB2312"/>
          <w:sz w:val="32"/>
          <w:szCs w:val="32"/>
        </w:rPr>
        <w:t>图书供给与群众阅读需求存在供需错位问题，不能很好满足群众阅读需求；图书种类偏少，新版图书少，报纸期刊少，吸引力还不够强；同一类地区图书配备存在同质化现象，难以满足群众个性化、差异化的阅读需求。</w:t>
      </w:r>
      <w:r>
        <w:rPr>
          <w:rFonts w:hint="eastAsia" w:ascii="仿宋_GB2312" w:hAnsi="楷体" w:eastAsia="仿宋_GB2312"/>
          <w:b/>
          <w:sz w:val="32"/>
          <w:szCs w:val="32"/>
        </w:rPr>
        <w:t>下一步改进措施</w:t>
      </w:r>
      <w:bookmarkEnd w:id="28"/>
      <w:r>
        <w:rPr>
          <w:rFonts w:hint="eastAsia" w:ascii="仿宋_GB2312" w:hAnsi="楷体" w:eastAsia="仿宋_GB2312"/>
          <w:b/>
          <w:sz w:val="32"/>
          <w:szCs w:val="32"/>
        </w:rPr>
        <w:t>：</w:t>
      </w:r>
      <w:r>
        <w:rPr>
          <w:rFonts w:hint="eastAsia" w:ascii="仿宋_GB2312" w:hAnsi="楷体_GB2312" w:eastAsia="仿宋_GB2312" w:cs="楷体_GB2312"/>
          <w:b/>
          <w:bCs/>
          <w:sz w:val="32"/>
          <w:szCs w:val="32"/>
        </w:rPr>
        <w:t>一是进一步做好补充更新。</w:t>
      </w:r>
      <w:r>
        <w:rPr>
          <w:rFonts w:hint="eastAsia" w:ascii="仿宋_GB2312" w:hAnsi="仿宋_GB2312" w:eastAsia="仿宋_GB2312" w:cs="仿宋_GB2312"/>
          <w:sz w:val="32"/>
          <w:szCs w:val="32"/>
        </w:rPr>
        <w:t>农家书屋出版物质量的高低决定着书屋的吸引力、存活率。在确保盘活用好农家书屋出版物存量资源的同时，坚持分类施策、按需供给，按照“选好书、配好书、看得懂、用得上、能见效”的总体要求，综合考量自然环境、社会经济、民族构成、文化背景、乡风村俗等因素，为全省农家书屋精准补充出版物。</w:t>
      </w:r>
      <w:r>
        <w:rPr>
          <w:rFonts w:hint="eastAsia" w:ascii="仿宋_GB2312" w:hAnsi="楷体_GB2312" w:eastAsia="仿宋_GB2312" w:cs="楷体_GB2312"/>
          <w:b/>
          <w:bCs/>
          <w:sz w:val="32"/>
          <w:szCs w:val="32"/>
        </w:rPr>
        <w:t>二是进一步建强队伍。</w:t>
      </w:r>
      <w:r>
        <w:rPr>
          <w:rFonts w:hint="eastAsia" w:ascii="仿宋_GB2312" w:hAnsi="仿宋_GB2312" w:eastAsia="仿宋_GB2312" w:cs="仿宋_GB2312"/>
          <w:sz w:val="32"/>
          <w:szCs w:val="32"/>
        </w:rPr>
        <w:t>要强化市州县（市、区）图书馆对农家书屋的业务指导，开展农家书屋管理员培训，提升农家书屋服务水平与服务质量。要鼓励退休教师、老干部、“新乡贤”和文化热心人士参与农家书屋管理，建立健全农家书屋管理员队伍。</w:t>
      </w:r>
      <w:r>
        <w:rPr>
          <w:rFonts w:hint="eastAsia" w:ascii="仿宋_GB2312" w:hAnsi="楷体_GB2312" w:eastAsia="仿宋_GB2312" w:cs="楷体_GB2312"/>
          <w:b/>
          <w:bCs/>
          <w:sz w:val="32"/>
          <w:szCs w:val="32"/>
        </w:rPr>
        <w:t>三是进一步做好延伸服务。</w:t>
      </w:r>
      <w:r>
        <w:rPr>
          <w:rFonts w:hint="eastAsia" w:ascii="仿宋_GB2312" w:hAnsi="仿宋_GB2312" w:eastAsia="仿宋_GB2312" w:cs="仿宋_GB2312"/>
          <w:sz w:val="32"/>
          <w:szCs w:val="32"/>
        </w:rPr>
        <w:t>主动适应新农村建设和城镇化发展趋势，推动农家书屋向新农村集中居住区、社区、农民工聚居区、职工聚居区、乡村中小学校幼儿园及校园周边、乡村学校少年宫、村（社区）综合性文化服务中心、农村电影固定放映点、新农村小区、扶贫车间等延伸。</w:t>
      </w:r>
      <w:r>
        <w:rPr>
          <w:rFonts w:hint="eastAsia" w:ascii="仿宋_GB2312" w:hAnsi="楷体_GB2312" w:eastAsia="仿宋_GB2312" w:cs="楷体_GB2312"/>
          <w:b/>
          <w:bCs/>
          <w:sz w:val="32"/>
          <w:szCs w:val="32"/>
        </w:rPr>
        <w:t>四是进一步推进幼儿园“小书架”建设。</w:t>
      </w:r>
      <w:r>
        <w:rPr>
          <w:rFonts w:hint="eastAsia" w:ascii="仿宋_GB2312" w:hAnsi="仿宋_GB2312" w:eastAsia="仿宋_GB2312" w:cs="仿宋_GB2312"/>
          <w:sz w:val="32"/>
          <w:szCs w:val="32"/>
        </w:rPr>
        <w:t>着眼于幼儿终身发展为导向，满足农村地区儿童阅读低幼化，塑造内涵丰富、特色鲜明的幼儿园读书文化为需求，在2019年开展实施的农村幼儿园“小书架”建设基础上，进一步扩大建设范围，遵循幼儿年龄特点和身心发展规律，继续推进农家书屋+农村幼儿园共建模式。</w:t>
      </w:r>
      <w:r>
        <w:rPr>
          <w:rFonts w:hint="eastAsia" w:ascii="仿宋_GB2312" w:hAnsi="楷体_GB2312" w:eastAsia="仿宋_GB2312" w:cs="楷体_GB2312"/>
          <w:b/>
          <w:bCs/>
          <w:sz w:val="32"/>
          <w:szCs w:val="32"/>
        </w:rPr>
        <w:t>五是进一步推进数字化提升。</w:t>
      </w:r>
      <w:r>
        <w:rPr>
          <w:rFonts w:hint="eastAsia" w:ascii="仿宋_GB2312" w:hAnsi="仿宋_GB2312" w:eastAsia="仿宋_GB2312" w:cs="仿宋_GB2312"/>
          <w:sz w:val="32"/>
          <w:szCs w:val="32"/>
        </w:rPr>
        <w:t>着力实现农家书屋阅读移动化、供给网络化、内容多媒体化，打造重点面向有文化的新生代农民、覆盖全省的数字农家书屋，继续增加“百草园”公共文化平台数字资源，扩展功能，更好的适应农民群众阅读需求。</w:t>
      </w:r>
      <w:r>
        <w:rPr>
          <w:rFonts w:hint="eastAsia" w:ascii="仿宋_GB2312" w:hAnsi="楷体_GB2312" w:eastAsia="仿宋_GB2312" w:cs="楷体_GB2312"/>
          <w:b/>
          <w:bCs/>
          <w:sz w:val="32"/>
          <w:szCs w:val="32"/>
        </w:rPr>
        <w:t>六是进一步丰富载体。</w:t>
      </w:r>
      <w:r>
        <w:rPr>
          <w:rFonts w:hint="eastAsia" w:ascii="仿宋_GB2312" w:hAnsi="仿宋_GB2312" w:eastAsia="仿宋_GB2312" w:cs="仿宋_GB2312"/>
          <w:sz w:val="32"/>
          <w:szCs w:val="32"/>
        </w:rPr>
        <w:t>要推动全民阅读活动和农家书屋有机结合，重点抓好“我的书屋·我的梦”农村少年儿童阅读实践活动，经常性开展讲座、读书征文、知识竞赛、讲演比赛等活动，培育一批有影响的农家书屋阅读活动品牌。</w:t>
      </w:r>
      <w:r>
        <w:rPr>
          <w:rFonts w:hint="eastAsia" w:ascii="仿宋_GB2312" w:hAnsi="仿宋_GB2312" w:eastAsia="仿宋_GB2312" w:cs="仿宋_GB2312"/>
          <w:b/>
          <w:sz w:val="32"/>
          <w:szCs w:val="32"/>
        </w:rPr>
        <w:t>七是进一步做好调研检查。</w:t>
      </w:r>
      <w:r>
        <w:rPr>
          <w:rFonts w:hint="eastAsia" w:ascii="仿宋_GB2312" w:hAnsi="仿宋_GB2312" w:eastAsia="仿宋_GB2312" w:cs="仿宋_GB2312"/>
          <w:sz w:val="32"/>
          <w:szCs w:val="32"/>
        </w:rPr>
        <w:t>采取全面检查、集中督查、交叉检查和暗访调查相结合的方式，对农家书屋标准化、规范化管理进行专项检查，切实加强国有资产管理，追查流失图书，查处违规违法问题，巩固农家书屋阵地。</w:t>
      </w:r>
    </w:p>
    <w:p>
      <w:pPr>
        <w:pStyle w:val="2"/>
        <w:ind w:firstLine="643"/>
        <w:rPr>
          <w:rFonts w:ascii="楷体_GB2312" w:hAnsi="仿宋_GB2312" w:eastAsia="楷体_GB2312" w:cs="仿宋_GB2312"/>
          <w:b/>
          <w:sz w:val="32"/>
          <w:szCs w:val="32"/>
        </w:rPr>
      </w:pPr>
      <w:r>
        <w:rPr>
          <w:rFonts w:hint="eastAsia" w:ascii="楷体_GB2312" w:hAnsi="仿宋_GB2312" w:eastAsia="楷体_GB2312" w:cs="仿宋_GB2312"/>
          <w:b/>
          <w:sz w:val="32"/>
          <w:szCs w:val="32"/>
        </w:rPr>
        <w:t>（二十四）</w:t>
      </w:r>
      <w:bookmarkStart w:id="29" w:name="_Hlk72939632"/>
      <w:r>
        <w:rPr>
          <w:rFonts w:hint="eastAsia" w:ascii="楷体_GB2312" w:hAnsi="仿宋_GB2312" w:eastAsia="楷体_GB2312" w:cs="仿宋_GB2312"/>
          <w:b/>
          <w:sz w:val="32"/>
          <w:szCs w:val="32"/>
        </w:rPr>
        <w:t>“学习强国”甘肃学习平台编辑部运行专项补助</w:t>
      </w:r>
    </w:p>
    <w:bookmarkEnd w:id="29"/>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bookmarkStart w:id="30" w:name="_Hlk72940785"/>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年下达</w:t>
      </w:r>
      <w:bookmarkStart w:id="31" w:name="_Hlk72939876"/>
      <w:bookmarkStart w:id="32" w:name="_Hlk72939829"/>
      <w:r>
        <w:rPr>
          <w:rFonts w:hint="eastAsia" w:ascii="仿宋_GB2312" w:hAnsi="仿宋_GB2312" w:eastAsia="仿宋_GB2312" w:cs="仿宋_GB2312"/>
          <w:sz w:val="32"/>
          <w:szCs w:val="32"/>
        </w:rPr>
        <w:t>“学习强国”甘肃学习平台编辑部运行</w:t>
      </w:r>
      <w:bookmarkEnd w:id="31"/>
      <w:r>
        <w:rPr>
          <w:rFonts w:hint="eastAsia" w:ascii="仿宋_GB2312" w:hAnsi="仿宋_GB2312" w:eastAsia="仿宋_GB2312" w:cs="仿宋_GB2312"/>
          <w:sz w:val="32"/>
          <w:szCs w:val="32"/>
        </w:rPr>
        <w:t>专项补助资金</w:t>
      </w:r>
      <w:bookmarkEnd w:id="30"/>
      <w:bookmarkEnd w:id="32"/>
      <w:r>
        <w:rPr>
          <w:rFonts w:hint="eastAsia" w:ascii="仿宋_GB2312" w:hAnsi="仿宋_GB2312" w:eastAsia="仿宋_GB2312" w:cs="仿宋_GB2312"/>
          <w:sz w:val="32"/>
          <w:szCs w:val="32"/>
        </w:rPr>
        <w:t>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万元，资金足额及时到位，资金到位率达到1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%。截止此次绩效自评，该专项资金支出8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万元，资金执行率为</w:t>
      </w:r>
      <w:r>
        <w:rPr>
          <w:rFonts w:hint="eastAsia" w:ascii="仿宋_GB2312" w:eastAsia="仿宋_GB2312"/>
          <w:sz w:val="32"/>
          <w:szCs w:val="32"/>
        </w:rPr>
        <w:t>100%。</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现全省党员干部对学习平台PC端和手机端APP的全面运营，进一步推进“学习强国”甘肃学习平台高质量发展。2020年，我部在“学习强国”平台编发稿件3.46万篇，审核稿件5.89万篇，设计制作新媒体产品153个。“学习强国”甘肃学习平台的高质量发展，引导、鼓励广大群众学用“学习强国”，有力营造崇尚学习、加强学习的浓厚氛围。</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.各项指标完成情况分析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绩效自评主要从产出指标（数量指标、质量指标、时效指标、成本指标）、效益指标（经济效益指标、社会效益指标、生态效益指标、可持续影响指标）和满意度指标三个纬度对专项资金进行评价。据统计结果表明，通过</w:t>
      </w:r>
      <w:bookmarkStart w:id="33" w:name="_Hlk72940305"/>
      <w:r>
        <w:rPr>
          <w:rFonts w:hint="eastAsia" w:ascii="仿宋_GB2312" w:hAnsi="仿宋_GB2312" w:eastAsia="仿宋_GB2312" w:cs="仿宋_GB2312"/>
          <w:sz w:val="32"/>
          <w:szCs w:val="32"/>
        </w:rPr>
        <w:t>2</w:t>
      </w:r>
      <w:bookmarkStart w:id="34" w:name="_Hlk72939979"/>
      <w:r>
        <w:rPr>
          <w:rFonts w:hint="eastAsia" w:ascii="仿宋_GB2312" w:hAnsi="仿宋_GB2312" w:eastAsia="仿宋_GB2312" w:cs="仿宋_GB2312"/>
          <w:sz w:val="32"/>
          <w:szCs w:val="32"/>
        </w:rPr>
        <w:t>020年</w:t>
      </w:r>
      <w:bookmarkStart w:id="35" w:name="_Hlk72939847"/>
      <w:r>
        <w:rPr>
          <w:rFonts w:hint="eastAsia" w:ascii="仿宋_GB2312" w:hAnsi="仿宋_GB2312" w:eastAsia="仿宋_GB2312" w:cs="仿宋_GB2312"/>
          <w:sz w:val="32"/>
          <w:szCs w:val="32"/>
        </w:rPr>
        <w:t>“学习强国”甘肃学习平台</w:t>
      </w:r>
      <w:bookmarkEnd w:id="35"/>
      <w:r>
        <w:rPr>
          <w:rFonts w:hint="eastAsia" w:ascii="仿宋_GB2312" w:hAnsi="仿宋_GB2312" w:eastAsia="仿宋_GB2312" w:cs="仿宋_GB2312"/>
          <w:sz w:val="32"/>
          <w:szCs w:val="32"/>
        </w:rPr>
        <w:t>编辑部运行专项补助资金</w:t>
      </w:r>
      <w:bookmarkEnd w:id="33"/>
      <w:bookmarkEnd w:id="34"/>
      <w:r>
        <w:rPr>
          <w:rFonts w:hint="eastAsia" w:ascii="仿宋_GB2312" w:hAnsi="仿宋_GB2312" w:eastAsia="仿宋_GB2312" w:cs="仿宋_GB2312"/>
          <w:sz w:val="32"/>
          <w:szCs w:val="32"/>
        </w:rPr>
        <w:t>的支持，“学习强国”甘肃学习平台呈现出全面提升的良好态势。同时，通过将计划目标与实际完成情况进行对比分析发现，2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20年“学习强国”甘肃学习平台编辑部运行项目总体绩效目标已基本完成，达到了预期的产出和效果，发挥出了专项资金的使用效益。（详见项目支出绩效自评表）</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年计划PC端、APP端运营至少1200次，实际运营1543次，目标完成率为1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%；计划编发稿件至少1.10万篇，实际编发稿件3.46万篇，目标完成率为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%；计划设计、制作新媒体产品至少120个，实际完成153个，目标完成率为1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计划审核稿件至少2万篇，实际审核稿件5.89万篇，目标完成率为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从质量指标来看，编校签发稿件差错率小于0.03%，能够采用甘肃日报、甘肃新媒体集团、甘肃广播电视台及中央媒体涉甘稿件，具有权威性。供稿经过严格三审程序，三审率达到100%。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从时效指标来看，全年安排人员值班编发稿件，能够保障内容及时更新。</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从成本指标来看，在2020年“学习强国”甘肃学习平台编辑部运行专项补助资金的使用过程中，能够严格按照资金的支出范围使用资金，并且保质保量的开展各项工作，注重成本节约。</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从经济效益来看，资金利用率较高，达到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从社会效益来看，该专项资金的实施，能够更好的展示甘肃形象、讲述甘肃故事、传播甘肃声音，有效促进党员干部开展理论学习。从生态效益来看，该资金支持的类型属于平台建设和维护，生态效益较好；从可持续影响来看，线上编辑和维护保存时间长，能够随时随地观看，并且资金的支持在一定程度上完善了长效管理机制，有效提升了管理水平。</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2020年“学习强国”甘肃学习平台编辑部运行专项补助资金的实施，全省党员干部群众和全省党员下载使用率满意度均达到9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600" w:lineRule="exact"/>
        <w:ind w:firstLine="646"/>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.偏离绩效目标的原因及下一步改进措施</w:t>
      </w:r>
    </w:p>
    <w:p>
      <w:pPr>
        <w:spacing w:line="600" w:lineRule="exact"/>
        <w:ind w:firstLine="646"/>
        <w:rPr>
          <w:rFonts w:ascii="仿宋_GB2312" w:hAnsi="华文仿宋" w:eastAsia="仿宋_GB2312"/>
          <w:sz w:val="32"/>
          <w:szCs w:val="32"/>
        </w:rPr>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因去年我省上线新甘肃、兰州大学等9个强国号，定西市、陇南市市级学习平台，陇西县、民勤县县级融媒体中心号上线运营，我省稿件大幅增加。</w:t>
      </w:r>
      <w:r>
        <w:rPr>
          <w:rFonts w:hint="eastAsia" w:ascii="仿宋_GB2312" w:hAnsi="仿宋_GB2312" w:eastAsia="仿宋_GB2312" w:cs="仿宋_GB2312"/>
          <w:b/>
          <w:sz w:val="32"/>
          <w:szCs w:val="32"/>
        </w:rPr>
        <w:t>下一步改进措施</w:t>
      </w:r>
      <w:r>
        <w:rPr>
          <w:rFonts w:ascii="仿宋_GB2312" w:hAnsi="仿宋_GB2312" w:eastAsia="仿宋_GB2312" w:cs="仿宋_GB2312"/>
          <w:sz w:val="32"/>
          <w:szCs w:val="32"/>
        </w:rPr>
        <w:t>：一是</w:t>
      </w:r>
      <w:r>
        <w:rPr>
          <w:rFonts w:hint="eastAsia" w:ascii="仿宋_GB2312" w:hAnsi="仿宋_GB2312" w:eastAsia="仿宋_GB2312" w:cs="仿宋_GB2312"/>
          <w:sz w:val="32"/>
          <w:szCs w:val="32"/>
        </w:rPr>
        <w:t>进一步推广</w:t>
      </w:r>
      <w:r>
        <w:rPr>
          <w:rFonts w:hint="eastAsia" w:ascii="仿宋_GB2312" w:hAnsi="华文仿宋" w:eastAsia="仿宋_GB2312"/>
          <w:sz w:val="32"/>
          <w:szCs w:val="32"/>
        </w:rPr>
        <w:t>学习平台，</w:t>
      </w:r>
      <w:r>
        <w:rPr>
          <w:rFonts w:hint="eastAsia" w:ascii="仿宋_GB2312" w:hAnsi="仿宋_GB2312" w:eastAsia="仿宋_GB2312" w:cs="仿宋_GB2312"/>
          <w:sz w:val="32"/>
          <w:szCs w:val="32"/>
        </w:rPr>
        <w:t>实现全省党员干部对学习平台PC端和手机APP的全面运用</w:t>
      </w:r>
      <w:r>
        <w:rPr>
          <w:rFonts w:hint="eastAsia" w:ascii="仿宋_GB2312" w:hAnsi="华文仿宋" w:eastAsia="仿宋_GB2312"/>
          <w:sz w:val="32"/>
          <w:szCs w:val="32"/>
        </w:rPr>
        <w:t>。二是充实内容信息，加快稿件审核速度，提高信息化管理覆盖率，</w:t>
      </w:r>
      <w:r>
        <w:rPr>
          <w:rFonts w:hint="eastAsia" w:ascii="仿宋_GB2312" w:hAnsi="仿宋_GB2312" w:eastAsia="仿宋_GB2312" w:cs="仿宋_GB2312"/>
          <w:sz w:val="32"/>
          <w:szCs w:val="32"/>
        </w:rPr>
        <w:t>使之成为我省党员干部开展理论学习的有力抓手和展示甘肃形象、讲述甘肃故事、传播甘肃声音的主平台主渠道</w:t>
      </w:r>
      <w:r>
        <w:rPr>
          <w:rFonts w:hint="eastAsia" w:ascii="仿宋_GB2312" w:hAnsi="华文仿宋" w:eastAsia="仿宋_GB2312"/>
          <w:sz w:val="32"/>
          <w:szCs w:val="32"/>
        </w:rPr>
        <w:t>。</w:t>
      </w:r>
    </w:p>
    <w:p>
      <w:pPr>
        <w:snapToGrid w:val="0"/>
        <w:spacing w:line="60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（二十五）</w:t>
      </w:r>
      <w:bookmarkStart w:id="36" w:name="_Hlk72941001"/>
      <w:r>
        <w:rPr>
          <w:rFonts w:hint="eastAsia" w:ascii="楷体_GB2312" w:hAnsi="仿宋_GB2312" w:eastAsia="楷体_GB2312" w:cs="仿宋_GB2312"/>
          <w:b/>
          <w:sz w:val="32"/>
          <w:szCs w:val="32"/>
        </w:rPr>
        <w:t>业务费（含学习强国甘肃学习平台建设使用推广培训等）</w:t>
      </w:r>
    </w:p>
    <w:bookmarkEnd w:id="36"/>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年下达</w:t>
      </w:r>
      <w:bookmarkStart w:id="37" w:name="_Hlk72941159"/>
      <w:r>
        <w:rPr>
          <w:rFonts w:hint="eastAsia" w:ascii="仿宋_GB2312" w:hAnsi="仿宋_GB2312" w:eastAsia="仿宋_GB2312" w:cs="仿宋_GB2312"/>
          <w:sz w:val="32"/>
          <w:szCs w:val="32"/>
        </w:rPr>
        <w:t>业务费（含学习强国甘肃学习平台建设使用推广培训等）</w:t>
      </w:r>
      <w:bookmarkEnd w:id="37"/>
      <w:r>
        <w:rPr>
          <w:rFonts w:ascii="仿宋_GB2312" w:eastAsia="仿宋_GB2312"/>
          <w:sz w:val="32"/>
          <w:szCs w:val="32"/>
        </w:rPr>
        <w:t>80</w:t>
      </w:r>
      <w:r>
        <w:rPr>
          <w:rFonts w:hint="eastAsia" w:ascii="仿宋_GB2312" w:eastAsia="仿宋_GB2312"/>
          <w:sz w:val="32"/>
          <w:szCs w:val="32"/>
        </w:rPr>
        <w:t>万元，资金足额及时到位。截止此次绩效自评，</w:t>
      </w:r>
      <w:r>
        <w:rPr>
          <w:rFonts w:hint="eastAsia" w:ascii="仿宋_GB2312" w:hAnsi="仿宋_GB2312" w:eastAsia="仿宋_GB2312" w:cs="仿宋_GB2312"/>
          <w:sz w:val="32"/>
          <w:szCs w:val="32"/>
        </w:rPr>
        <w:t>业务费（含学习强国甘肃学习平台建设使用推广培训等）支出</w:t>
      </w:r>
      <w:r>
        <w:rPr>
          <w:rFonts w:ascii="仿宋_GB2312" w:eastAsia="仿宋_GB2312"/>
          <w:sz w:val="32"/>
          <w:szCs w:val="32"/>
        </w:rPr>
        <w:t>80</w:t>
      </w:r>
      <w:r>
        <w:rPr>
          <w:rFonts w:hint="eastAsia" w:ascii="仿宋_GB2312" w:eastAsia="仿宋_GB2312"/>
          <w:sz w:val="32"/>
          <w:szCs w:val="32"/>
        </w:rPr>
        <w:t>万元，资金执行率100%。</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完成中央和我省安排部署的主题宣讲任务和在职党员干部理论教育、形势任务教育，建好用好管理好“学习强国”甘肃学习平台。2020年，我部组织开展宣讲活动58场次，组织培训3次，党员干部在职理论学习教育人数达到420万人次，开展调研并出具相关报告1篇，编印发放学习辅导资料6000册。</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.各项指标完成情况分析</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此次绩效评价主要从产出指标（包括数量指标、质量指标、时效指标）、效益指标（社会效益指标、可持续影响指标）和满意度指标三个纬度开展绩效自评，将计划指标与实际完成指标对比发现，2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年业务费（含学习强国甘肃学习平台建设使用推广培训等）专项资金的实施，基本达到了预期目标。（详见项目支出绩效自评表）</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年计划编印学习辅导材料至少5000册，实际编印学习辅导资料6000册，目标完成率为1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%；计划购买设备至少5台（件），实际购买设备1台（件），目标完成率为2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%；计划推进党员干部在职理论学习教育人数至少350万人（次），实际推进党员干部在职理论学习教育人数420万人（次），目标完成率为1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%；计划组织开展调研并出具报告数至少1篇，实际完成1篇，目标完成流率为1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%；计划组织培训至少3次，实际完成3次，目标完成率为1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%；计划组织开展宣讲活动至少50场，实际完成58场，目标完成率为1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从质量指标来看，材料印刷合格率、调研成果有效率、各项补助足额及时发放率、购置设备质量合格率、培训考核合格率以及宣讲地区覆盖率均达到1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从时效指标来看，各项补助、使用材料、设备购置以及宣讲活动、调研活动以及培训活动均能够及时发放和开展。</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来看，理论形势政策群众知晓率的到了有效的提升。从可持续影响来看，专项资金的实施有效提升了部门的协助能力，长效管理机制也得到了完善，但是由于单位人员少，办公场所严重不足，不能做到专人管理，专设档案室，档案管理意识不够强，今后将提高管理意识，向办公厅争取增加办公场所，设立档案室，增加档案管理专人，档案管理水平有待进一步提升。</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年业务费（含学习强国甘肃学习平台建设使用推广培训等）专项资金的实施，全省广大党员干部群众满意度达到了8</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%；职工满意度达到了1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600" w:lineRule="exact"/>
        <w:ind w:firstLine="646"/>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.偏离绩效目标的原因及下一步改进措施</w:t>
      </w:r>
    </w:p>
    <w:p>
      <w:pPr>
        <w:spacing w:line="600" w:lineRule="exact"/>
        <w:ind w:firstLine="646"/>
        <w:rPr>
          <w:rFonts w:ascii="仿宋_GB2312" w:hAnsi="华文仿宋" w:eastAsia="仿宋_GB2312"/>
          <w:sz w:val="32"/>
          <w:szCs w:val="32"/>
        </w:rPr>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由于人员缺少，办公场所不足，档案管理不能做到专人专管，有待进一步提升。</w:t>
      </w:r>
      <w:r>
        <w:rPr>
          <w:rFonts w:hint="eastAsia" w:ascii="仿宋_GB2312" w:hAnsi="仿宋_GB2312" w:eastAsia="仿宋_GB2312" w:cs="仿宋_GB2312"/>
          <w:b/>
          <w:sz w:val="32"/>
          <w:szCs w:val="32"/>
        </w:rPr>
        <w:t>下一步改进措施</w:t>
      </w:r>
      <w:r>
        <w:rPr>
          <w:rFonts w:ascii="仿宋_GB2312" w:hAnsi="仿宋_GB2312" w:eastAsia="仿宋_GB2312" w:cs="仿宋_GB2312"/>
          <w:sz w:val="32"/>
          <w:szCs w:val="32"/>
        </w:rPr>
        <w:t>：一是</w:t>
      </w:r>
      <w:r>
        <w:rPr>
          <w:rFonts w:hint="eastAsia" w:ascii="仿宋_GB2312" w:hAnsi="华文仿宋" w:eastAsia="仿宋_GB2312"/>
          <w:sz w:val="32"/>
          <w:szCs w:val="32"/>
        </w:rPr>
        <w:t>在资产管理规范性指标中，没有做到专职管理，2</w:t>
      </w:r>
      <w:r>
        <w:rPr>
          <w:rFonts w:ascii="仿宋_GB2312" w:hAnsi="华文仿宋" w:eastAsia="仿宋_GB2312"/>
          <w:sz w:val="32"/>
          <w:szCs w:val="32"/>
        </w:rPr>
        <w:t>021</w:t>
      </w:r>
      <w:r>
        <w:rPr>
          <w:rFonts w:hint="eastAsia" w:ascii="仿宋_GB2312" w:hAnsi="华文仿宋" w:eastAsia="仿宋_GB2312"/>
          <w:sz w:val="32"/>
          <w:szCs w:val="32"/>
        </w:rPr>
        <w:t>年将制定更加严密的制度，专人规范管理，从而提高资产管理水平。二是提高信息化意识，争取专项经费，提高信息化管理覆盖率。三是提高管理意识，争取增加办公场所，设立档案室，调入档案管理专人，提高档案管理水平。</w:t>
      </w:r>
    </w:p>
    <w:p>
      <w:pPr>
        <w:snapToGrid w:val="0"/>
        <w:spacing w:line="60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（二十六）</w:t>
      </w:r>
      <w:bookmarkStart w:id="38" w:name="_Hlk72942131"/>
      <w:bookmarkStart w:id="39" w:name="_Hlk72943315"/>
      <w:r>
        <w:rPr>
          <w:rFonts w:hint="eastAsia" w:ascii="楷体_GB2312" w:hAnsi="仿宋_GB2312" w:eastAsia="楷体_GB2312" w:cs="仿宋_GB2312"/>
          <w:b/>
          <w:sz w:val="32"/>
          <w:szCs w:val="32"/>
        </w:rPr>
        <w:t>《党的建设》杂志办刊补助</w:t>
      </w:r>
      <w:bookmarkEnd w:id="38"/>
    </w:p>
    <w:bookmarkEnd w:id="39"/>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年下达《党的建设》杂志办刊补助资金</w:t>
      </w:r>
      <w:r>
        <w:rPr>
          <w:rFonts w:ascii="仿宋_GB2312" w:eastAsia="仿宋_GB2312"/>
          <w:sz w:val="32"/>
          <w:szCs w:val="32"/>
        </w:rPr>
        <w:t>2003.18</w:t>
      </w:r>
      <w:r>
        <w:rPr>
          <w:rFonts w:hint="eastAsia" w:ascii="仿宋_GB2312" w:eastAsia="仿宋_GB2312"/>
          <w:sz w:val="32"/>
          <w:szCs w:val="32"/>
        </w:rPr>
        <w:t>万元，资金足额及时到位，。截止此次绩效自评，</w:t>
      </w:r>
      <w:r>
        <w:rPr>
          <w:rFonts w:hint="eastAsia" w:ascii="仿宋_GB2312" w:hAnsi="仿宋_GB2312" w:eastAsia="仿宋_GB2312" w:cs="仿宋_GB2312"/>
          <w:sz w:val="32"/>
          <w:szCs w:val="32"/>
        </w:rPr>
        <w:t>《党的建设》杂志办刊补助资金支出</w:t>
      </w:r>
      <w:r>
        <w:rPr>
          <w:rFonts w:ascii="仿宋_GB2312" w:eastAsia="仿宋_GB2312"/>
          <w:sz w:val="32"/>
          <w:szCs w:val="32"/>
        </w:rPr>
        <w:t>1674.82</w:t>
      </w:r>
      <w:r>
        <w:rPr>
          <w:rFonts w:hint="eastAsia" w:ascii="仿宋_GB2312" w:eastAsia="仿宋_GB2312"/>
          <w:sz w:val="32"/>
          <w:szCs w:val="32"/>
        </w:rPr>
        <w:t>万元，资金执行率</w:t>
      </w:r>
      <w:r>
        <w:rPr>
          <w:rFonts w:ascii="仿宋_GB2312" w:eastAsia="仿宋_GB2312"/>
          <w:sz w:val="32"/>
          <w:szCs w:val="32"/>
        </w:rPr>
        <w:t>84</w:t>
      </w:r>
      <w:r>
        <w:rPr>
          <w:rFonts w:hint="eastAsia" w:ascii="仿宋_GB2312" w:eastAsia="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树立正确的思想政治方向和舆论导向，以“办好刊物、带好队伍、守好红线”为主要工作思路开展各项工作。2020年，实际编辑出版专刊3部。重点聚焦疫情防控、产业发展、脱贫攻坚等全省阶段性重点工作，策划完成了“决战决胜脱贫攻坚”“坚持两手抓、夺取双胜利”“走向我们的小康生活”等重大主题宣传报道。并积极推出精品力作，策划精品、内容为“王”的同时，杂志社也积极向中宣部、中国期刊协会、省记协报送优秀稿件，并在《党的建设》2019年第9期《亲切的关怀 巨大的鼓舞——学习宣传贯彻习近平总书记视察甘肃重要讲话精神专刊》组合报道《追寻领袖的足迹》，首次荣获“甘肃新闻奖特别奖”。与此同时，杂志社着力创新宣传报道手段，在进一步办好《党的建设》网站和微信公众号的基础上，于今年6月开通了“《党的建设》杂志”抖音号，并在“甘肃党的建设”微信公众号同步推出“甘肃党的建设微电台”，以视频、音频形式宣传党的大政方针，讲述红色故事，传承红色文化，努力构建党刊宣传矩阵。在内部管理监督方面，不断持续推进制度建设，不断强化日常监督。同时也认真做好帮扶工作，开展走访慰问、助力基层设施建设、开展奖学助学活动，从而达到提振群众致富信心的目的。此外，还全力完成部里交办的工作任务。</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.各项指标完成情况分析</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此次绩效评价主要从产出指标（包括数量指标、质量指标、时效指标）、效益指标（社会效益指标、可持续影响指标）和满意度指标三个纬度开展绩效自评，将计划指标与实际完成指标对比发现，2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年《党的建设》杂志办刊补助专项资金的实施，基本达到了预期目标。（详见项目支出绩效自评表）</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从产出数量来看，2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年计划培训人数至少120人，实际培训人数120人，目标完成率为1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%；计划购置办公设备至少100台（件），实际购置16台（件），目标完成率为1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%；计划会议参会人数至少120人，实际参会人数120人，目标完成率为1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%；计划奖励优秀刊物征订发行单位至少70个，实际奖励70个，目标完成率为1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%；计划奖励优秀刊物征订发行人员致少260人，实际奖励260人，目标完成率为1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%；计划印刷刊物至少396万册，实际印刷394.47万册，目标完成率为</w:t>
      </w:r>
      <w:r>
        <w:rPr>
          <w:rFonts w:ascii="仿宋_GB2312" w:hAnsi="仿宋_GB2312" w:eastAsia="仿宋_GB2312" w:cs="仿宋_GB2312"/>
          <w:sz w:val="32"/>
          <w:szCs w:val="32"/>
        </w:rPr>
        <w:t>99.61</w:t>
      </w:r>
      <w:r>
        <w:rPr>
          <w:rFonts w:hint="eastAsia" w:ascii="仿宋_GB2312" w:hAnsi="仿宋_GB2312" w:eastAsia="仿宋_GB2312" w:cs="仿宋_GB2312"/>
          <w:sz w:val="32"/>
          <w:szCs w:val="32"/>
        </w:rPr>
        <w:t>%；计划邮寄刊物至少396万册，实际邮寄386.04万册，目标完成率为9</w:t>
      </w:r>
      <w:r>
        <w:rPr>
          <w:rFonts w:ascii="仿宋_GB2312" w:hAnsi="仿宋_GB2312" w:eastAsia="仿宋_GB2312" w:cs="仿宋_GB2312"/>
          <w:sz w:val="32"/>
          <w:szCs w:val="32"/>
        </w:rPr>
        <w:t>7.48</w:t>
      </w:r>
      <w:r>
        <w:rPr>
          <w:rFonts w:hint="eastAsia" w:ascii="仿宋_GB2312" w:hAnsi="仿宋_GB2312" w:eastAsia="仿宋_GB2312" w:cs="仿宋_GB2312"/>
          <w:sz w:val="32"/>
          <w:szCs w:val="32"/>
        </w:rPr>
        <w:t>%；计划组织各市州宣传征订活动至少15次，实际开展15次，目标完成率为1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%；计划组织会议至少1次，实际开展1次，目标完成率为1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%；计划组织培训至少5次，实际开展5次，目标完成率为1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从质量指标来看，购置设备质量合格率到达了99%，会议成果应用率较高，刊物印刷验收合格率为99%，刊物邮寄准确率达到98%，培训考核合格率为98%，宣传发布覆盖率达到98%。</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从时效指标来看，能够及时印刷、邮寄刊物，能够及时购置设备，能够及时宣传发布，能够及时组织培训、会议等。</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从社会效益来看，该专项资金的实施，使得社会大众政策知晓率得到了极大的提升。从可持续性影响来看，有效加强了长效管理机制、档案管理机制、配套设施到位率以及信息公开机制，使得效益发挥明显。</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年《党的建设》杂志办刊补助资金的实施，群众满意度较高，达到9</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spacing w:line="600" w:lineRule="exact"/>
        <w:ind w:firstLine="646"/>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.偏离绩效目标的原因及下一步改进措施</w:t>
      </w:r>
    </w:p>
    <w:p>
      <w:pPr>
        <w:spacing w:line="600" w:lineRule="exact"/>
        <w:ind w:firstLine="646"/>
        <w:rPr>
          <w:rFonts w:ascii="仿宋_GB2312" w:eastAsia="仿宋_GB2312"/>
          <w:color w:val="000000"/>
          <w:sz w:val="32"/>
          <w:szCs w:val="32"/>
          <w:shd w:val="clear" w:color="auto" w:fill="FFFFFF"/>
        </w:rPr>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专项资金支出进度有待提升。</w:t>
      </w:r>
      <w:r>
        <w:rPr>
          <w:rFonts w:hint="eastAsia" w:ascii="仿宋_GB2312" w:hAnsi="仿宋_GB2312" w:eastAsia="仿宋_GB2312" w:cs="仿宋_GB2312"/>
          <w:b/>
          <w:sz w:val="32"/>
          <w:szCs w:val="32"/>
        </w:rPr>
        <w:t>下一步改进措施</w:t>
      </w:r>
      <w:r>
        <w:rPr>
          <w:rFonts w:ascii="仿宋_GB2312" w:hAnsi="仿宋_GB2312" w:eastAsia="仿宋_GB2312" w:cs="仿宋_GB2312"/>
          <w:sz w:val="32"/>
          <w:szCs w:val="32"/>
        </w:rPr>
        <w:t>：一是</w:t>
      </w:r>
      <w:r>
        <w:rPr>
          <w:rFonts w:hint="eastAsia" w:ascii="仿宋_GB2312" w:hAnsi="仿宋_GB2312" w:eastAsia="仿宋_GB2312" w:cs="仿宋_GB2312"/>
          <w:sz w:val="32"/>
          <w:szCs w:val="32"/>
        </w:rPr>
        <w:t>加快</w:t>
      </w:r>
      <w:r>
        <w:rPr>
          <w:rFonts w:ascii="仿宋_GB2312" w:hAnsi="仿宋_GB2312" w:eastAsia="仿宋_GB2312" w:cs="仿宋_GB2312"/>
          <w:sz w:val="32"/>
          <w:szCs w:val="32"/>
        </w:rPr>
        <w:t>支付进度。</w:t>
      </w:r>
      <w:r>
        <w:rPr>
          <w:rFonts w:hint="eastAsia" w:ascii="仿宋_GB2312" w:hAnsi="华文仿宋" w:eastAsia="仿宋_GB2312"/>
          <w:sz w:val="32"/>
          <w:szCs w:val="32"/>
        </w:rPr>
        <w:t>二是提高信息化意识，争取专项经费，提高信息化管理覆盖率。</w:t>
      </w:r>
    </w:p>
    <w:p>
      <w:pPr>
        <w:snapToGrid w:val="0"/>
        <w:spacing w:line="600" w:lineRule="exact"/>
        <w:ind w:firstLine="482" w:firstLineChars="15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（二十七）</w:t>
      </w:r>
      <w:bookmarkStart w:id="40" w:name="_Hlk72944220"/>
      <w:r>
        <w:rPr>
          <w:rFonts w:hint="eastAsia" w:ascii="楷体_GB2312" w:hAnsi="仿宋_GB2312" w:eastAsia="楷体_GB2312" w:cs="仿宋_GB2312"/>
          <w:b/>
          <w:sz w:val="32"/>
          <w:szCs w:val="32"/>
        </w:rPr>
        <w:t>精神文明建设重点工作经费</w:t>
      </w:r>
    </w:p>
    <w:bookmarkEnd w:id="40"/>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年下达精神文明建设重点工作经费</w:t>
      </w:r>
      <w:r>
        <w:rPr>
          <w:rFonts w:ascii="仿宋_GB2312" w:eastAsia="仿宋_GB2312"/>
          <w:sz w:val="32"/>
          <w:szCs w:val="32"/>
        </w:rPr>
        <w:t>580</w:t>
      </w:r>
      <w:r>
        <w:rPr>
          <w:rFonts w:hint="eastAsia" w:ascii="仿宋_GB2312" w:eastAsia="仿宋_GB2312"/>
          <w:sz w:val="32"/>
          <w:szCs w:val="32"/>
        </w:rPr>
        <w:t>万元，资金及时足额到位。截止此次绩效自评，</w:t>
      </w:r>
      <w:r>
        <w:rPr>
          <w:rFonts w:hint="eastAsia" w:ascii="仿宋_GB2312" w:hAnsi="仿宋_GB2312" w:eastAsia="仿宋_GB2312" w:cs="仿宋_GB2312"/>
          <w:sz w:val="32"/>
          <w:szCs w:val="32"/>
        </w:rPr>
        <w:t>精神文明建设重点工作经费</w:t>
      </w:r>
      <w:r>
        <w:rPr>
          <w:rFonts w:hint="eastAsia" w:ascii="仿宋_GB2312" w:eastAsia="仿宋_GB2312"/>
          <w:sz w:val="32"/>
          <w:szCs w:val="32"/>
        </w:rPr>
        <w:t>支出</w:t>
      </w:r>
      <w:r>
        <w:rPr>
          <w:rFonts w:ascii="仿宋_GB2312" w:eastAsia="仿宋_GB2312"/>
          <w:sz w:val="32"/>
          <w:szCs w:val="32"/>
        </w:rPr>
        <w:t>580</w:t>
      </w:r>
      <w:r>
        <w:rPr>
          <w:rFonts w:hint="eastAsia" w:ascii="仿宋_GB2312" w:eastAsia="仿宋_GB2312"/>
          <w:sz w:val="32"/>
          <w:szCs w:val="32"/>
        </w:rPr>
        <w:t>万元，资金执行率100%。</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为了建设幸福美好的新甘肃，为了进一步提高公民道德水平和社会文明程度，我单位根据重点工作安排资金支出计划及范围，开展精神文明建设重点工作会议9次，举办全省精神文明建设重点工作培训班3次，开展重点工作活动6次；并累计印刷甘肃省精神文明建设宣传杂志、《文明行为促进条例》绘本、宣传手册等宣传资料2万余册；完成了全国文明城市等测评验收复查工作，有效推进了志愿服务的建设，进一步加强了未成年人思想道德建设工作，为建设幸福美好新甘肃提供了有力保障。</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.各项指标完成情况分析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此次绩效评价主要从产出指标（包括数量指标、质量指标、时效指标、成本指标）、效益指标（社会效益指标、可持续影响指标）和满意度指标三个纬度开展绩效自评，将计划指标与实际完成指标对比发现，2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年精神文明建设重点工作经费的实施，基本达到了预期目标。（详见项目支出绩效自评表）</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年计划印制《文明家庭风采》至少1000册，实际印制0册，目标完成率为0；计划印制《文明行为促进条例》绘本、宣传手册至少50000册，实际印制20000册，目标完成率为</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%；计划创作漫画《文明行为促进条例》至少100副，实际创作102副，目标完成率为1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%；计划购置办公至少6种，实际购置2种。目标完成率为3</w:t>
      </w:r>
      <w:r>
        <w:rPr>
          <w:rFonts w:ascii="仿宋_GB2312" w:hAnsi="仿宋_GB2312" w:eastAsia="仿宋_GB2312" w:cs="仿宋_GB2312"/>
          <w:sz w:val="32"/>
          <w:szCs w:val="32"/>
        </w:rPr>
        <w:t>3.33</w:t>
      </w:r>
      <w:r>
        <w:rPr>
          <w:rFonts w:hint="eastAsia" w:ascii="仿宋_GB2312" w:hAnsi="仿宋_GB2312" w:eastAsia="仿宋_GB2312" w:cs="仿宋_GB2312"/>
          <w:sz w:val="32"/>
          <w:szCs w:val="32"/>
        </w:rPr>
        <w:t>%；计划与4家甘肃精神文明系统数字信息化建设第三方服务进行商量，实际完成4家，目标完成率为1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%；计划印制甘肃省精神文明建设宣传杂志至少13000册，实际印制6600册，目标完成率为5</w:t>
      </w:r>
      <w:r>
        <w:rPr>
          <w:rFonts w:ascii="仿宋_GB2312" w:hAnsi="仿宋_GB2312" w:eastAsia="仿宋_GB2312" w:cs="仿宋_GB2312"/>
          <w:sz w:val="32"/>
          <w:szCs w:val="32"/>
        </w:rPr>
        <w:t>0.77</w:t>
      </w:r>
      <w:r>
        <w:rPr>
          <w:rFonts w:hint="eastAsia" w:ascii="仿宋_GB2312" w:hAnsi="仿宋_GB2312" w:eastAsia="仿宋_GB2312" w:cs="仿宋_GB2312"/>
          <w:sz w:val="32"/>
          <w:szCs w:val="32"/>
        </w:rPr>
        <w:t>%；计划制作公益广告宣传至少5部，实际完成6部，目标完成率为1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%；计划印刷会议资料印刷种类至少2种，实际印刷2种，目标完成流程为1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%；计划开展精神文明建设重点工作会议至少9次，实际开展10次，目标完成率为1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%；计划举办全省精神文明建设重点工作培训班至少3次，实际举办3次，目标完成率为1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%；计划表彰发放荣誉种类至少3种，实际发放3种，目标完成率为1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%；计划帮扶脱贫攻坚村1个，实际完成1个，目标完成率为1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%；计划开展重点工作活动至少6次，实际开展7次，目标完成率为1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%；计划开展专题调研至少3次，实际开展3次，目标完成率为1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从质量指标来看，各项工作开展效果显著，从各指标完成情况来看，调研成果转化率、会议精神传达率、活动完成率、先进典型宣传覆盖率、重点工作政策符合率以及专题调研与年度重点工作匹配率均达到100%。</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从时效指标来看，专项资金能够及时足额拨付到位，重点工作调研等活动均能够及时开展。</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从成本指标来看，</w:t>
      </w:r>
      <w:bookmarkStart w:id="41" w:name="_Hlk72953693"/>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年精神文明建设重点工作经费在实施过程种严格按照专项资金的支出范围进行支出，同时在各项活动开展过程种注重成本节约。</w:t>
      </w:r>
    </w:p>
    <w:bookmarkEnd w:id="41"/>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从社会效益来看，专项资金的实施，提升了公民道德水平和社会文明程度，有效提升了会议精神传达率、覆盖率、知晓率，社会和谐稳定发展。</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从可持续发展来看，专项资金的实施，有效保障长效管理机制、档案管理机制、配套设施到位率等的长久发展。</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年精神文明建设重点工作经费的实施，培训人员满意率、人民群众满意率、实施部门满意率较高，均达到1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napToGrid w:val="0"/>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.偏离绩效目标的原因及下一步改进措施</w:t>
      </w:r>
    </w:p>
    <w:p>
      <w:pPr>
        <w:snapToGrid w:val="0"/>
        <w:spacing w:line="600" w:lineRule="exact"/>
        <w:ind w:firstLine="643" w:firstLineChars="200"/>
        <w:jc w:val="left"/>
        <w:rPr>
          <w:rFonts w:ascii="楷体_GB2312" w:hAnsi="仿宋_GB2312" w:eastAsia="楷体_GB2312" w:cs="仿宋_GB2312"/>
          <w:b/>
          <w:sz w:val="32"/>
          <w:szCs w:val="32"/>
        </w:rPr>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绩效目标下达时不够明确，对绩效目标没有具体的规划和量化，导致在项目实施过程中，实际内容和前期规划出现变更，部分内容未完全按照年初计划进行，与年度目标值出现差异。</w:t>
      </w:r>
      <w:r>
        <w:rPr>
          <w:rFonts w:hint="eastAsia" w:ascii="仿宋_GB2312" w:hAnsi="仿宋_GB2312" w:eastAsia="仿宋_GB2312" w:cs="仿宋_GB2312"/>
          <w:b/>
          <w:bCs/>
          <w:sz w:val="32"/>
          <w:szCs w:val="32"/>
        </w:rPr>
        <w:t>下一步改进措施：</w:t>
      </w:r>
      <w:r>
        <w:rPr>
          <w:rFonts w:hint="eastAsia" w:ascii="仿宋_GB2312" w:hAnsi="仿宋_GB2312" w:eastAsia="仿宋_GB2312" w:cs="仿宋_GB2312"/>
          <w:sz w:val="32"/>
          <w:szCs w:val="32"/>
        </w:rPr>
        <w:t>建立科学合理、客观公允、详细的绩效目标体系，并结合项目的实际情况，制定合理的进度安排与目标。</w:t>
      </w:r>
      <w:r>
        <w:rPr>
          <w:rFonts w:ascii="楷体_GB2312" w:hAnsi="仿宋_GB2312" w:eastAsia="楷体_GB2312" w:cs="仿宋_GB2312"/>
          <w:b/>
          <w:sz w:val="32"/>
          <w:szCs w:val="32"/>
        </w:rPr>
        <w:t xml:space="preserve"> </w:t>
      </w:r>
    </w:p>
    <w:p>
      <w:pPr>
        <w:snapToGrid w:val="0"/>
        <w:spacing w:line="60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（二十八）</w:t>
      </w:r>
      <w:bookmarkStart w:id="42" w:name="_Hlk72951769"/>
      <w:r>
        <w:rPr>
          <w:rFonts w:hint="eastAsia" w:ascii="楷体_GB2312" w:hAnsi="仿宋_GB2312" w:eastAsia="楷体_GB2312" w:cs="仿宋_GB2312"/>
          <w:b/>
          <w:sz w:val="32"/>
          <w:szCs w:val="32"/>
        </w:rPr>
        <w:t>新时代文明实践中心试点建设经费</w:t>
      </w:r>
    </w:p>
    <w:bookmarkEnd w:id="42"/>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600" w:lineRule="exact"/>
        <w:ind w:firstLine="640" w:firstLineChars="200"/>
        <w:jc w:val="left"/>
        <w:rPr>
          <w:rFonts w:ascii="仿宋_GB2312" w:eastAsia="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年下拨新时代文明实践中心试点建设经费</w:t>
      </w:r>
      <w:r>
        <w:rPr>
          <w:rFonts w:ascii="仿宋_GB2312" w:eastAsia="仿宋_GB2312"/>
          <w:sz w:val="32"/>
          <w:szCs w:val="32"/>
        </w:rPr>
        <w:t>150</w:t>
      </w:r>
      <w:r>
        <w:rPr>
          <w:rFonts w:hint="eastAsia" w:ascii="仿宋_GB2312" w:eastAsia="仿宋_GB2312"/>
          <w:sz w:val="32"/>
          <w:szCs w:val="32"/>
        </w:rPr>
        <w:t>万元，资金到位率100</w:t>
      </w:r>
      <w:r>
        <w:rPr>
          <w:rFonts w:ascii="仿宋_GB2312" w:eastAsia="仿宋_GB2312"/>
          <w:sz w:val="32"/>
          <w:szCs w:val="32"/>
        </w:rPr>
        <w:t>%</w:t>
      </w:r>
      <w:r>
        <w:rPr>
          <w:rFonts w:hint="eastAsia" w:ascii="仿宋_GB2312" w:eastAsia="仿宋_GB2312"/>
          <w:sz w:val="32"/>
          <w:szCs w:val="32"/>
        </w:rPr>
        <w:t>。截止此次绩效自评，该专项租金支出1</w:t>
      </w:r>
      <w:r>
        <w:rPr>
          <w:rFonts w:ascii="仿宋_GB2312" w:eastAsia="仿宋_GB2312"/>
          <w:sz w:val="32"/>
          <w:szCs w:val="32"/>
        </w:rPr>
        <w:t>50</w:t>
      </w:r>
      <w:r>
        <w:rPr>
          <w:rFonts w:hint="eastAsia" w:ascii="仿宋_GB2312" w:eastAsia="仿宋_GB2312"/>
          <w:sz w:val="32"/>
          <w:szCs w:val="32"/>
        </w:rPr>
        <w:t>万元，资金执行率为100%。</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习近平新时代中国特色社会主义思想深入人心落地生根、助推乡村振兴、助力打赢打好脱贫攻坚战、加强和改进了基层思想政治工作、更好满足了农民精神文化生活新期待，有力推动宣传思想工作守正创新开创新局，为与全国一道全面建成小康社会、加快建设幸福美好新甘肃汇集强化的精神力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贯彻落实《中国共产党宣传工作条例》，以县域为整体，以县、乡镇、村三级为单元，以志愿服务为基本形式，以资源整合为抓手，以群众满意为根本标准，统筹推进学习实践科学理论、宣传宣讲党的政策、培育践行主流价值、丰富活跃文化生活、持续深入移风易俗等五项重要内容，着力推动新时代稳定实践中心建设接地气有活力可持续，努力成为学习传播科学理论的大众平台、加强基层思想政治工作的坚强阵地、培养时代新人和弘扬时代新风的精神家园、开展中国特色志愿服务的广阔舞台。</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.各项指标完成情况分析</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绩效评价主要从产出指标（包括数量指标、质量指标、时效指标、成本指标）、效益指标（社会效益指标、可持续影响指标）和满意度指标三个纬度开展绩效自评，将计划指标与实际完成指标对比发现，2020年新时代文明实践中心试点建设经费的实施，基本达到了预期目标。（详见项目支出绩效自评表）</w:t>
      </w:r>
    </w:p>
    <w:p>
      <w:pPr>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从数量指标来看，计划国家设点数量达到12个，实际设点12个，目标完成率为1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%；计划至少拨付全国优秀试点建设工作经费补助12个，实际拨付6个，目标完成率为</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%；计划开展全省试点建设会议至少2次，实际开展2次，目标完成率为1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计划完成省级试点数量58个，实际完成58个，目标完成率为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%；计划外出考察人数至少达到50人，实际考察人数50人，目标完成率为1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计划印刷宣传资料至少300册，实际印刷500册，目标完成率为1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%；计划参加志愿服务活动至少2次，实际参加2次，目标完成率为1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%；计划开展专项培训人数至少1</w:t>
      </w:r>
      <w:r>
        <w:rPr>
          <w:rFonts w:ascii="仿宋_GB2312" w:hAnsi="仿宋_GB2312" w:eastAsia="仿宋_GB2312" w:cs="仿宋_GB2312"/>
          <w:sz w:val="32"/>
          <w:szCs w:val="32"/>
        </w:rPr>
        <w:t>20人，</w:t>
      </w:r>
      <w:r>
        <w:rPr>
          <w:rFonts w:hint="eastAsia" w:ascii="仿宋_GB2312" w:hAnsi="仿宋_GB2312" w:eastAsia="仿宋_GB2312" w:cs="仿宋_GB2312"/>
          <w:sz w:val="32"/>
          <w:szCs w:val="32"/>
        </w:rPr>
        <w:t>实际参加人数1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0人，目标完成率为1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从质量指标来看，出差安全保障率、试点建设完成率、宣传资料发放到位率、专项培训全省试点覆盖率、专项培训完成率均达到了100%，目标完成率也均为1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从时效指标来看，专项资金能够及时、足额拨付到位，各项活动、会议均能够及时开展，试点建设项目均能够及时开展与完成。</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从成本指标来看，2020年新时代文明实践中心试点建设经费在实施过程种严格按照专项资金的支出范围进行支出，同时在各项活动开展过程种注重成本节约。</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社会效益来看，专项资金的实施，推动习近平新时代中国特色社会主义思想深入人心落地生根、助推乡村振兴、助力打赢打好脱贫攻坚战、进一步加强和改进基层思想政治工作。使党的政策知晓率和科学理论传播率得到了提升，也有效提升了人民群众精神文化丰富性、人民群众思想觉悟提升性。</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从可持续发展来看，2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 xml:space="preserve">年新时代文明实践中心试点建设经费的实施，加强改进农村基层宣传思想文化工作和精神文明建设，打通宣传群众、教育群众、关心群众、服务群众的“最后一公里”。该专项资金的实施，使得各部门的协助率、长效管理机制以及信息共享率均得到了提升，推动基层宣传思想文化工作和精神文明建设改革创新，实现更富活力、更有成效、更可持续的发展。 </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）满意度指标完成情况</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年新时代文明实践中心试点建设经费的实施，人民群众的满意度较高，达到了1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napToGrid w:val="0"/>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.偏离绩效目标的原因及下一步改进措施</w:t>
      </w:r>
    </w:p>
    <w:p>
      <w:pPr>
        <w:snapToGrid w:val="0"/>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偏离绩效目标的原因：</w:t>
      </w:r>
      <w:r>
        <w:rPr>
          <w:rFonts w:hint="eastAsia" w:ascii="仿宋_GB2312" w:hAnsi="仿宋_GB2312" w:eastAsia="仿宋_GB2312" w:cs="仿宋_GB2312"/>
          <w:sz w:val="32"/>
          <w:szCs w:val="32"/>
        </w:rPr>
        <w:t>部分项目绩效目标设置的绩效指标细化不够具体，不够全面。</w:t>
      </w:r>
      <w:r>
        <w:rPr>
          <w:rFonts w:hint="eastAsia" w:ascii="仿宋_GB2312" w:hAnsi="仿宋_GB2312" w:eastAsia="仿宋_GB2312" w:cs="仿宋_GB2312"/>
          <w:b/>
          <w:bCs/>
          <w:sz w:val="32"/>
          <w:szCs w:val="32"/>
        </w:rPr>
        <w:t>下一步改进措施：</w:t>
      </w:r>
      <w:r>
        <w:rPr>
          <w:rFonts w:hint="eastAsia" w:ascii="仿宋_GB2312" w:hAnsi="仿宋_GB2312" w:eastAsia="仿宋_GB2312" w:cs="仿宋_GB2312"/>
          <w:sz w:val="32"/>
          <w:szCs w:val="32"/>
        </w:rPr>
        <w:t>将进一步细化工作目标、绩效指标，设置完善、全面、可衡量。优化工作理念、规范工作流程，提升资金使用绩效。</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五、部门管理的省对市县转移支付绩效自评情况分析</w:t>
      </w:r>
    </w:p>
    <w:p>
      <w:pPr>
        <w:pStyle w:val="2"/>
        <w:ind w:firstLine="64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2020年，本部门共管理省对市县转移支付</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项，当年各级预算共安排</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pStyle w:val="2"/>
        <w:spacing w:line="600" w:lineRule="exact"/>
        <w:ind w:firstLine="576" w:firstLineChars="180"/>
        <w:jc w:val="left"/>
        <w:rPr>
          <w:rFonts w:ascii="黑体" w:hAnsi="黑体" w:eastAsia="黑体" w:cs="仿宋_GB2312"/>
          <w:sz w:val="32"/>
          <w:szCs w:val="32"/>
        </w:rPr>
      </w:pPr>
      <w:r>
        <w:rPr>
          <w:rFonts w:hint="eastAsia" w:ascii="黑体" w:hAnsi="黑体" w:eastAsia="黑体" w:cs="仿宋_GB2312"/>
          <w:sz w:val="32"/>
          <w:szCs w:val="32"/>
        </w:rPr>
        <w:t>六、绩效自评结果拟应用和公开情况</w:t>
      </w:r>
    </w:p>
    <w:p>
      <w:pPr>
        <w:spacing w:line="600" w:lineRule="exact"/>
        <w:ind w:firstLine="645"/>
        <w:jc w:val="left"/>
        <w:rPr>
          <w:rFonts w:ascii="楷体_GB2312" w:eastAsia="楷体_GB2312"/>
          <w:b/>
          <w:sz w:val="32"/>
          <w:szCs w:val="32"/>
        </w:rPr>
      </w:pPr>
      <w:r>
        <w:rPr>
          <w:rFonts w:hint="eastAsia" w:ascii="楷体_GB2312" w:eastAsia="楷体_GB2312"/>
          <w:b/>
          <w:sz w:val="32"/>
          <w:szCs w:val="32"/>
        </w:rPr>
        <w:t>（一）绩效评价结果拟应用情况</w:t>
      </w:r>
    </w:p>
    <w:p>
      <w:pPr>
        <w:pStyle w:val="6"/>
        <w:widowControl/>
        <w:spacing w:line="600" w:lineRule="exact"/>
        <w:ind w:firstLine="646"/>
        <w:rPr>
          <w:rFonts w:ascii="仿宋_GB2312" w:eastAsia="仿宋_GB2312" w:cstheme="minorBidi"/>
          <w:kern w:val="2"/>
          <w:sz w:val="32"/>
          <w:szCs w:val="32"/>
        </w:rPr>
      </w:pPr>
      <w:r>
        <w:rPr>
          <w:rFonts w:hint="eastAsia" w:ascii="仿宋_GB2312" w:eastAsia="仿宋_GB2312" w:cstheme="minorBidi"/>
          <w:kern w:val="2"/>
          <w:sz w:val="32"/>
          <w:szCs w:val="32"/>
        </w:rPr>
        <w:t>自开展预算绩效评价以来，我们拟对财政预算资金管理规范、发挥效益突出、预算绩效成绩显著的项目实施单位，在下一年度项目资金安排时优先重点考虑。</w:t>
      </w:r>
    </w:p>
    <w:p>
      <w:pPr>
        <w:spacing w:line="60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（二）绩效评价公开情况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按照“花钱必问效，无效必问责”的要求，我部对非涉密项目绩效自评结果将全部公开。</w:t>
      </w:r>
    </w:p>
    <w:p>
      <w:pPr>
        <w:spacing w:line="60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七、其他需要说明的问题</w:t>
      </w:r>
    </w:p>
    <w:p>
      <w:pPr>
        <w:pStyle w:val="2"/>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我部</w:t>
      </w:r>
      <w:r>
        <w:rPr>
          <w:rFonts w:ascii="仿宋_GB2312" w:hAnsi="仿宋_GB2312" w:eastAsia="仿宋_GB2312" w:cs="仿宋_GB2312"/>
          <w:sz w:val="32"/>
          <w:szCs w:val="32"/>
        </w:rPr>
        <w:t>没有其他需要说明的问题。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927BE"/>
    <w:multiLevelType w:val="singleLevel"/>
    <w:tmpl w:val="5E9927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3D4094"/>
    <w:rsid w:val="0000172D"/>
    <w:rsid w:val="00007C37"/>
    <w:rsid w:val="00011D3F"/>
    <w:rsid w:val="000325F6"/>
    <w:rsid w:val="00033655"/>
    <w:rsid w:val="00040A25"/>
    <w:rsid w:val="0005695C"/>
    <w:rsid w:val="000610D5"/>
    <w:rsid w:val="00065D17"/>
    <w:rsid w:val="00074EA0"/>
    <w:rsid w:val="0008495E"/>
    <w:rsid w:val="00091944"/>
    <w:rsid w:val="00092C3D"/>
    <w:rsid w:val="000976AF"/>
    <w:rsid w:val="000A3A0F"/>
    <w:rsid w:val="000A4C21"/>
    <w:rsid w:val="000B6C02"/>
    <w:rsid w:val="000C460B"/>
    <w:rsid w:val="000C529A"/>
    <w:rsid w:val="000D5D5B"/>
    <w:rsid w:val="00102811"/>
    <w:rsid w:val="00116C37"/>
    <w:rsid w:val="001217F3"/>
    <w:rsid w:val="001218D7"/>
    <w:rsid w:val="00124D68"/>
    <w:rsid w:val="00137CF8"/>
    <w:rsid w:val="0014643A"/>
    <w:rsid w:val="00150389"/>
    <w:rsid w:val="00154500"/>
    <w:rsid w:val="00155F1A"/>
    <w:rsid w:val="00164419"/>
    <w:rsid w:val="001645D7"/>
    <w:rsid w:val="001733C5"/>
    <w:rsid w:val="00175C48"/>
    <w:rsid w:val="00176564"/>
    <w:rsid w:val="001E1BEA"/>
    <w:rsid w:val="001E5687"/>
    <w:rsid w:val="001F0074"/>
    <w:rsid w:val="001F58A6"/>
    <w:rsid w:val="002167BF"/>
    <w:rsid w:val="00264989"/>
    <w:rsid w:val="00272C8B"/>
    <w:rsid w:val="0027425B"/>
    <w:rsid w:val="002759C2"/>
    <w:rsid w:val="00281613"/>
    <w:rsid w:val="002816D4"/>
    <w:rsid w:val="00283B57"/>
    <w:rsid w:val="002A49D0"/>
    <w:rsid w:val="002A64C4"/>
    <w:rsid w:val="002B61F9"/>
    <w:rsid w:val="002E0FED"/>
    <w:rsid w:val="002E1FDB"/>
    <w:rsid w:val="002E3FE0"/>
    <w:rsid w:val="002F1F73"/>
    <w:rsid w:val="002F61A0"/>
    <w:rsid w:val="003066A1"/>
    <w:rsid w:val="00327F7D"/>
    <w:rsid w:val="00335FE2"/>
    <w:rsid w:val="003502D1"/>
    <w:rsid w:val="00357C0A"/>
    <w:rsid w:val="0036647B"/>
    <w:rsid w:val="00374455"/>
    <w:rsid w:val="0037457E"/>
    <w:rsid w:val="00375CF2"/>
    <w:rsid w:val="0038539A"/>
    <w:rsid w:val="00391E17"/>
    <w:rsid w:val="00397154"/>
    <w:rsid w:val="003A1BDD"/>
    <w:rsid w:val="003A1EF1"/>
    <w:rsid w:val="003A55C2"/>
    <w:rsid w:val="003A5E51"/>
    <w:rsid w:val="003A6AB2"/>
    <w:rsid w:val="003B3B20"/>
    <w:rsid w:val="003B55AB"/>
    <w:rsid w:val="003B685C"/>
    <w:rsid w:val="003C3570"/>
    <w:rsid w:val="003C5F53"/>
    <w:rsid w:val="003D1516"/>
    <w:rsid w:val="003D5DEB"/>
    <w:rsid w:val="003E19D8"/>
    <w:rsid w:val="003E1F2B"/>
    <w:rsid w:val="003E4D5C"/>
    <w:rsid w:val="003F1B88"/>
    <w:rsid w:val="00422C16"/>
    <w:rsid w:val="004260B6"/>
    <w:rsid w:val="00434AE8"/>
    <w:rsid w:val="00444ACE"/>
    <w:rsid w:val="00463CD1"/>
    <w:rsid w:val="00464A84"/>
    <w:rsid w:val="00467BD0"/>
    <w:rsid w:val="00474144"/>
    <w:rsid w:val="00486B38"/>
    <w:rsid w:val="00497D11"/>
    <w:rsid w:val="004A0E4B"/>
    <w:rsid w:val="004B7738"/>
    <w:rsid w:val="004C62A2"/>
    <w:rsid w:val="004D4A84"/>
    <w:rsid w:val="004D5432"/>
    <w:rsid w:val="004E04C5"/>
    <w:rsid w:val="004E44BF"/>
    <w:rsid w:val="004F009F"/>
    <w:rsid w:val="004F1186"/>
    <w:rsid w:val="004F31BE"/>
    <w:rsid w:val="00513176"/>
    <w:rsid w:val="0051651C"/>
    <w:rsid w:val="0052042B"/>
    <w:rsid w:val="00527109"/>
    <w:rsid w:val="00537D39"/>
    <w:rsid w:val="00542B19"/>
    <w:rsid w:val="00556BB4"/>
    <w:rsid w:val="00595550"/>
    <w:rsid w:val="00595695"/>
    <w:rsid w:val="0059605C"/>
    <w:rsid w:val="005C043E"/>
    <w:rsid w:val="005C42E0"/>
    <w:rsid w:val="005D6559"/>
    <w:rsid w:val="005D7864"/>
    <w:rsid w:val="005E4A05"/>
    <w:rsid w:val="00601D3B"/>
    <w:rsid w:val="00605DFA"/>
    <w:rsid w:val="0060657C"/>
    <w:rsid w:val="0062451B"/>
    <w:rsid w:val="006340ED"/>
    <w:rsid w:val="006355EA"/>
    <w:rsid w:val="0064034B"/>
    <w:rsid w:val="00642023"/>
    <w:rsid w:val="00647582"/>
    <w:rsid w:val="006508A9"/>
    <w:rsid w:val="00652E82"/>
    <w:rsid w:val="006746F1"/>
    <w:rsid w:val="00675113"/>
    <w:rsid w:val="006A6889"/>
    <w:rsid w:val="006B279C"/>
    <w:rsid w:val="006B753F"/>
    <w:rsid w:val="006B7A5C"/>
    <w:rsid w:val="006C0011"/>
    <w:rsid w:val="006C1CB8"/>
    <w:rsid w:val="006D7D5F"/>
    <w:rsid w:val="006E0A65"/>
    <w:rsid w:val="007022A1"/>
    <w:rsid w:val="007037B4"/>
    <w:rsid w:val="0071263D"/>
    <w:rsid w:val="00720C56"/>
    <w:rsid w:val="00724EDE"/>
    <w:rsid w:val="00725142"/>
    <w:rsid w:val="0072524A"/>
    <w:rsid w:val="00725571"/>
    <w:rsid w:val="0073298C"/>
    <w:rsid w:val="00732B9A"/>
    <w:rsid w:val="0073520E"/>
    <w:rsid w:val="007358E3"/>
    <w:rsid w:val="007375CC"/>
    <w:rsid w:val="00757870"/>
    <w:rsid w:val="0076434B"/>
    <w:rsid w:val="007701D3"/>
    <w:rsid w:val="0077186A"/>
    <w:rsid w:val="007747B6"/>
    <w:rsid w:val="0079042A"/>
    <w:rsid w:val="00791474"/>
    <w:rsid w:val="007921D1"/>
    <w:rsid w:val="007A2583"/>
    <w:rsid w:val="007A3D42"/>
    <w:rsid w:val="007A5583"/>
    <w:rsid w:val="007A7790"/>
    <w:rsid w:val="007B2113"/>
    <w:rsid w:val="007B4188"/>
    <w:rsid w:val="007D2FD5"/>
    <w:rsid w:val="007E05CD"/>
    <w:rsid w:val="007E54F5"/>
    <w:rsid w:val="008122C2"/>
    <w:rsid w:val="00817D8D"/>
    <w:rsid w:val="00825C10"/>
    <w:rsid w:val="00835BEE"/>
    <w:rsid w:val="00840F32"/>
    <w:rsid w:val="00854A0E"/>
    <w:rsid w:val="00883469"/>
    <w:rsid w:val="008853DC"/>
    <w:rsid w:val="008854A6"/>
    <w:rsid w:val="00885C94"/>
    <w:rsid w:val="00891833"/>
    <w:rsid w:val="008E1BE7"/>
    <w:rsid w:val="008E402E"/>
    <w:rsid w:val="008E7D30"/>
    <w:rsid w:val="008F02AC"/>
    <w:rsid w:val="008F0424"/>
    <w:rsid w:val="00904FB4"/>
    <w:rsid w:val="00917CA9"/>
    <w:rsid w:val="00930C55"/>
    <w:rsid w:val="0095551D"/>
    <w:rsid w:val="00955E48"/>
    <w:rsid w:val="009571FF"/>
    <w:rsid w:val="00957210"/>
    <w:rsid w:val="009774CB"/>
    <w:rsid w:val="0098032E"/>
    <w:rsid w:val="00983829"/>
    <w:rsid w:val="009A0A13"/>
    <w:rsid w:val="009A1C5B"/>
    <w:rsid w:val="009A3B69"/>
    <w:rsid w:val="009A4CA7"/>
    <w:rsid w:val="009A68FF"/>
    <w:rsid w:val="009C0F20"/>
    <w:rsid w:val="009C348D"/>
    <w:rsid w:val="009C4074"/>
    <w:rsid w:val="009C4C75"/>
    <w:rsid w:val="009D1412"/>
    <w:rsid w:val="009D35E8"/>
    <w:rsid w:val="009D74AF"/>
    <w:rsid w:val="009E6C08"/>
    <w:rsid w:val="009F7689"/>
    <w:rsid w:val="00A02C11"/>
    <w:rsid w:val="00A06CAA"/>
    <w:rsid w:val="00A1355B"/>
    <w:rsid w:val="00A157C5"/>
    <w:rsid w:val="00A2238F"/>
    <w:rsid w:val="00A2489A"/>
    <w:rsid w:val="00A2654F"/>
    <w:rsid w:val="00A31748"/>
    <w:rsid w:val="00A31C37"/>
    <w:rsid w:val="00A367B7"/>
    <w:rsid w:val="00A36F08"/>
    <w:rsid w:val="00A40C81"/>
    <w:rsid w:val="00A42674"/>
    <w:rsid w:val="00A42848"/>
    <w:rsid w:val="00A43ED2"/>
    <w:rsid w:val="00A507FC"/>
    <w:rsid w:val="00A50DB5"/>
    <w:rsid w:val="00A62D9F"/>
    <w:rsid w:val="00A863E7"/>
    <w:rsid w:val="00A921C5"/>
    <w:rsid w:val="00A92D4F"/>
    <w:rsid w:val="00A92D7D"/>
    <w:rsid w:val="00A95BE9"/>
    <w:rsid w:val="00AA41FD"/>
    <w:rsid w:val="00AA5FFF"/>
    <w:rsid w:val="00AC53D6"/>
    <w:rsid w:val="00AF2255"/>
    <w:rsid w:val="00B02020"/>
    <w:rsid w:val="00B02238"/>
    <w:rsid w:val="00B054F1"/>
    <w:rsid w:val="00B16306"/>
    <w:rsid w:val="00B2413E"/>
    <w:rsid w:val="00B345DD"/>
    <w:rsid w:val="00B35BD1"/>
    <w:rsid w:val="00B36882"/>
    <w:rsid w:val="00B419E8"/>
    <w:rsid w:val="00B4321E"/>
    <w:rsid w:val="00B436A1"/>
    <w:rsid w:val="00B545FF"/>
    <w:rsid w:val="00B62607"/>
    <w:rsid w:val="00B62F0F"/>
    <w:rsid w:val="00B64612"/>
    <w:rsid w:val="00B648E7"/>
    <w:rsid w:val="00B717E1"/>
    <w:rsid w:val="00B76C9E"/>
    <w:rsid w:val="00B86355"/>
    <w:rsid w:val="00B91192"/>
    <w:rsid w:val="00BA23F8"/>
    <w:rsid w:val="00BA2C20"/>
    <w:rsid w:val="00BB0563"/>
    <w:rsid w:val="00BB4B51"/>
    <w:rsid w:val="00BC00E3"/>
    <w:rsid w:val="00BF2C24"/>
    <w:rsid w:val="00BF320E"/>
    <w:rsid w:val="00C0338B"/>
    <w:rsid w:val="00C038A9"/>
    <w:rsid w:val="00C11490"/>
    <w:rsid w:val="00C12086"/>
    <w:rsid w:val="00C17417"/>
    <w:rsid w:val="00C317C8"/>
    <w:rsid w:val="00C34060"/>
    <w:rsid w:val="00C516EF"/>
    <w:rsid w:val="00C54D13"/>
    <w:rsid w:val="00C72796"/>
    <w:rsid w:val="00C72FF5"/>
    <w:rsid w:val="00C8188E"/>
    <w:rsid w:val="00C8255D"/>
    <w:rsid w:val="00C93D0E"/>
    <w:rsid w:val="00CA48F9"/>
    <w:rsid w:val="00CA799A"/>
    <w:rsid w:val="00CB3B90"/>
    <w:rsid w:val="00CC55B0"/>
    <w:rsid w:val="00CD4B75"/>
    <w:rsid w:val="00CF351D"/>
    <w:rsid w:val="00CF3A93"/>
    <w:rsid w:val="00CF3A94"/>
    <w:rsid w:val="00D00167"/>
    <w:rsid w:val="00D061F1"/>
    <w:rsid w:val="00D12043"/>
    <w:rsid w:val="00D30FBD"/>
    <w:rsid w:val="00D34C8F"/>
    <w:rsid w:val="00D35437"/>
    <w:rsid w:val="00D43B17"/>
    <w:rsid w:val="00D44605"/>
    <w:rsid w:val="00D70BC0"/>
    <w:rsid w:val="00D717BD"/>
    <w:rsid w:val="00D900AC"/>
    <w:rsid w:val="00D97E1F"/>
    <w:rsid w:val="00DA2B17"/>
    <w:rsid w:val="00DB2AF8"/>
    <w:rsid w:val="00DB5572"/>
    <w:rsid w:val="00DB7B94"/>
    <w:rsid w:val="00DC29B3"/>
    <w:rsid w:val="00DC62E9"/>
    <w:rsid w:val="00DC68BB"/>
    <w:rsid w:val="00DE0AA7"/>
    <w:rsid w:val="00DE2193"/>
    <w:rsid w:val="00DE280F"/>
    <w:rsid w:val="00DE6C8E"/>
    <w:rsid w:val="00DE76B3"/>
    <w:rsid w:val="00DF0CF1"/>
    <w:rsid w:val="00E02903"/>
    <w:rsid w:val="00E05208"/>
    <w:rsid w:val="00E15B44"/>
    <w:rsid w:val="00E26EEA"/>
    <w:rsid w:val="00E27C05"/>
    <w:rsid w:val="00E316C5"/>
    <w:rsid w:val="00E46292"/>
    <w:rsid w:val="00E5037E"/>
    <w:rsid w:val="00E60B8C"/>
    <w:rsid w:val="00E70588"/>
    <w:rsid w:val="00E855DE"/>
    <w:rsid w:val="00E86EFD"/>
    <w:rsid w:val="00E86F87"/>
    <w:rsid w:val="00EA7C23"/>
    <w:rsid w:val="00EB0E44"/>
    <w:rsid w:val="00EB37DA"/>
    <w:rsid w:val="00EC0772"/>
    <w:rsid w:val="00EC2523"/>
    <w:rsid w:val="00EC377C"/>
    <w:rsid w:val="00EC491E"/>
    <w:rsid w:val="00EC7303"/>
    <w:rsid w:val="00EC732F"/>
    <w:rsid w:val="00EC7937"/>
    <w:rsid w:val="00ED4A14"/>
    <w:rsid w:val="00ED5415"/>
    <w:rsid w:val="00ED724C"/>
    <w:rsid w:val="00EE29C0"/>
    <w:rsid w:val="00F03061"/>
    <w:rsid w:val="00F24F17"/>
    <w:rsid w:val="00F31763"/>
    <w:rsid w:val="00F52CFF"/>
    <w:rsid w:val="00F744DB"/>
    <w:rsid w:val="00F77647"/>
    <w:rsid w:val="00FA2D5E"/>
    <w:rsid w:val="00FB1E5B"/>
    <w:rsid w:val="00FB2E90"/>
    <w:rsid w:val="00FC43D7"/>
    <w:rsid w:val="00FD3225"/>
    <w:rsid w:val="00FF3BC0"/>
    <w:rsid w:val="06546789"/>
    <w:rsid w:val="0D7320CA"/>
    <w:rsid w:val="0D837E3C"/>
    <w:rsid w:val="1CAC52DD"/>
    <w:rsid w:val="29326975"/>
    <w:rsid w:val="297729A6"/>
    <w:rsid w:val="2DAA0596"/>
    <w:rsid w:val="30094785"/>
    <w:rsid w:val="356D2FC6"/>
    <w:rsid w:val="36AA5A61"/>
    <w:rsid w:val="393A5C6A"/>
    <w:rsid w:val="3A1063BC"/>
    <w:rsid w:val="3D9B577D"/>
    <w:rsid w:val="3F3D4094"/>
    <w:rsid w:val="417111C8"/>
    <w:rsid w:val="461059ED"/>
    <w:rsid w:val="4B41123D"/>
    <w:rsid w:val="565C1FD4"/>
    <w:rsid w:val="57C9146B"/>
    <w:rsid w:val="60F23B03"/>
    <w:rsid w:val="6498366C"/>
    <w:rsid w:val="6AB56B3B"/>
    <w:rsid w:val="6B476E15"/>
    <w:rsid w:val="6D4209BA"/>
    <w:rsid w:val="756A033E"/>
    <w:rsid w:val="758D2241"/>
    <w:rsid w:val="78C7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22"/>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2">
    <w:name w:val="标题-冷水泡面君"/>
    <w:basedOn w:val="1"/>
    <w:qFormat/>
    <w:uiPriority w:val="0"/>
    <w:pPr>
      <w:jc w:val="center"/>
    </w:pPr>
    <w:rPr>
      <w:rFonts w:ascii="宋体" w:hAnsi="宋体" w:eastAsia="宋体" w:cs="仿宋_GB2312"/>
      <w:b/>
      <w:sz w:val="36"/>
      <w:szCs w:val="32"/>
    </w:rPr>
  </w:style>
  <w:style w:type="paragraph" w:customStyle="1" w:styleId="13">
    <w:name w:val="普通(网站) Char"/>
    <w:basedOn w:val="1"/>
    <w:qFormat/>
    <w:uiPriority w:val="0"/>
    <w:pPr>
      <w:spacing w:beforeAutospacing="1" w:afterAutospacing="1"/>
      <w:jc w:val="left"/>
    </w:pPr>
    <w:rPr>
      <w:rFonts w:hint="eastAsia" w:ascii="宋体" w:hAnsi="宋体" w:eastAsia="宋体" w:cs="Times New Roman"/>
      <w:kern w:val="0"/>
      <w:sz w:val="24"/>
    </w:rPr>
  </w:style>
  <w:style w:type="character" w:customStyle="1" w:styleId="14">
    <w:name w:val="last"/>
    <w:basedOn w:val="7"/>
    <w:qFormat/>
    <w:uiPriority w:val="0"/>
  </w:style>
  <w:style w:type="character" w:customStyle="1" w:styleId="15">
    <w:name w:val="text"/>
    <w:basedOn w:val="7"/>
    <w:qFormat/>
    <w:uiPriority w:val="0"/>
    <w:rPr>
      <w:color w:val="666666"/>
    </w:rPr>
  </w:style>
  <w:style w:type="character" w:customStyle="1" w:styleId="16">
    <w:name w:val="wx-space"/>
    <w:basedOn w:val="7"/>
    <w:qFormat/>
    <w:uiPriority w:val="0"/>
  </w:style>
  <w:style w:type="character" w:customStyle="1" w:styleId="17">
    <w:name w:val="wx-space1"/>
    <w:basedOn w:val="7"/>
    <w:qFormat/>
    <w:uiPriority w:val="0"/>
  </w:style>
  <w:style w:type="character" w:customStyle="1" w:styleId="18">
    <w:name w:val="hover10"/>
    <w:basedOn w:val="7"/>
    <w:qFormat/>
    <w:uiPriority w:val="0"/>
    <w:rPr>
      <w:color w:val="000000"/>
      <w:shd w:val="clear" w:color="auto" w:fill="FFFFFF"/>
    </w:rPr>
  </w:style>
  <w:style w:type="paragraph" w:styleId="19">
    <w:name w:val="List Paragraph"/>
    <w:basedOn w:val="1"/>
    <w:qFormat/>
    <w:uiPriority w:val="99"/>
    <w:pPr>
      <w:ind w:firstLine="420" w:firstLineChars="200"/>
    </w:pPr>
  </w:style>
  <w:style w:type="character" w:customStyle="1" w:styleId="20">
    <w:name w:val="font31"/>
    <w:qFormat/>
    <w:uiPriority w:val="0"/>
    <w:rPr>
      <w:rFonts w:hint="eastAsia" w:ascii="黑体" w:hAnsi="宋体" w:eastAsia="黑体" w:cs="黑体"/>
      <w:color w:val="000000"/>
      <w:sz w:val="28"/>
      <w:szCs w:val="28"/>
      <w:u w:val="none"/>
    </w:rPr>
  </w:style>
  <w:style w:type="character" w:customStyle="1" w:styleId="21">
    <w:name w:val="font21"/>
    <w:qFormat/>
    <w:uiPriority w:val="0"/>
    <w:rPr>
      <w:rFonts w:hint="eastAsia" w:ascii="黑体" w:hAnsi="宋体" w:eastAsia="黑体" w:cs="黑体"/>
      <w:color w:val="000000"/>
      <w:sz w:val="28"/>
      <w:szCs w:val="28"/>
      <w:u w:val="none"/>
    </w:rPr>
  </w:style>
  <w:style w:type="character" w:customStyle="1" w:styleId="22">
    <w:name w:val="批注框文本 字符"/>
    <w:basedOn w:val="7"/>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33108-230E-4120-A1C4-A9225F5D4A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7358</Words>
  <Characters>41946</Characters>
  <Lines>349</Lines>
  <Paragraphs>98</Paragraphs>
  <TotalTime>230</TotalTime>
  <ScaleCrop>false</ScaleCrop>
  <LinksUpToDate>false</LinksUpToDate>
  <CharactersWithSpaces>49206</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2021-05-27T09:38:00Z</dcterms:created>
  <dc:creator>邢亮</dc:creator>
  <cp:lastModifiedBy>Administrator</cp:lastModifiedBy>
  <cp:lastPrinted>2021-05-28T03:12:00Z</cp:lastPrinted>
  <dcterms:modified xsi:type="dcterms:W3CDTF">2021-06-25T09:58:33Z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