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jc w:val="center"/>
        <w:rPr>
          <w:rFonts w:ascii="宋体" w:hAnsi="宋体" w:eastAsia="宋体"/>
          <w:b/>
          <w:bCs/>
          <w:sz w:val="44"/>
          <w:szCs w:val="44"/>
        </w:rPr>
      </w:pPr>
      <w:r>
        <w:rPr>
          <w:rFonts w:ascii="宋体" w:hAnsi="宋体" w:eastAsia="宋体"/>
          <w:b/>
          <w:bCs/>
          <w:sz w:val="44"/>
          <w:szCs w:val="44"/>
        </w:rPr>
        <w:t>20</w:t>
      </w:r>
      <w:r>
        <w:rPr>
          <w:rFonts w:hint="eastAsia" w:ascii="宋体" w:hAnsi="宋体" w:eastAsia="宋体"/>
          <w:b/>
          <w:bCs/>
          <w:sz w:val="44"/>
          <w:szCs w:val="44"/>
        </w:rPr>
        <w:t>21</w:t>
      </w:r>
      <w:r>
        <w:rPr>
          <w:rFonts w:ascii="宋体" w:hAnsi="宋体" w:eastAsia="宋体"/>
          <w:b/>
          <w:bCs/>
          <w:sz w:val="44"/>
          <w:szCs w:val="44"/>
        </w:rPr>
        <w:t>年度</w:t>
      </w:r>
      <w:r>
        <w:rPr>
          <w:rFonts w:hint="eastAsia" w:ascii="宋体" w:hAnsi="宋体" w:eastAsia="宋体"/>
          <w:b/>
          <w:bCs/>
          <w:sz w:val="44"/>
          <w:szCs w:val="44"/>
        </w:rPr>
        <w:t>中共甘肃省委宣传部</w:t>
      </w:r>
    </w:p>
    <w:p>
      <w:pPr>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中共甘肃省委宣传部</w:t>
      </w:r>
    </w:p>
    <w:p>
      <w:pPr>
        <w:ind w:firstLine="0" w:firstLineChars="0"/>
        <w:jc w:val="center"/>
        <w:rPr>
          <w:rFonts w:ascii="宋体" w:hAnsi="宋体" w:eastAsia="宋体"/>
          <w:b/>
          <w:bCs/>
          <w:sz w:val="32"/>
          <w:szCs w:val="32"/>
        </w:rPr>
      </w:pPr>
      <w:r>
        <w:rPr>
          <w:rFonts w:hint="eastAsia" w:ascii="宋体" w:hAnsi="宋体" w:eastAsia="宋体"/>
          <w:b/>
          <w:bCs/>
          <w:sz w:val="32"/>
          <w:szCs w:val="32"/>
        </w:rPr>
        <w:t>2022年2月28日</w:t>
      </w:r>
    </w:p>
    <w:p>
      <w:pPr>
        <w:pStyle w:val="33"/>
        <w:spacing w:before="0" w:line="360" w:lineRule="auto"/>
        <w:ind w:firstLine="0" w:firstLineChars="0"/>
        <w:jc w:val="center"/>
      </w:pPr>
      <w:sdt>
        <w:sdtPr>
          <w:rPr>
            <w:rFonts w:ascii="仿宋_GB2312" w:hAnsi="仿宋_GB2312" w:eastAsia="仿宋_GB2312" w:cstheme="minorBidi"/>
            <w:color w:val="auto"/>
            <w:kern w:val="2"/>
            <w:sz w:val="28"/>
            <w:szCs w:val="22"/>
            <w:lang w:val="zh-CN"/>
          </w:rPr>
          <w:id w:val="-435986753"/>
          <w:showingPlcHdr/>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bookmarkStart w:id="108" w:name="_GoBack"/>
          <w:bookmarkEnd w:id="108"/>
          <w:bookmarkStart w:id="0" w:name="_Toc40046020"/>
          <w:bookmarkStart w:id="1" w:name="_Toc8812"/>
          <w:bookmarkStart w:id="2" w:name="_Toc30302"/>
        </w:sdtContent>
      </w:sdt>
    </w:p>
    <w:p>
      <w:pPr>
        <w:pStyle w:val="2"/>
      </w:pPr>
      <w:r>
        <w:rPr>
          <w:rFonts w:hint="eastAsia"/>
        </w:rPr>
        <w:t>一、基本情况</w:t>
      </w:r>
      <w:bookmarkEnd w:id="0"/>
      <w:bookmarkEnd w:id="1"/>
      <w:bookmarkEnd w:id="2"/>
    </w:p>
    <w:p>
      <w:pPr>
        <w:pStyle w:val="3"/>
        <w:ind w:firstLine="643"/>
      </w:pPr>
      <w:bookmarkStart w:id="3" w:name="_Toc17663"/>
      <w:bookmarkStart w:id="4" w:name="_Toc40046021"/>
      <w:bookmarkStart w:id="5" w:name="_Toc21435"/>
      <w:r>
        <w:rPr>
          <w:rFonts w:hint="eastAsia"/>
        </w:rPr>
        <w:t>（一）部门主要职能</w:t>
      </w:r>
      <w:bookmarkEnd w:id="3"/>
      <w:bookmarkEnd w:id="4"/>
      <w:bookmarkEnd w:id="5"/>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省委宣传部是省委主管意识形态方面工作的职能部门，为正部级，加挂省政府新闻办公室、省新闻出版局、省版权局、省电影局牌子。</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注：根据国家保密法律法规和有关保密事项范围的规定，省委宣传部主要职责为涉密信息，不予公开。</w:t>
      </w:r>
    </w:p>
    <w:p>
      <w:pPr>
        <w:pStyle w:val="3"/>
        <w:ind w:firstLine="643"/>
      </w:pPr>
      <w:bookmarkStart w:id="6" w:name="_Toc30897"/>
      <w:bookmarkStart w:id="7" w:name="_Toc5196"/>
      <w:bookmarkStart w:id="8" w:name="_Toc40046023"/>
      <w:r>
        <w:rPr>
          <w:rFonts w:hint="eastAsia"/>
        </w:rPr>
        <w:t>（二）内设机构及所属</w:t>
      </w:r>
      <w:bookmarkEnd w:id="6"/>
      <w:r>
        <w:rPr>
          <w:rFonts w:hint="eastAsia"/>
        </w:rPr>
        <w:t>单位概况</w:t>
      </w:r>
      <w:bookmarkEnd w:id="7"/>
    </w:p>
    <w:p>
      <w:pPr>
        <w:pStyle w:val="4"/>
        <w:ind w:firstLine="562"/>
      </w:pPr>
      <w:r>
        <w:rPr>
          <w:rFonts w:hint="eastAsia"/>
        </w:rPr>
        <w:t>1、机关内设机构</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部机关内设19个职能处室：办公室、政策法规研究室、意识形态工作处（省委意识形态工作责任制专项巡视工作办公室）、理论教育处（省哲学社会科学规划办公室）、新闻处、舆情应急处（总值班室）、出版管理处（省古籍整理出版规划办公室）、文化艺术处、宣传教育处（省国防教育委员会办公室）、文化发展改革处（省委文化体制改革办公室）、新闻发布处、对外新闻处、对外推广处、电影处、传媒监管处、印刷发行处、反非法反违禁处（省“扫黄打非”办公室）、版权管理处、干部管理处（人才工作处），另设有直属机关党委。</w:t>
      </w:r>
    </w:p>
    <w:p>
      <w:pPr>
        <w:pStyle w:val="4"/>
        <w:ind w:firstLine="562"/>
      </w:pPr>
      <w:r>
        <w:rPr>
          <w:rFonts w:hint="eastAsia"/>
        </w:rPr>
        <w:t>2、</w:t>
      </w:r>
      <w:r>
        <w:rPr>
          <w:rFonts w:hint="eastAsia"/>
          <w:lang w:eastAsia="zh-CN"/>
        </w:rPr>
        <w:t>财务非独立</w:t>
      </w:r>
      <w:r>
        <w:rPr>
          <w:rFonts w:hint="eastAsia"/>
        </w:rPr>
        <w:t>直属单位</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省委宣传部直属事业单位6个：省委宣传部舆情研究中心、甘肃省文化产业经营管理中心、省委宣传部信息技术中心、甘肃省出版物审读中心、甘肃省农家书屋建设管理办公室</w:t>
      </w:r>
    </w:p>
    <w:p>
      <w:pPr>
        <w:pStyle w:val="2"/>
        <w:ind w:firstLine="643" w:firstLineChars="200"/>
      </w:pPr>
      <w:bookmarkStart w:id="9" w:name="_Toc9544"/>
      <w:bookmarkStart w:id="10" w:name="_Toc31117"/>
      <w:r>
        <w:rPr>
          <w:rFonts w:hint="eastAsia"/>
        </w:rPr>
        <w:t>二、绩效自评工作组织开展情况</w:t>
      </w:r>
      <w:bookmarkEnd w:id="9"/>
      <w:bookmarkEnd w:id="10"/>
      <w:bookmarkStart w:id="11" w:name="_Toc40046024"/>
    </w:p>
    <w:p>
      <w:pPr>
        <w:pStyle w:val="3"/>
        <w:ind w:firstLine="643"/>
      </w:pPr>
      <w:bookmarkStart w:id="12" w:name="_Toc12833"/>
      <w:bookmarkStart w:id="13" w:name="_Toc16982"/>
      <w:bookmarkStart w:id="14" w:name="_Toc10141"/>
      <w:bookmarkStart w:id="15" w:name="_Toc22222"/>
      <w:bookmarkStart w:id="16" w:name="_Toc5423"/>
      <w:r>
        <w:rPr>
          <w:rFonts w:hint="eastAsia"/>
        </w:rPr>
        <w:t>（一）工作组织管理</w:t>
      </w:r>
      <w:bookmarkEnd w:id="12"/>
      <w:bookmarkEnd w:id="13"/>
      <w:bookmarkEnd w:id="14"/>
      <w:bookmarkEnd w:id="15"/>
    </w:p>
    <w:p>
      <w:pPr>
        <w:pStyle w:val="4"/>
        <w:ind w:firstLine="562"/>
      </w:pPr>
      <w:r>
        <w:rPr>
          <w:rFonts w:hint="eastAsia"/>
        </w:rPr>
        <w:t>1、现场指导</w:t>
      </w:r>
    </w:p>
    <w:p>
      <w:pPr>
        <w:ind w:firstLine="560"/>
      </w:pPr>
      <w:r>
        <w:rPr>
          <w:rFonts w:hint="eastAsia"/>
        </w:rPr>
        <w:t>针对本次绩效自评工作要求，我部组织各自评单位及项目主管处室对照2021年度预算申报时确定的绩效目标，对2021年度部门整体支出及各类项目开展绩效自评，按规定格式模板撰写绩效自评报告、填报《2021年度省级预算执行情况绩效自评报表》；并通过“省财政厅预算绩效管理系统”进行数据填报、上传自评佐证材料及送审。采用现场指导的方式对各单位绩效自评工作给予指导，重点对部门及项目绩效自评表的填写格式、指标权重设计、内容填写、自评报告的撰写及佐证资料进行指导说明，同时明确此次绩效自评工作需形成相关佐证材料，供绩效复核评价时查阅，以保障此次绩效自评工作的质量及完成的及时性。</w:t>
      </w:r>
    </w:p>
    <w:p>
      <w:pPr>
        <w:pStyle w:val="4"/>
        <w:ind w:firstLine="562"/>
      </w:pPr>
      <w:r>
        <w:rPr>
          <w:rFonts w:hint="eastAsia"/>
        </w:rPr>
        <w:t>2、资料整理分析</w:t>
      </w:r>
    </w:p>
    <w:p>
      <w:pPr>
        <w:ind w:firstLine="560"/>
      </w:pPr>
      <w:r>
        <w:rPr>
          <w:rFonts w:hint="eastAsia"/>
        </w:rPr>
        <w:t>一是根据收集的绩效自评表和相关佐证资料，将二者进行详细对比，确保数据统一完整，对应绩效自评表中每个指标的完成情况及偏离原因，并将佐证资料归类整理。二是对2021年度我部部门整体预算资金安排情况，与相关处室及单位进行有效对接，对资金使用情况、项目实施开展情况等资料进行汇总、整理。三是</w:t>
      </w:r>
      <w:r>
        <w:rPr>
          <w:rFonts w:hint="eastAsia" w:cs="仿宋_GB2312"/>
          <w:kern w:val="0"/>
          <w:szCs w:val="32"/>
        </w:rPr>
        <w:t>采用科学合理的方法对收集到的数据进行分析。首先对数据进行分类，根据</w:t>
      </w:r>
      <w:r>
        <w:rPr>
          <w:rFonts w:hint="eastAsia" w:cs="仿宋_GB2312"/>
          <w:szCs w:val="32"/>
        </w:rPr>
        <w:t>绩效自评表</w:t>
      </w:r>
      <w:r>
        <w:rPr>
          <w:rFonts w:hint="eastAsia" w:cs="仿宋_GB2312"/>
          <w:kern w:val="0"/>
          <w:szCs w:val="32"/>
        </w:rPr>
        <w:t>中的每项指标要求，对数据进行分类。其次对数据进行选取，从不同来源收集的资料中选取有效、真实、可有力支撑同一绩效评价指标的数据，进行综合分析，</w:t>
      </w:r>
      <w:r>
        <w:rPr>
          <w:rFonts w:hint="eastAsia"/>
        </w:rPr>
        <w:t>并对其中偏离目标的原因进行分析，明确进一步改进措施，为后续工作开展提供指导与经验。</w:t>
      </w:r>
    </w:p>
    <w:p>
      <w:pPr>
        <w:pStyle w:val="4"/>
        <w:ind w:firstLine="562"/>
      </w:pPr>
      <w:r>
        <w:rPr>
          <w:rFonts w:hint="eastAsia"/>
        </w:rPr>
        <w:t>3、绩效自评打分</w:t>
      </w:r>
    </w:p>
    <w:p>
      <w:pPr>
        <w:ind w:firstLine="560"/>
      </w:pPr>
      <w:r>
        <w:rPr>
          <w:rFonts w:hint="eastAsia"/>
        </w:rPr>
        <w:t>我部通过对收集资料的整理分析，进行绩效自评打分，形成《2021年中共甘肃省委宣传部部门整体支出绩效自评表》《2021年中共甘肃省委宣传部部门预算项目支出绩效自评表》。部门整体与项目绩效自评价结果根据《甘肃省财政厅关于印发&lt;甘肃省省级预算绩效管理办法&gt;等6个办法和规程的通知》（甘财绩〔2020〕5号）文要求，采用评分和评级相结合的方式，总分设置为100分，等级一般划分为四档：90分（含）-100分为“优”、80分（含）-90分为“良”、60分（含）-80分为“中”、60分以下为“差”。</w:t>
      </w:r>
    </w:p>
    <w:p>
      <w:pPr>
        <w:pStyle w:val="4"/>
        <w:ind w:firstLine="562"/>
      </w:pPr>
      <w:r>
        <w:rPr>
          <w:rFonts w:hint="eastAsia"/>
        </w:rPr>
        <w:t>4、撰写绩效自评报告</w:t>
      </w:r>
    </w:p>
    <w:p>
      <w:pPr>
        <w:ind w:firstLine="560"/>
      </w:pPr>
      <w:r>
        <w:rPr>
          <w:rFonts w:hint="eastAsia" w:hAnsi="Georgia" w:cs="仿宋_GB2312"/>
          <w:kern w:val="0"/>
          <w:szCs w:val="32"/>
        </w:rPr>
        <w:t>根据绩效自评结果，结合各项数据资料，对我部2021年度部门整体预算执行情况、部门预算项目实施情况进行综合分析，按要求撰写形成《2021年度中共甘肃省委宣传部预算执行情况绩效自评报告》。</w:t>
      </w:r>
    </w:p>
    <w:p>
      <w:pPr>
        <w:pStyle w:val="4"/>
        <w:ind w:firstLine="562"/>
      </w:pPr>
      <w:bookmarkStart w:id="17" w:name="_Toc65230988"/>
      <w:bookmarkStart w:id="18" w:name="_Toc30289"/>
      <w:r>
        <w:rPr>
          <w:rFonts w:hint="eastAsia"/>
        </w:rPr>
        <w:t>5、审核报送</w:t>
      </w:r>
      <w:bookmarkEnd w:id="17"/>
      <w:bookmarkEnd w:id="18"/>
    </w:p>
    <w:p>
      <w:pPr>
        <w:ind w:firstLine="560"/>
      </w:pPr>
      <w:r>
        <w:rPr>
          <w:rFonts w:hint="eastAsia" w:hAnsi="宋体"/>
          <w:color w:val="000000" w:themeColor="text1"/>
          <w14:textFill>
            <w14:solidFill>
              <w14:schemeClr w14:val="tx1"/>
            </w14:solidFill>
          </w14:textFill>
        </w:rPr>
        <w:t>自评表和自评报告完成之后，由各个业务部门进行内部审核，对自评表的真实性、完整性、合理性和客观性进行初步审核，对发现的问题及时反馈和修改，修改完善后报送省财政厅审核备案。</w:t>
      </w:r>
    </w:p>
    <w:p>
      <w:pPr>
        <w:pStyle w:val="3"/>
        <w:ind w:firstLine="643"/>
      </w:pPr>
      <w:bookmarkStart w:id="19" w:name="_Toc19433"/>
      <w:r>
        <w:rPr>
          <w:rFonts w:hint="eastAsia"/>
        </w:rPr>
        <w:t>（二）自评对象和范围</w:t>
      </w:r>
      <w:bookmarkEnd w:id="11"/>
      <w:bookmarkEnd w:id="16"/>
      <w:bookmarkEnd w:id="19"/>
    </w:p>
    <w:p>
      <w:pPr>
        <w:ind w:firstLine="560"/>
      </w:pPr>
      <w:r>
        <w:rPr>
          <w:rFonts w:hint="eastAsia" w:hAnsi="宋体"/>
          <w:color w:val="000000" w:themeColor="text1"/>
          <w14:textFill>
            <w14:solidFill>
              <w14:schemeClr w14:val="tx1"/>
            </w14:solidFill>
          </w14:textFill>
        </w:rPr>
        <w:t>本次预算绩效自评价，按照省级部门项目支出、省对市县转移支付、部门整体支出三类</w:t>
      </w:r>
      <w:r>
        <w:rPr>
          <w:rFonts w:hint="eastAsia"/>
        </w:rPr>
        <w:t>评价对象全覆盖的原则，结合我部门</w:t>
      </w:r>
      <w:r>
        <w:t>202</w:t>
      </w:r>
      <w:r>
        <w:rPr>
          <w:rFonts w:hint="eastAsia"/>
        </w:rPr>
        <w:t>1</w:t>
      </w:r>
      <w:r>
        <w:t>年度实际情况，自评所有对象为</w:t>
      </w:r>
      <w:r>
        <w:rPr>
          <w:rFonts w:hint="eastAsia"/>
        </w:rPr>
        <w:t>业务费、宣传文化发展专项（含文化精品创作生产、“十个一”文化品牌工程）、培训费、调研费、业务费延安精神研究工作经费等</w:t>
      </w:r>
      <w:r>
        <w:rPr>
          <w:rFonts w:hint="eastAsia"/>
          <w:lang w:val="en-US" w:eastAsia="zh-CN"/>
        </w:rPr>
        <w:t>17</w:t>
      </w:r>
      <w:r>
        <w:rPr>
          <w:rFonts w:hint="eastAsia"/>
        </w:rPr>
        <w:t>个预算</w:t>
      </w:r>
      <w:r>
        <w:t>项目自评</w:t>
      </w:r>
      <w:r>
        <w:rPr>
          <w:rFonts w:hint="eastAsia"/>
        </w:rPr>
        <w:t>及“一带一路”美丽乡村论坛办会经费、2021年“一会一节”省级办会专项经费、党史学习教育专项补助经费等6个年中追加预算项目自评</w:t>
      </w:r>
      <w:r>
        <w:t>和</w:t>
      </w:r>
      <w:r>
        <w:rPr>
          <w:rFonts w:hint="eastAsia"/>
        </w:rPr>
        <w:t>部门</w:t>
      </w:r>
      <w:r>
        <w:t>整体支出自评</w:t>
      </w:r>
      <w:r>
        <w:rPr>
          <w:rFonts w:hint="eastAsia"/>
        </w:rPr>
        <w:t>。</w:t>
      </w:r>
    </w:p>
    <w:bookmarkEnd w:id="8"/>
    <w:p>
      <w:pPr>
        <w:pStyle w:val="3"/>
        <w:ind w:firstLine="643"/>
      </w:pPr>
      <w:bookmarkStart w:id="20" w:name="_Toc15295"/>
      <w:bookmarkStart w:id="21" w:name="_Toc15226"/>
      <w:bookmarkStart w:id="22" w:name="_Toc618"/>
      <w:bookmarkStart w:id="23" w:name="_Toc1931"/>
      <w:bookmarkStart w:id="24" w:name="_Toc12463"/>
      <w:bookmarkStart w:id="25" w:name="_Toc18984"/>
      <w:bookmarkStart w:id="26" w:name="_Toc40046025"/>
      <w:bookmarkStart w:id="27" w:name="_Toc15970"/>
      <w:r>
        <w:rPr>
          <w:rFonts w:hint="eastAsia"/>
        </w:rPr>
        <w:t>（三）绩效评价依据</w:t>
      </w:r>
      <w:bookmarkEnd w:id="20"/>
      <w:bookmarkEnd w:id="21"/>
      <w:bookmarkEnd w:id="22"/>
      <w:bookmarkEnd w:id="23"/>
      <w:bookmarkEnd w:id="24"/>
      <w:bookmarkEnd w:id="25"/>
    </w:p>
    <w:p>
      <w:pPr>
        <w:ind w:firstLine="560"/>
        <w:rPr>
          <w:rFonts w:hAnsi="宋体"/>
          <w:color w:val="000000"/>
        </w:rPr>
      </w:pPr>
      <w:r>
        <w:rPr>
          <w:rFonts w:hint="eastAsia" w:hAnsi="宋体"/>
          <w:color w:val="000000"/>
        </w:rPr>
        <w:t>1、《中华人民共和国预算法》;</w:t>
      </w:r>
    </w:p>
    <w:p>
      <w:pPr>
        <w:ind w:firstLine="560"/>
        <w:rPr>
          <w:rFonts w:hAnsi="宋体"/>
          <w:color w:val="000000"/>
        </w:rPr>
      </w:pPr>
      <w:r>
        <w:rPr>
          <w:rFonts w:hint="eastAsia" w:hAnsi="宋体"/>
          <w:color w:val="000000"/>
        </w:rPr>
        <w:t>2、《关于全面实施预算绩效管理的意见》（中发〔2018〕34号）；</w:t>
      </w:r>
    </w:p>
    <w:p>
      <w:pPr>
        <w:ind w:firstLine="560"/>
        <w:rPr>
          <w:rFonts w:hAnsi="宋体"/>
          <w:color w:val="000000"/>
        </w:rPr>
      </w:pPr>
      <w:r>
        <w:rPr>
          <w:rFonts w:hint="eastAsia" w:hAnsi="宋体"/>
          <w:color w:val="000000"/>
        </w:rPr>
        <w:t>3、《关于印发&lt;项目支出绩效评价管理办法&gt;的通知》（财预〔2020〕10号）；</w:t>
      </w:r>
    </w:p>
    <w:p>
      <w:pPr>
        <w:ind w:firstLine="560"/>
        <w:rPr>
          <w:rFonts w:hAnsi="宋体"/>
          <w:color w:val="000000"/>
        </w:rPr>
      </w:pPr>
      <w:r>
        <w:rPr>
          <w:rFonts w:hint="eastAsia" w:hAnsi="宋体"/>
          <w:color w:val="000000"/>
        </w:rPr>
        <w:t>4、《关于贯彻落实&lt;中共中央国务院关于全面实施预算绩效管理的意见&gt;的通知》（财预〔2018〕167号）；</w:t>
      </w:r>
    </w:p>
    <w:p>
      <w:pPr>
        <w:ind w:firstLine="560"/>
        <w:rPr>
          <w:rFonts w:hAnsi="宋体"/>
          <w:color w:val="000000"/>
        </w:rPr>
      </w:pPr>
      <w:r>
        <w:rPr>
          <w:rFonts w:hint="eastAsia" w:hAnsi="宋体"/>
          <w:color w:val="000000"/>
        </w:rPr>
        <w:t>5、《中央部门预算绩效运行监控管理暂行办法》（财预〔2019〕136号）；</w:t>
      </w:r>
    </w:p>
    <w:p>
      <w:pPr>
        <w:ind w:firstLine="560"/>
        <w:rPr>
          <w:rFonts w:hAnsi="宋体"/>
          <w:color w:val="000000"/>
        </w:rPr>
      </w:pPr>
      <w:r>
        <w:rPr>
          <w:rFonts w:hint="eastAsia" w:hAnsi="宋体"/>
          <w:color w:val="000000"/>
        </w:rPr>
        <w:t>6、《关于全面实施预算绩效管理的实施意见》（甘发〔2018〕32号）；</w:t>
      </w:r>
    </w:p>
    <w:p>
      <w:pPr>
        <w:ind w:firstLine="560"/>
        <w:rPr>
          <w:rFonts w:hAnsi="宋体"/>
          <w:color w:val="000000"/>
        </w:rPr>
      </w:pPr>
      <w:r>
        <w:rPr>
          <w:rFonts w:hint="eastAsia" w:hAnsi="宋体"/>
          <w:color w:val="000000"/>
        </w:rPr>
        <w:t>7、《甘肃省财政厅关于印发&lt;甘肃省省级预算绩效管理办法&gt;等6个办法和规程的通知》（甘财绩〔2020〕5号）；</w:t>
      </w:r>
    </w:p>
    <w:p>
      <w:pPr>
        <w:ind w:firstLine="560"/>
      </w:pPr>
      <w:r>
        <w:rPr>
          <w:rFonts w:hint="eastAsia" w:hAnsi="宋体"/>
          <w:color w:val="000000"/>
        </w:rPr>
        <w:t>8、《甘肃省财政厅关于开展2021年度省级预算执行情况绩效自评工作的通知》（甘财绩〔2021〕8号）。</w:t>
      </w:r>
    </w:p>
    <w:bookmarkEnd w:id="26"/>
    <w:bookmarkEnd w:id="27"/>
    <w:p>
      <w:pPr>
        <w:pStyle w:val="2"/>
      </w:pPr>
      <w:bookmarkStart w:id="28" w:name="_Toc18976"/>
      <w:bookmarkStart w:id="29" w:name="_Toc8078"/>
      <w:bookmarkStart w:id="30" w:name="_Toc2228"/>
      <w:r>
        <w:rPr>
          <w:rFonts w:hint="eastAsia"/>
          <w:lang w:eastAsia="zh-CN"/>
        </w:rPr>
        <w:t>三</w:t>
      </w:r>
      <w:r>
        <w:rPr>
          <w:rFonts w:hint="eastAsia"/>
        </w:rPr>
        <w:t>、部门预算项目支出绩效自评情况分析</w:t>
      </w:r>
      <w:bookmarkEnd w:id="28"/>
      <w:bookmarkEnd w:id="29"/>
      <w:bookmarkEnd w:id="30"/>
    </w:p>
    <w:p>
      <w:pPr>
        <w:ind w:firstLine="560"/>
        <w:rPr>
          <w:rFonts w:hAnsi="宋体"/>
          <w:szCs w:val="28"/>
        </w:rPr>
      </w:pPr>
      <w:bookmarkStart w:id="31" w:name="_Toc9737"/>
      <w:r>
        <w:rPr>
          <w:rFonts w:hint="eastAsia" w:hAnsi="宋体"/>
          <w:szCs w:val="28"/>
        </w:rPr>
        <w:t>2021年，本</w:t>
      </w:r>
      <w:r>
        <w:rPr>
          <w:rFonts w:hAnsi="宋体"/>
          <w:szCs w:val="28"/>
        </w:rPr>
        <w:t>部门预算支出项目为</w:t>
      </w:r>
      <w:r>
        <w:rPr>
          <w:rFonts w:hint="eastAsia" w:hAnsi="宋体"/>
          <w:szCs w:val="28"/>
          <w:lang w:val="en-US" w:eastAsia="zh-CN"/>
        </w:rPr>
        <w:t>23</w:t>
      </w:r>
      <w:r>
        <w:rPr>
          <w:rFonts w:hint="eastAsia" w:hAnsi="宋体"/>
          <w:szCs w:val="28"/>
        </w:rPr>
        <w:t>个</w:t>
      </w:r>
      <w:r>
        <w:rPr>
          <w:rFonts w:hAnsi="宋体"/>
          <w:szCs w:val="28"/>
        </w:rPr>
        <w:t>，通过目评，</w:t>
      </w:r>
      <w:r>
        <w:rPr>
          <w:rFonts w:hint="eastAsia" w:hAnsi="宋体"/>
          <w:szCs w:val="28"/>
          <w:lang w:val="en-US" w:eastAsia="zh-CN"/>
        </w:rPr>
        <w:t>20</w:t>
      </w:r>
      <w:r>
        <w:rPr>
          <w:rFonts w:hAnsi="宋体"/>
          <w:szCs w:val="28"/>
        </w:rPr>
        <w:t>个项目</w:t>
      </w:r>
      <w:r>
        <w:rPr>
          <w:rFonts w:hint="eastAsia" w:hAnsi="宋体"/>
          <w:szCs w:val="28"/>
        </w:rPr>
        <w:t>自评</w:t>
      </w:r>
      <w:r>
        <w:rPr>
          <w:rFonts w:hAnsi="宋体"/>
          <w:szCs w:val="28"/>
        </w:rPr>
        <w:t>结果</w:t>
      </w:r>
      <w:r>
        <w:rPr>
          <w:rFonts w:hint="eastAsia" w:hAnsi="宋体"/>
          <w:szCs w:val="28"/>
        </w:rPr>
        <w:t>均</w:t>
      </w:r>
      <w:r>
        <w:rPr>
          <w:rFonts w:hAnsi="宋体"/>
          <w:szCs w:val="28"/>
        </w:rPr>
        <w:t>为</w:t>
      </w:r>
      <w:r>
        <w:rPr>
          <w:rFonts w:hint="eastAsia"/>
        </w:rPr>
        <w:t>“优”，</w:t>
      </w:r>
      <w:r>
        <w:rPr>
          <w:rFonts w:hint="eastAsia"/>
          <w:lang w:val="en-US" w:eastAsia="zh-CN"/>
        </w:rPr>
        <w:t>3</w:t>
      </w:r>
      <w:r>
        <w:rPr>
          <w:rFonts w:hint="eastAsia"/>
        </w:rPr>
        <w:t>个项目自评结果均为“良”，</w:t>
      </w:r>
      <w:r>
        <w:rPr>
          <w:rFonts w:hAnsi="宋体"/>
          <w:szCs w:val="28"/>
        </w:rPr>
        <w:t>分项目自评情况分析如下</w:t>
      </w:r>
      <w:r>
        <w:rPr>
          <w:rFonts w:hint="eastAsia" w:hAnsi="宋体"/>
          <w:szCs w:val="28"/>
        </w:rPr>
        <w:t>：</w:t>
      </w:r>
    </w:p>
    <w:p>
      <w:pPr>
        <w:pStyle w:val="3"/>
        <w:ind w:firstLine="643"/>
      </w:pPr>
      <w:bookmarkStart w:id="32" w:name="_Toc40046039"/>
      <w:bookmarkStart w:id="33" w:name="_Toc27085"/>
      <w:bookmarkStart w:id="34" w:name="_Toc64819708"/>
      <w:bookmarkStart w:id="35" w:name="_Toc857"/>
      <w:bookmarkStart w:id="36" w:name="_Toc64982117"/>
      <w:bookmarkStart w:id="37" w:name="_Toc64982245"/>
      <w:bookmarkStart w:id="38" w:name="_Toc17463"/>
      <w:r>
        <w:rPr>
          <w:rFonts w:hint="eastAsia"/>
        </w:rPr>
        <w:t>（一）项目</w:t>
      </w:r>
      <w:r>
        <w:t>1－</w:t>
      </w:r>
      <w:bookmarkEnd w:id="32"/>
      <w:bookmarkEnd w:id="33"/>
      <w:r>
        <w:rPr>
          <w:rFonts w:hint="eastAsia"/>
        </w:rPr>
        <w:t>业务费</w:t>
      </w:r>
      <w:bookmarkEnd w:id="34"/>
      <w:bookmarkEnd w:id="35"/>
      <w:bookmarkEnd w:id="36"/>
      <w:bookmarkEnd w:id="37"/>
      <w:bookmarkEnd w:id="38"/>
    </w:p>
    <w:p>
      <w:pPr>
        <w:pStyle w:val="4"/>
        <w:ind w:firstLine="562"/>
        <w:rPr>
          <w:szCs w:val="28"/>
        </w:rPr>
      </w:pPr>
      <w:bookmarkStart w:id="39" w:name="_Toc40046040"/>
      <w:bookmarkStart w:id="40" w:name="_Toc64819709"/>
      <w:r>
        <w:rPr>
          <w:rFonts w:hint="eastAsia"/>
          <w:szCs w:val="28"/>
        </w:rPr>
        <w:t>1</w:t>
      </w:r>
      <w:r>
        <w:rPr>
          <w:rFonts w:hint="eastAsia" w:hAnsi="宋体"/>
          <w:szCs w:val="28"/>
        </w:rPr>
        <w:t>、</w:t>
      </w:r>
      <w:r>
        <w:rPr>
          <w:rFonts w:hint="eastAsia"/>
          <w:szCs w:val="28"/>
        </w:rPr>
        <w:t>项目支出预算执行情况</w:t>
      </w:r>
      <w:bookmarkEnd w:id="39"/>
      <w:bookmarkEnd w:id="40"/>
    </w:p>
    <w:p>
      <w:pPr>
        <w:ind w:firstLine="560"/>
        <w:rPr>
          <w:szCs w:val="28"/>
        </w:rPr>
      </w:pPr>
      <w:r>
        <w:rPr>
          <w:rFonts w:hint="eastAsia"/>
          <w:szCs w:val="28"/>
        </w:rPr>
        <w:t>业务费项目年初预算数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700万元，全年支出数700万元，预算执行率100</w:t>
      </w:r>
      <w:r>
        <w:rPr>
          <w:szCs w:val="28"/>
        </w:rPr>
        <w:t>%</w:t>
      </w:r>
      <w:r>
        <w:rPr>
          <w:rFonts w:hint="eastAsia"/>
          <w:szCs w:val="28"/>
        </w:rPr>
        <w:t>，指标分值10分，按评分标准得10分，得分率100%。</w:t>
      </w:r>
    </w:p>
    <w:p>
      <w:pPr>
        <w:pStyle w:val="4"/>
        <w:ind w:firstLine="562"/>
        <w:rPr>
          <w:szCs w:val="28"/>
        </w:rPr>
      </w:pPr>
      <w:bookmarkStart w:id="41" w:name="_Toc64819710"/>
      <w:bookmarkStart w:id="42" w:name="_Toc40046041"/>
      <w:r>
        <w:rPr>
          <w:rFonts w:hint="eastAsia"/>
          <w:szCs w:val="28"/>
        </w:rPr>
        <w:t>2</w:t>
      </w:r>
      <w:r>
        <w:rPr>
          <w:rFonts w:hint="eastAsia" w:hAnsi="宋体"/>
          <w:szCs w:val="28"/>
        </w:rPr>
        <w:t>、</w:t>
      </w:r>
      <w:r>
        <w:rPr>
          <w:rFonts w:hint="eastAsia"/>
          <w:szCs w:val="28"/>
        </w:rPr>
        <w:t>总体绩效目标完成情况分析</w:t>
      </w:r>
      <w:bookmarkEnd w:id="41"/>
      <w:bookmarkEnd w:id="42"/>
    </w:p>
    <w:p>
      <w:pPr>
        <w:ind w:firstLine="560"/>
        <w:rPr>
          <w:szCs w:val="28"/>
        </w:rPr>
      </w:pPr>
      <w:r>
        <w:rPr>
          <w:rFonts w:hint="eastAsia"/>
          <w:szCs w:val="28"/>
        </w:rPr>
        <w:t>本项目自评价得分99.5分，自评结果为“优”。主要任务完成情况分析如下：</w:t>
      </w:r>
    </w:p>
    <w:p>
      <w:pPr>
        <w:ind w:firstLine="562"/>
        <w:rPr>
          <w:szCs w:val="28"/>
        </w:rPr>
      </w:pPr>
      <w:r>
        <w:rPr>
          <w:rFonts w:hint="eastAsia"/>
          <w:b/>
          <w:bCs/>
          <w:szCs w:val="28"/>
        </w:rPr>
        <w:t>预期目标：</w:t>
      </w:r>
      <w:r>
        <w:rPr>
          <w:rFonts w:hint="eastAsia"/>
          <w:szCs w:val="28"/>
        </w:rPr>
        <w:t>通过业务费支出，确保省委宣传部日常事务和管理工作顺利开展，充分履行部门各项职能，为各业务单位日常工作的顺利进行提供有力的基础条件保障。</w:t>
      </w:r>
    </w:p>
    <w:p>
      <w:pPr>
        <w:ind w:firstLine="562"/>
        <w:rPr>
          <w:rFonts w:hAnsi="宋体"/>
          <w:szCs w:val="28"/>
        </w:rPr>
      </w:pPr>
      <w:r>
        <w:rPr>
          <w:rFonts w:hint="eastAsia"/>
          <w:b/>
          <w:bCs/>
          <w:szCs w:val="28"/>
        </w:rPr>
        <w:t>实际完成情况：</w:t>
      </w:r>
      <w:r>
        <w:rPr>
          <w:rFonts w:hint="eastAsia"/>
          <w:szCs w:val="28"/>
        </w:rPr>
        <w:t>通过业务费项目的实施确保了我部日常事务和管理工作的顺利开展，调研督导、组织宣传活动等强化了宣传职能，提高了管理水平。全年购买设施设备及办公用品100件左右，刊物征订种类30余种，组织调研督导工作100余次，组织宣传工作20余次，达到预期目标。</w:t>
      </w:r>
    </w:p>
    <w:p>
      <w:pPr>
        <w:pStyle w:val="4"/>
        <w:ind w:firstLine="562"/>
        <w:rPr>
          <w:szCs w:val="28"/>
        </w:rPr>
      </w:pPr>
      <w:bookmarkStart w:id="43" w:name="_Toc64819711"/>
      <w:r>
        <w:rPr>
          <w:rFonts w:hint="eastAsia"/>
          <w:szCs w:val="28"/>
        </w:rPr>
        <w:t>3</w:t>
      </w:r>
      <w:r>
        <w:rPr>
          <w:rFonts w:hint="eastAsia" w:hAnsi="宋体"/>
          <w:szCs w:val="28"/>
        </w:rPr>
        <w:t>、</w:t>
      </w:r>
      <w:r>
        <w:rPr>
          <w:rFonts w:hint="eastAsia"/>
          <w:szCs w:val="28"/>
        </w:rPr>
        <w:t>各项指标完成情况分析</w:t>
      </w:r>
      <w:bookmarkEnd w:id="43"/>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产出指标包括数量指标、质量指标、时效指标、成本指标4个二级指标，34个三级指标，指标总分值68分，自评得分67.5分，得分率99.26%。指标分析如下：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材料印刷份数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材料邮寄数量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≥400人次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400人次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供暖面积</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≥2000平方米</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2000平方米</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公务用车维护车辆数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≥5辆</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购买第三方服务次数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购买设施设备及办公用品数量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100件</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刊物征订种类</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评审专家人数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用电度数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≥15万度</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15万度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用水吨数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≥1000吨</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1000吨</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组织调研督导活动次数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组织宣传活动次数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组织专家评审次数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材料邮寄准确率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第三方服务有效率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供暖室温</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≥22摄氏度</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22摄氏度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供水电全年覆盖率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公务用车运行维护稳定率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刊物征订种类覆盖率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设施设备购买质量合格率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组织专家评审准确率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材料邮寄及时性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第三方服务及时性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调研督导活动开展及时性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供水电暖及时性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公务用车维护及时性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刊物征订及时性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设施设备购置及时率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宣传活动完成及时性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组织专家评审及时性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成本节约率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0.5</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68</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67.5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99.26%</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为确保省委宣传部日常事务和管理工作顺利开展，充分履行部门各项职能，全年组织开展宣传活动20余次，组织调研督导活动100余次，调研督导人数达400人次，组织专家评审12余次，评审专家人数达7人次，刊物征订种类30余种，印刷邮寄材料1万余份；为了提高办公效率，全年购买第三方服务3次，购买设施设备及办公用品100余件；全年根据工作安排及缴纳水电暖费用，对公务用车进行日常维修维护，保障了机构的正常运转。数量指标均达到了预期目标值，指标分值合计28分，按评分标准得28分，得分率100%。</w:t>
      </w:r>
    </w:p>
    <w:p>
      <w:pPr>
        <w:ind w:firstLine="562"/>
        <w:rPr>
          <w:szCs w:val="28"/>
        </w:rPr>
      </w:pPr>
      <w:r>
        <w:rPr>
          <w:rFonts w:hint="eastAsia"/>
          <w:b/>
          <w:bCs/>
          <w:szCs w:val="28"/>
        </w:rPr>
        <w:t>质量指标：</w:t>
      </w:r>
      <w:r>
        <w:rPr>
          <w:rFonts w:hint="eastAsia"/>
          <w:szCs w:val="28"/>
        </w:rPr>
        <w:t>2021年我部认真履职尽责，推动宣传思想工作守正创新、展现新作为，各项工作取得了新成效。全年组织宣传覆盖率为90%，材料邮寄准确率为100%，保障了宣传工作的有效开展，组织专家评审准确率为100%，切实做到评审的公平公正，刊物征订种类覆盖率为90%，保证了专业期刊的完整性和连续性，调研督导工作的开展有效指导了各项业务工作的顺利开展，购买第三方服务提升了办公效率及质量；设施设备购买质量合格率为100%，公务用车运行维护稳定率为100%，全年水电暖保障及时、到位，切实保障了机构的正常运转。质量指标均达到了预期目标值，指标分值合计30分，按评分标准得30分，得分率100%。</w:t>
      </w:r>
    </w:p>
    <w:p>
      <w:pPr>
        <w:ind w:firstLine="562"/>
        <w:rPr>
          <w:b/>
          <w:bCs/>
          <w:szCs w:val="28"/>
        </w:rPr>
      </w:pPr>
      <w:r>
        <w:rPr>
          <w:rFonts w:hint="eastAsia"/>
          <w:b/>
          <w:bCs/>
          <w:szCs w:val="28"/>
        </w:rPr>
        <w:t>时效指标：</w:t>
      </w:r>
      <w:r>
        <w:rPr>
          <w:rFonts w:hint="eastAsia"/>
          <w:szCs w:val="28"/>
        </w:rPr>
        <w:t>2021年我部根据年度工作计划完成了组织宣传、组织专家评审、刊物征订、调研督导、材料邮寄、购买第三方服务、设施设备购置及水电暖保障工作，各项工作均在规定时间内完成。时效指标均达到了预期目标值，指标分值合计9.5分，按评分标准得9.5分，得分率100%。</w:t>
      </w:r>
    </w:p>
    <w:p>
      <w:pPr>
        <w:ind w:firstLine="562"/>
        <w:rPr>
          <w:b/>
          <w:bCs/>
          <w:szCs w:val="28"/>
        </w:rPr>
      </w:pPr>
      <w:r>
        <w:rPr>
          <w:rFonts w:hint="eastAsia"/>
          <w:b/>
          <w:bCs/>
          <w:szCs w:val="28"/>
        </w:rPr>
        <w:t>成本指标：</w:t>
      </w:r>
      <w:r>
        <w:rPr>
          <w:rFonts w:hint="eastAsia"/>
          <w:szCs w:val="28"/>
        </w:rPr>
        <w:t>2021年我部业务费项目全年预算资金为700万，实际支出700万元，无超预算开支，成本节约率为0%，达到了预期目标值，由于系统原因导致扣分。</w:t>
      </w:r>
      <w:r>
        <w:rPr>
          <w:rStyle w:val="24"/>
          <w:rFonts w:hint="eastAsia"/>
          <w:sz w:val="28"/>
          <w:szCs w:val="28"/>
        </w:rPr>
        <w:t>指标</w:t>
      </w:r>
      <w:r>
        <w:rPr>
          <w:rFonts w:hint="eastAsia"/>
          <w:szCs w:val="28"/>
        </w:rPr>
        <w:t>分值0.5分，按评分标准得0分，得分率0%。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效益指标包括社会效益指标、可持续影响指标2个二级指标，2个三级指标，指标总分值12分，自评得分12分，得分率100%。指标分析如下：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1473"/>
        <w:gridCol w:w="1489"/>
        <w:gridCol w:w="895"/>
        <w:gridCol w:w="88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群众政策知晓率</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长效管理机制</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12</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12</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发挥“学习强国”甘肃学习平台、新时代文明实践中心、县级融媒体中心等阵地作用，推出“颇有道理”、《习语典读》等一批新媒体理论产品，打造机关“学习走廊”学习品牌，开展理论和形势政策宣讲志愿服务活动8万多场，推动党的创新理论走进千家万户，群众政策知晓率为80%，达到预期目标值。指标分值6分，按评分标准得6分，得分率100%。</w:t>
      </w:r>
    </w:p>
    <w:p>
      <w:pPr>
        <w:ind w:firstLine="562"/>
        <w:rPr>
          <w:szCs w:val="28"/>
        </w:rPr>
      </w:pPr>
      <w:r>
        <w:rPr>
          <w:rFonts w:hint="eastAsia"/>
          <w:b/>
          <w:bCs/>
          <w:szCs w:val="28"/>
        </w:rPr>
        <w:t>可持续影响指标：</w:t>
      </w:r>
      <w:r>
        <w:rPr>
          <w:rFonts w:hint="eastAsia"/>
          <w:szCs w:val="28"/>
        </w:rPr>
        <w:t>2021年我部建立全省外宣工作联席会议机制，成立省委宣传思想和意识形态工作领导小组，健全领导体制机制，制定责任追究机制，修订考核办法，完善监督机制，建立与省委统战部的协作机制，制度机制的“四梁八柱”更加健全，能够有效指导各项工作的顺利开展。指标分值6分，按评分标准得6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满意度指标包括案件机关工作人员满意度、群众满意度2个三级指标，指标总分值10分，自评得分10分，得分率100%。指标分析如下：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机关工作人员满意度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群众满意度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通过业务费的实施使得办公设备设施得到更新，保障了各项工作的顺利开展，得了机关工作人员的充分认可，机关工作人员满</w:t>
      </w:r>
      <w:r>
        <w:rPr>
          <w:rFonts w:hint="eastAsia" w:cs="仿宋_GB2312"/>
          <w:color w:val="333333"/>
          <w:szCs w:val="28"/>
        </w:rPr>
        <w:t>意度为95%；我部坚持稳中求进、守正创新、担当作为，全省宣传思想文化各项工作取得新进展新成效，为努力谱写加快建设幸福美好新甘肃、不断开创富民兴陇新局面时代篇章提供了坚强思想保证和强大精神力量，得到了人民群众较为广泛的认同，群众满意度为95%。满意度指标均达到了预期目标值，指标分值合计10分，按评分标准得10分，得分率100%。</w:t>
      </w:r>
    </w:p>
    <w:p>
      <w:pPr>
        <w:pStyle w:val="4"/>
        <w:ind w:firstLine="562"/>
        <w:rPr>
          <w:szCs w:val="28"/>
        </w:rPr>
      </w:pPr>
      <w:bookmarkStart w:id="44" w:name="_Toc40046043"/>
      <w:bookmarkStart w:id="45" w:name="_Toc64819712"/>
      <w:r>
        <w:rPr>
          <w:rFonts w:hint="eastAsia"/>
          <w:szCs w:val="28"/>
        </w:rPr>
        <w:t>4</w:t>
      </w:r>
      <w:r>
        <w:rPr>
          <w:rFonts w:hint="eastAsia" w:hAnsi="宋体"/>
          <w:szCs w:val="28"/>
        </w:rPr>
        <w:t>、</w:t>
      </w:r>
      <w:r>
        <w:rPr>
          <w:rFonts w:hint="eastAsia"/>
          <w:szCs w:val="28"/>
        </w:rPr>
        <w:t>偏离绩效目标的原因及下一步改进措施</w:t>
      </w:r>
      <w:bookmarkEnd w:id="44"/>
      <w:bookmarkEnd w:id="45"/>
    </w:p>
    <w:p>
      <w:pPr>
        <w:ind w:firstLine="560"/>
      </w:pPr>
      <w:r>
        <w:rPr>
          <w:rFonts w:hint="eastAsia"/>
        </w:rPr>
        <w:t>无。</w:t>
      </w:r>
    </w:p>
    <w:p>
      <w:pPr>
        <w:pStyle w:val="3"/>
        <w:ind w:firstLine="643"/>
        <w:rPr>
          <w:rFonts w:ascii="仿宋_GB2312" w:eastAsia="仿宋_GB2312"/>
        </w:rPr>
      </w:pPr>
      <w:bookmarkStart w:id="46" w:name="_Toc23192"/>
      <w:r>
        <w:rPr>
          <w:rFonts w:hint="eastAsia" w:cs="楷体"/>
        </w:rPr>
        <w:t>（二）项目</w:t>
      </w:r>
      <w:r>
        <w:rPr>
          <w:rFonts w:cs="楷体"/>
        </w:rPr>
        <w:t>2－宣传文化发展专项（含文化精品创作生产、“十个一”文化品牌工程）</w:t>
      </w:r>
      <w:bookmarkEnd w:id="46"/>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宣传文化发展专项年初预算数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1000万元，全年支出数1000万元，预算执行率100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繁荣和发展我省文学艺术事业，激励和引导文艺创作，实现社会效益和经济效益相统一，推动社会主义精神文明建设。激发全省文艺创作者的创作、生产热情，提升全省文化知名度和影响力。</w:t>
      </w:r>
    </w:p>
    <w:p>
      <w:pPr>
        <w:ind w:firstLine="562"/>
        <w:rPr>
          <w:rFonts w:hAnsi="宋体"/>
          <w:szCs w:val="28"/>
        </w:rPr>
      </w:pPr>
      <w:r>
        <w:rPr>
          <w:rFonts w:hint="eastAsia"/>
          <w:b/>
          <w:bCs/>
          <w:szCs w:val="28"/>
        </w:rPr>
        <w:t>实际完成情况：</w:t>
      </w:r>
      <w:r>
        <w:rPr>
          <w:rFonts w:hint="eastAsia"/>
          <w:szCs w:val="28"/>
        </w:rPr>
        <w:t>按照繁荣和发展我省文学艺术事业的目标，全省积极推进各项文化宣传工作。2021年，组织开展宣传活动10次，出版物审读1次，参与调研督导人数200人，审读人员30人。实现了激励和引导文艺创作，提升全省文化知名度和影响力的预期目标。</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产出指标包括数量指标、质量指标、时效指标3个二级指标，14个三级指标，指标总分值50分，自评得分50分，得分率100%。指标分析如下：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参与调研督导人数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参与审读人员数量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3.59</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扶贫乡镇数量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全省出版物审读次数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组织调研督导工作次数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扶贫资金足额拨付率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全省出版物审读准确率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政策方针宣传覆盖率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参与扶贫及时性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组织出版物审读及时性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组织调研督导及时性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通过宣传文化发展专项的实施，激励和引导文艺创作，提升了全省文化知名度和影响力。其中，组织调研督导工作20余次，参与调研督导人数达200余人次，组织宣传活动10余次，完成了年度2个乡镇的扶贫工作，完成全省出版物审读1次，参与审读人员数量达30余人，各项工作均保质保量完成。数量指标均达到了预期目标值，指标分值合计21.44分，按评分标准得21.44分，得分率100%。</w:t>
      </w:r>
    </w:p>
    <w:p>
      <w:pPr>
        <w:ind w:firstLine="562"/>
        <w:rPr>
          <w:szCs w:val="28"/>
        </w:rPr>
      </w:pPr>
      <w:r>
        <w:rPr>
          <w:rFonts w:hint="eastAsia"/>
          <w:b/>
          <w:bCs/>
          <w:szCs w:val="28"/>
        </w:rPr>
        <w:t>质量指标：</w:t>
      </w:r>
      <w:r>
        <w:rPr>
          <w:rFonts w:hint="eastAsia"/>
          <w:szCs w:val="28"/>
        </w:rPr>
        <w:t>2021年我部合理使用宣传文化发展专项资金，各项工作取得了新成效。政策方针宣传覆盖率为90%，保障了中央及省级政策方针的有效实施；调研督导工作的开展有效指导了各项业务工作的顺利开展；全省出版物审读准确率为90%，通过加强对各个环节的监管和把关，及时发现问题，采取措施，同时加强对各方面图书出版情况的了解，有利于相互沟通出版信息，加大宏观调控；我部根据年度扶贫工作计划将扶贫资金足额拨付，为进一步巩固脱贫攻坚提质增效。质量指标均达到了预期目标值，指标分值合计14.28分，按评分标准得14.28分，得分率100%。</w:t>
      </w:r>
    </w:p>
    <w:p>
      <w:pPr>
        <w:ind w:firstLine="562"/>
        <w:rPr>
          <w:b/>
          <w:bCs/>
          <w:szCs w:val="28"/>
        </w:rPr>
      </w:pPr>
      <w:r>
        <w:rPr>
          <w:rFonts w:hint="eastAsia"/>
          <w:b/>
          <w:bCs/>
          <w:szCs w:val="28"/>
        </w:rPr>
        <w:t>时效指标：</w:t>
      </w:r>
      <w:r>
        <w:rPr>
          <w:rFonts w:hint="eastAsia"/>
          <w:szCs w:val="28"/>
        </w:rPr>
        <w:t>2021年我部根据年度工作计划完成了组织宣传、调研督导、出版物审读、参与扶贫等工作，各项工作均在规定时间内完成。时效指标均达到了预期目标值，指标分值合计14.28分，按评分标准得14.28分，得分率100%。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效益指标包括社会效益指标、生态效益指标、可持续影响指标3个二级指标，3个三级指标，指标总分值30分，自评得分30分，得分率100%。指标分析如下：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1"/>
        <w:gridCol w:w="1185"/>
        <w:gridCol w:w="1190"/>
        <w:gridCol w:w="895"/>
        <w:gridCol w:w="88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促进甘肃省文化事业繁荣发展</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促进</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提高干部群众生态环保意识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可持续发展能力</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加快文化强省建设，努力推动全省文化事业产业发展，强化公共文化服务供给，不断丰富基层群众文化生活；深化文化体制改革，促进了文化事业产业的繁荣发展。指标分值10分，按评分标准得10分，得分率100%。</w:t>
      </w:r>
    </w:p>
    <w:p>
      <w:pPr>
        <w:ind w:firstLine="562"/>
        <w:rPr>
          <w:szCs w:val="28"/>
        </w:rPr>
      </w:pPr>
      <w:r>
        <w:rPr>
          <w:rFonts w:hint="eastAsia"/>
          <w:b/>
          <w:bCs/>
          <w:szCs w:val="28"/>
        </w:rPr>
        <w:t>生态效益指标：</w:t>
      </w:r>
      <w:r>
        <w:rPr>
          <w:rFonts w:hint="eastAsia"/>
          <w:szCs w:val="28"/>
        </w:rPr>
        <w:t>2021年我部加强对环保重点工作的宣传和对环保政策法规的宣传，针对工业企业污染防治、推进流域水环境突出问题防治、大气突出环境问题防治等当前生态环境保护重点工作进行宣传，形成“人人关心、人人参与”的良好局面，使得干部群众生态环保意识得到提升。指标分值10分，按评分标准得10分，得分率100%。</w:t>
      </w:r>
    </w:p>
    <w:p>
      <w:pPr>
        <w:ind w:firstLine="562"/>
        <w:rPr>
          <w:szCs w:val="28"/>
        </w:rPr>
      </w:pPr>
      <w:r>
        <w:rPr>
          <w:rFonts w:hint="eastAsia"/>
          <w:b/>
          <w:bCs/>
          <w:szCs w:val="28"/>
        </w:rPr>
        <w:t>可持续影响指标：</w:t>
      </w:r>
      <w:r>
        <w:rPr>
          <w:rFonts w:hint="eastAsia"/>
          <w:szCs w:val="28"/>
        </w:rPr>
        <w:t>2021年我部持续深化群众性精神文明创建，通过文明城市创建、文明村镇创建、文明家庭创建、文明校园创建等方式，持续推动我省精神文明建设，可持续发展能力得到进一步提升。指标分值10分，按评分标准得10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满意度指标包括受益社会大众满意度1个三级指标，指标总分值10分，自评得分10分，得分率100%。指标分析如下：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受益社会大众满意度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996"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坚持稳中求进、守正创新、担当作为，全省宣传思想文化各项工作取得新进展新成效，为努力谱写加快建设幸福美好新甘肃、不断开创富民兴陇新局面时代篇章提供了坚强思想保证和强大精神力量，得到了社会大众较为广泛的认同，受益社会大众满意度为95%，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47" w:name="_Toc23083"/>
      <w:r>
        <w:rPr>
          <w:rFonts w:hint="eastAsia"/>
        </w:rPr>
        <w:t>（三）项目3－延安精神研究工作经费</w:t>
      </w:r>
      <w:bookmarkEnd w:id="47"/>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延安精神研究工作经费项目年初预算数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100万元，全年支出数100万元，预算执行率100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本项目自评价得分92.49分，自评结果为“优”。主要任务完成情况分析如下：</w:t>
      </w:r>
    </w:p>
    <w:p>
      <w:pPr>
        <w:ind w:firstLine="562"/>
        <w:rPr>
          <w:szCs w:val="28"/>
        </w:rPr>
      </w:pPr>
      <w:r>
        <w:rPr>
          <w:rFonts w:hint="eastAsia"/>
          <w:b/>
          <w:bCs/>
          <w:szCs w:val="28"/>
        </w:rPr>
        <w:t>预期目标：</w:t>
      </w:r>
      <w:r>
        <w:rPr>
          <w:rFonts w:hint="eastAsia"/>
          <w:szCs w:val="28"/>
        </w:rPr>
        <w:t>在省委宣传部直接领导下，贯彻落实党中央和省委决策部署，围绕中心、服务大局，积极策划、组织红色文化相关活动；进一步发挥光芒网、《光芒》杂志、延安精神宣讲团平台和品牌作用，大力宣传、研究、弘扬和践行延安精神，继承发扬好党的优良传统和作风，着力打造延安精神七进宣讲活动品牌，切实讲好“四个故事”；加强学习借鉴，在中延会指导和友省延研会、红色场馆和文化机构先进经验带动下，进一步加强对甘肃省红色文化资源宣传、保护和利用，不断增强甘肃省红色文化的知名度、影响力，为富民兴陇大业提供坚强的精神力量。</w:t>
      </w:r>
    </w:p>
    <w:p>
      <w:pPr>
        <w:ind w:firstLine="562"/>
        <w:rPr>
          <w:rFonts w:hAnsi="宋体"/>
          <w:szCs w:val="28"/>
        </w:rPr>
      </w:pPr>
      <w:r>
        <w:rPr>
          <w:rFonts w:hint="eastAsia"/>
          <w:b/>
          <w:bCs/>
          <w:szCs w:val="28"/>
        </w:rPr>
        <w:t>实际完成情况：</w:t>
      </w:r>
      <w:r>
        <w:rPr>
          <w:rFonts w:hint="eastAsia"/>
          <w:szCs w:val="28"/>
        </w:rPr>
        <w:t>在省委安排下，深入开展了延安精神“七进”活动，加强了新形势下广大党员干部开展党的群众路线和党的优良传统教育。全年《光芒》网站发布信息128条，开展延安精神“七进”宣讲场次30余次，出版发行《光芒杂志》4期，总体达到目标任务，更广泛宣传了延安精神，丰富了延安精神内涵，弘扬了党的优良传统和作风，培育和践行了社会主义核心价值观。</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产出指标包括数量指标、质量指标、时效指标3个二级指标，21个三级指标，指标总分值50分，自评得分43.41分，得分率86.82%。指标分析如下：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《光芒》公众号更新文章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≥388篇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1000篇</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1.31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《光芒》网站发布信息</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≥7000条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128条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0.02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《光芒》网站发布信息数量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≥7000条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128条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《光芒》微信公众号点击量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≥100万次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3.6万次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0.07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《光芒》杂志出版数量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≥6000册</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6000册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《光芒》杂志发刊</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=4期</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4期</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出版红色文化论文集</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红色文化课题完成量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1.89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红色文化主题宣讲报告会</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网站点击量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≥700万次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700万次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学习调研</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1.44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延安精神“七进”宣讲场次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0.68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可读人群覆盖率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网络安全规范率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网站发布信息内容匹配率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网站维护规范性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杂志发行到位率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99.60%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网站发布信息及时性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网站维护及时性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宣讲会举办及时性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杂志发刊及时性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43.41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86.82%</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省延研会围绕中心、服务大局，持续打造和完善“甘肃延安精神宣讲团”，不断发挥《光芒》杂志和光芒网宣传阵地作用等，在研究、宣传、弘扬延安精神方面做了大量卓有成效的工作，受到了省委和中国延安精神研究会充分肯定。全年《光芒》公众号更新文章1000篇，《光芒》网站发布信息128条，《光芒》微信公众号点击量超过3.6万次，网站点击量超过7000万次，出版《光芒》杂志6000册，刊发《光芒》杂志4期；组织开展红色文化主题宣讲报告会40场、延安精神“七进”宣讲30场，完成了红色文化课题3个，组织学习调研7次，以“学好百年党史，弘扬延安精神”为主题，走进机关、基层、企业、学校，以专家讲党史、宣讲员讲故事、艺术家诵唱经典的等丰富多彩的方式，先后在多所大中小学校和机关及事业单位举行大型党史宣讲活动14场，并在省财政厅的宣讲第一次采用网络直播的方式进行，在线观众达21万人次，取得了良好的社会反响。除《光芒》网站发布信息、《光芒》微信公众号点击量和出版红色文化论文集外其余指标均达到预期目标值，指标分值合计22分，按评分标准得15.41分，得分率70.05%。</w:t>
      </w:r>
    </w:p>
    <w:p>
      <w:pPr>
        <w:ind w:firstLine="562"/>
        <w:rPr>
          <w:szCs w:val="28"/>
        </w:rPr>
      </w:pPr>
      <w:r>
        <w:rPr>
          <w:rFonts w:hint="eastAsia"/>
          <w:b/>
          <w:bCs/>
          <w:szCs w:val="28"/>
        </w:rPr>
        <w:t>质量指标：</w:t>
      </w:r>
      <w:r>
        <w:rPr>
          <w:rFonts w:hint="eastAsia"/>
          <w:szCs w:val="28"/>
        </w:rPr>
        <w:t>2021年《光芒》杂志的发刊覆盖了95%的可读人群，有效推动了红色文化的传播；对《光芒》网站实施规范化管理，使得网站安全性得到提升，网站发布信息内容匹配率为100%，确保了红色文化的有效传播；杂志发行到位率为99.60%，为传承红色基因、弘扬延安等革命精神创造了良好的社会环境。质量指标均达到了预期目标值，指标分值合计20分，按评分标准得20分，得分率100%。</w:t>
      </w:r>
    </w:p>
    <w:p>
      <w:pPr>
        <w:ind w:firstLine="562"/>
        <w:rPr>
          <w:b/>
          <w:bCs/>
          <w:szCs w:val="28"/>
        </w:rPr>
      </w:pPr>
      <w:r>
        <w:rPr>
          <w:rFonts w:hint="eastAsia"/>
          <w:b/>
          <w:bCs/>
          <w:szCs w:val="28"/>
        </w:rPr>
        <w:t>时效指标：</w:t>
      </w:r>
      <w:r>
        <w:rPr>
          <w:rFonts w:hint="eastAsia"/>
          <w:szCs w:val="28"/>
        </w:rPr>
        <w:t>2021年我部根据年度工作计划完成了宣讲会的举办、杂志的刊发、网站维护及网站信息发布等工作，各项工作均在规定时间内完成。时效指标均达到了预期目标值，指标分值合计8分，按评分标准得8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效益指标包括社会效益指标、可持续影响指标2个二级指标，6个三级指标，指标总分值30分，自评得分29.08分，得分率96.93%。指标分析如下：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5"/>
        <w:gridCol w:w="1380"/>
        <w:gridCol w:w="1221"/>
        <w:gridCol w:w="895"/>
        <w:gridCol w:w="88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红色文化普及性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较高</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红色资源利用率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南梁精神影响力提升性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延安精神、南梁精神发扬率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延安精神在群众中的发挥率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红色文化持续影响力</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增长</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29.08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96.93%</w:t>
            </w:r>
          </w:p>
        </w:tc>
      </w:tr>
    </w:tbl>
    <w:p>
      <w:pPr>
        <w:ind w:firstLine="562"/>
        <w:rPr>
          <w:szCs w:val="28"/>
        </w:rPr>
      </w:pPr>
      <w:r>
        <w:rPr>
          <w:rFonts w:hint="eastAsia"/>
          <w:b/>
          <w:bCs/>
          <w:szCs w:val="28"/>
        </w:rPr>
        <w:t>社会效益指标：</w:t>
      </w:r>
      <w:r>
        <w:rPr>
          <w:rFonts w:hint="eastAsia"/>
          <w:szCs w:val="28"/>
        </w:rPr>
        <w:t>2021年我部重点打造的对外学习和交往交流活动平台，不断汲取外省宣传红色文化的好经验、好做法，同时推介甘肃的红色文化，扩大甘肃影响，坚持把讲政治放在首位，围绕中心、服务大局，很好地发挥了职能作用，进一步促进了红色文化普及和红色资源的有效利用；我部在弘扬延安精神的实践中热情高、劲头足，发挥特长、善作善成，不断取得新成效，使得延安精神、南梁精神不断发扬光大，革命精神社会影响力得到不断提升。红色资源利用率高达99%，由于实际完成值超过目标值130%导致扣分。指标分值合计25分，按评分标准得2</w:t>
      </w:r>
      <w:r>
        <w:rPr>
          <w:rFonts w:hint="eastAsia"/>
          <w:szCs w:val="28"/>
          <w:lang w:val="en-US" w:eastAsia="zh-CN"/>
        </w:rPr>
        <w:t>4</w:t>
      </w:r>
      <w:r>
        <w:rPr>
          <w:rFonts w:hint="eastAsia"/>
          <w:szCs w:val="28"/>
        </w:rPr>
        <w:t>.08分，得分率96.</w:t>
      </w:r>
      <w:r>
        <w:rPr>
          <w:rFonts w:hint="eastAsia"/>
          <w:szCs w:val="28"/>
          <w:lang w:val="en-US" w:eastAsia="zh-CN"/>
        </w:rPr>
        <w:t>32</w:t>
      </w:r>
      <w:r>
        <w:rPr>
          <w:rFonts w:hint="eastAsia"/>
          <w:szCs w:val="28"/>
        </w:rPr>
        <w:t>%。</w:t>
      </w:r>
    </w:p>
    <w:p>
      <w:pPr>
        <w:ind w:firstLine="562"/>
        <w:rPr>
          <w:szCs w:val="28"/>
        </w:rPr>
      </w:pPr>
      <w:r>
        <w:rPr>
          <w:rFonts w:hint="eastAsia"/>
          <w:b/>
          <w:bCs/>
          <w:szCs w:val="28"/>
        </w:rPr>
        <w:t>可持续影响指标：</w:t>
      </w:r>
      <w:r>
        <w:rPr>
          <w:rFonts w:hint="eastAsia"/>
          <w:szCs w:val="28"/>
        </w:rPr>
        <w:t>2021年我部加大红色文化项目投入，打造红色文化品牌，借助品牌效应，促进红色文化广泛传播，拓宽红色文化产业融资渠道，积极引进社会资金进入红色文化产业，促进红色持续影响力不断增强。指标分值5分，按评分标准得5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满意度指标包括服务对象满意度1个三级指标，指标分值10分，自评得分10分，得分率100%。指标分析如下：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服务对象满意度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进一步发挥光芒网、《光芒》杂志、延安精神宣讲团平台和品牌作用，大力宣传、研究、弘扬和践行延安精神，继承发扬好党的优良传统和作风，着力打造延安精神七进宣讲活动品牌，切实讲好“四个故事”；加强学习借鉴，在中延会指导和友省延研会、红色场馆和文化机构先进经验带动下，进一步加强对甘肃省红色文化资源宣传、保护和利用，不断增强甘肃省红色文化的知名度、影响力，为富民兴陇大业提供坚强的精神力量</w:t>
      </w:r>
      <w:r>
        <w:rPr>
          <w:rFonts w:hint="eastAsia" w:cs="仿宋_GB2312"/>
          <w:color w:val="333333"/>
          <w:szCs w:val="28"/>
        </w:rPr>
        <w:t>，得到了人民群众较为广泛的认同，服务对象满意度为95%，达到了预期目标值。指标分值合计10分，按评分标准得10分，得分率100%。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（1）《光芒》公众号更新文章、学习调研次数及红色资源利用率</w:t>
      </w:r>
    </w:p>
    <w:p>
      <w:pPr>
        <w:ind w:firstLine="560"/>
      </w:pPr>
      <w:r>
        <w:rPr>
          <w:rFonts w:hint="eastAsia"/>
        </w:rPr>
        <w:t>2021年我部《光芒》公众号更新文章1000篇，开展学习调研7次，红色资源利用率高达99%，由于实际完成值超过目标值130%导致扣分，下一年度将综合考虑各方面因素，科学、合理的设置年度指标值。</w:t>
      </w:r>
    </w:p>
    <w:p>
      <w:pPr>
        <w:pStyle w:val="11"/>
        <w:ind w:firstLine="562"/>
        <w:rPr>
          <w:b/>
          <w:bCs/>
        </w:rPr>
      </w:pPr>
      <w:r>
        <w:rPr>
          <w:rFonts w:hint="eastAsia"/>
          <w:b/>
          <w:bCs/>
        </w:rPr>
        <w:t>（2）同一工作参数设置了多个绩效指标</w:t>
      </w:r>
    </w:p>
    <w:p>
      <w:pPr>
        <w:ind w:firstLine="560"/>
      </w:pPr>
      <w:r>
        <w:rPr>
          <w:rFonts w:hint="eastAsia"/>
        </w:rPr>
        <w:t>由于对预算绩效管理工作学习不够深入，对绩效目标设定把握不够准确，导致同一工作参数设置了多个绩效指标，数据出现交叉重复（《光芒》网站发布信息数量），在后期的工作中，我部将认真学习预算绩效管理工作相关内容，提高绩效目标的编制水平。</w:t>
      </w:r>
    </w:p>
    <w:p>
      <w:pPr>
        <w:pStyle w:val="11"/>
        <w:numPr>
          <w:ilvl w:val="255"/>
          <w:numId w:val="0"/>
        </w:numPr>
        <w:ind w:firstLine="560"/>
        <w:rPr>
          <w:b/>
          <w:bCs/>
        </w:rPr>
      </w:pPr>
      <w:r>
        <w:rPr>
          <w:rFonts w:hint="eastAsia"/>
          <w:b/>
          <w:bCs/>
        </w:rPr>
        <w:t>（3）统计口径有差异导致偏差</w:t>
      </w:r>
    </w:p>
    <w:p>
      <w:pPr>
        <w:ind w:firstLine="560"/>
      </w:pPr>
      <w:r>
        <w:rPr>
          <w:rFonts w:hint="eastAsia"/>
        </w:rPr>
        <w:t>2021年我部《光芒》网站发布信息128条，《光芒》微信公众号点击量为3.6万次，由于统计口径有差异导致偏差，下一年度我部将统一数据统计口径，确保数据的准确性。</w:t>
      </w:r>
    </w:p>
    <w:p>
      <w:pPr>
        <w:numPr>
          <w:ilvl w:val="255"/>
          <w:numId w:val="0"/>
        </w:numPr>
        <w:ind w:firstLine="560"/>
        <w:rPr>
          <w:b/>
          <w:bCs/>
        </w:rPr>
      </w:pPr>
      <w:r>
        <w:rPr>
          <w:rFonts w:hint="eastAsia"/>
          <w:b/>
          <w:bCs/>
        </w:rPr>
        <w:t>（4）出版红色文化论文集</w:t>
      </w:r>
    </w:p>
    <w:p>
      <w:pPr>
        <w:numPr>
          <w:ilvl w:val="255"/>
          <w:numId w:val="0"/>
        </w:numPr>
        <w:ind w:firstLine="560"/>
      </w:pPr>
      <w:r>
        <w:rPr>
          <w:rFonts w:hint="eastAsia"/>
        </w:rPr>
        <w:t>2021年我部未完成</w:t>
      </w:r>
      <w:r>
        <w:t>出版红色文化论文集</w:t>
      </w:r>
      <w:r>
        <w:rPr>
          <w:rFonts w:hint="eastAsia"/>
        </w:rPr>
        <w:t>2部的工作计划，由于出版论文集涉重大党史题材，目前正在审批中。</w:t>
      </w:r>
    </w:p>
    <w:p>
      <w:pPr>
        <w:pStyle w:val="3"/>
        <w:ind w:firstLine="643"/>
      </w:pPr>
      <w:bookmarkStart w:id="48" w:name="_Toc31487"/>
      <w:r>
        <w:rPr>
          <w:rFonts w:hint="eastAsia"/>
        </w:rPr>
        <w:t>（四）项目4－媒体新闻宣传经费（含甘肃省海外社交平台账号宣传专项经费）</w:t>
      </w:r>
      <w:bookmarkEnd w:id="48"/>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媒体新闻宣传经费项目年初预算数430万元，</w:t>
      </w:r>
      <w:r>
        <w:rPr>
          <w:rFonts w:hint="eastAsia"/>
          <w:szCs w:val="28"/>
          <w:lang w:eastAsia="zh-CN"/>
        </w:rPr>
        <w:t>上年结转资金</w:t>
      </w:r>
      <w:r>
        <w:rPr>
          <w:rFonts w:hint="eastAsia"/>
          <w:szCs w:val="28"/>
          <w:lang w:val="en-US" w:eastAsia="zh-CN"/>
        </w:rPr>
        <w:t>33.64万元，</w:t>
      </w:r>
      <w:r>
        <w:rPr>
          <w:rFonts w:hint="eastAsia"/>
          <w:szCs w:val="28"/>
        </w:rPr>
        <w:t>全年预算数</w:t>
      </w:r>
      <w:r>
        <w:rPr>
          <w:rFonts w:hint="eastAsia"/>
          <w:szCs w:val="28"/>
          <w:lang w:val="en-US" w:eastAsia="zh-CN"/>
        </w:rPr>
        <w:t>463.64</w:t>
      </w:r>
      <w:r>
        <w:rPr>
          <w:rFonts w:hint="eastAsia"/>
          <w:szCs w:val="28"/>
        </w:rPr>
        <w:t>万元，全年支出数</w:t>
      </w:r>
      <w:r>
        <w:rPr>
          <w:rFonts w:hint="eastAsia"/>
          <w:szCs w:val="28"/>
          <w:lang w:val="en-US" w:eastAsia="zh-CN"/>
        </w:rPr>
        <w:t>433.29</w:t>
      </w:r>
      <w:r>
        <w:rPr>
          <w:rFonts w:hint="eastAsia"/>
          <w:szCs w:val="28"/>
        </w:rPr>
        <w:t>万元，预算执行率</w:t>
      </w:r>
      <w:r>
        <w:rPr>
          <w:rFonts w:hint="eastAsia"/>
          <w:szCs w:val="28"/>
          <w:lang w:val="en-US" w:eastAsia="zh-CN"/>
        </w:rPr>
        <w:t>93.45</w:t>
      </w:r>
      <w:r>
        <w:rPr>
          <w:szCs w:val="28"/>
        </w:rPr>
        <w:t>%</w:t>
      </w:r>
      <w:r>
        <w:rPr>
          <w:rFonts w:hint="eastAsia"/>
          <w:szCs w:val="28"/>
        </w:rPr>
        <w:t>，指标分值10分，按评分标准得</w:t>
      </w:r>
      <w:r>
        <w:rPr>
          <w:rFonts w:hint="eastAsia"/>
          <w:szCs w:val="28"/>
          <w:lang w:val="en-US" w:eastAsia="zh-CN"/>
        </w:rPr>
        <w:t>9.35</w:t>
      </w:r>
      <w:r>
        <w:rPr>
          <w:rFonts w:hint="eastAsia"/>
          <w:szCs w:val="28"/>
        </w:rPr>
        <w:t>分，得分率9</w:t>
      </w:r>
      <w:r>
        <w:rPr>
          <w:rFonts w:hint="eastAsia"/>
          <w:szCs w:val="28"/>
          <w:lang w:val="en-US" w:eastAsia="zh-CN"/>
        </w:rPr>
        <w:t>3.5</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本项目自评价得分98.6</w:t>
      </w:r>
      <w:r>
        <w:rPr>
          <w:rFonts w:hint="eastAsia"/>
          <w:szCs w:val="28"/>
          <w:lang w:val="en-US" w:eastAsia="zh-CN"/>
        </w:rPr>
        <w:t>8</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加强对我省经济社会发展的宣传，为我省经济社会发展营造良好社会舆论氛围，扩大我省对外影响力和美誉度。</w:t>
      </w:r>
    </w:p>
    <w:p>
      <w:pPr>
        <w:ind w:firstLine="562"/>
        <w:rPr>
          <w:rFonts w:hAnsi="宋体"/>
          <w:szCs w:val="28"/>
        </w:rPr>
      </w:pPr>
      <w:r>
        <w:rPr>
          <w:rFonts w:hint="eastAsia"/>
          <w:b/>
          <w:bCs/>
          <w:szCs w:val="28"/>
        </w:rPr>
        <w:t>实际完成情况：</w:t>
      </w:r>
      <w:r>
        <w:rPr>
          <w:rFonts w:hint="eastAsia"/>
          <w:szCs w:val="28"/>
        </w:rPr>
        <w:t>对中央驻甘媒体深入我省基层和偏远地区开展新闻采访、宣传活动给予补助，确保我省重大活动和新闻的媒体报道及时有效开展，持续扩大我省新闻宣传影响力。全年补助新闻媒体10家，媒体宣传12次，开展新闻发布会1次，重大主题宣传集中采访活动5次，总体实现了预期目标。</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产出指标包括数量指标、质量指标、时效指标3个二级指标，22个三级指标，指标总分值50分，自评得分49.33分，得分率98.66%。指标分析如下：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补助媒体数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10家</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lang w:val="en-US" w:eastAsia="zh-CN"/>
              </w:rPr>
              <w:t>20</w:t>
            </w:r>
            <w:r>
              <w:rPr>
                <w:rFonts w:hint="eastAsia" w:cs="仿宋_GB2312"/>
                <w:color w:val="000000"/>
                <w:sz w:val="24"/>
                <w:szCs w:val="24"/>
              </w:rPr>
              <w:t>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1.35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发稿数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60篇</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购买租用设备种类</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媒体宣传数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通气会举办场次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1.98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新闻发布会场次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重大主题宣传集中采访活动</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补助应补助媒体覆盖率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出差人员保障率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媒体宣传内容合格率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设备购买租用合格率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通气会举办覆盖率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新闻发布会举办规范率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重大主题宣传合格率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重大主题宣传集中采访活动覆盖率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出差报销及时性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购买租用设备及时性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媒体补助拨付及时性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通气会及新闻发布会举办及时性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宣传活动采访完成及时性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49.33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98.66%</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开展与多种媒体与渠道的合作与推送工作，继续加强对我省经济社会发展的宣传，扩大我省对外影响力和美誉度。全年补助主要媒体10家，组织媒体开展宣传12余次，发稿60篇，举办通气会4场、新闻发布会1场，开展重大主题宣传集中采访活动5次，为我省经济社会发展营造良好社会舆论氛围；购买租用设备3种，提高了办公效率；合理使用专项资金，保障人员因公出差，确保了各项业务工作顺利开展。出差次数和通气会举办场次由于实际完成值超过目标值130%导致扣分，指标分值合计20分，按评分标准得19.33分，得分率96.65%。</w:t>
      </w:r>
    </w:p>
    <w:p>
      <w:pPr>
        <w:ind w:firstLine="562"/>
        <w:rPr>
          <w:szCs w:val="28"/>
        </w:rPr>
      </w:pPr>
      <w:r>
        <w:rPr>
          <w:rFonts w:hint="eastAsia"/>
          <w:b/>
          <w:bCs/>
          <w:szCs w:val="28"/>
        </w:rPr>
        <w:t>质量指标：</w:t>
      </w:r>
      <w:r>
        <w:rPr>
          <w:rFonts w:hint="eastAsia"/>
          <w:szCs w:val="28"/>
        </w:rPr>
        <w:t>2021年我部对主要媒体实现了应补尽补，补助应补助媒体覆盖率高达100%，媒体宣传内容合格为100%，重大主题宣传合格率为100%、集中采访活动覆盖率为100%，新闻发布会举办规范，通气会举办覆盖率为100%，主要媒体的有效宣传推动了全省宣传思想战线各项工作始终沿着正确政治方向前进；设备购买租用合格率为100%，出差人员保障率为100%，切实保障了各项工作的顺利开展。质量指标均达到了预期目标值，指标分值合计25分，按评分标准得25分，得分率100%。</w:t>
      </w:r>
    </w:p>
    <w:p>
      <w:pPr>
        <w:ind w:firstLine="562"/>
        <w:rPr>
          <w:b/>
          <w:bCs/>
          <w:szCs w:val="28"/>
        </w:rPr>
      </w:pPr>
      <w:r>
        <w:rPr>
          <w:rFonts w:hint="eastAsia"/>
          <w:b/>
          <w:bCs/>
          <w:szCs w:val="28"/>
        </w:rPr>
        <w:t>时效指标：</w:t>
      </w:r>
      <w:r>
        <w:rPr>
          <w:rFonts w:hint="eastAsia"/>
          <w:szCs w:val="28"/>
        </w:rPr>
        <w:t>2021年我部根据年度工作计划组织新闻媒体完成了宣传活动采访、通气会及新闻发布会、购买租用设备等工作，出差报销及时，媒体补助拨付及时，各项工作均在规定时间内完成。时效指标均达到了预期目标值，指标分值合计5分，按评分标准得5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效益指标包括社会效益指标、可持续影响指标2个二级指标，4个三级指标，指标总分值30分，自评得分30分，得分率100%。指标分析如下：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1275"/>
        <w:gridCol w:w="1335"/>
        <w:gridCol w:w="870"/>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甘肃省美誉度影响提升性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甘肃省社会发展宣传提升性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社会舆论规范性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规范</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甘肃省对外影响力和美誉度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持续增强</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2021年我部通过组织新闻媒体宣传对内宣传，在脸书（Facebook）、推特（Twitter）、照片墙</w:t>
      </w:r>
      <w:r>
        <w:rPr>
          <w:rFonts w:hint="eastAsia"/>
          <w:szCs w:val="28"/>
          <w:lang w:eastAsia="zh-CN"/>
        </w:rPr>
        <w:t>（</w:t>
      </w:r>
      <w:r>
        <w:rPr>
          <w:rFonts w:hint="eastAsia"/>
          <w:szCs w:val="28"/>
        </w:rPr>
        <w:t>Instagram</w:t>
      </w:r>
      <w:r>
        <w:rPr>
          <w:rFonts w:hint="eastAsia"/>
          <w:szCs w:val="28"/>
          <w:lang w:eastAsia="zh-CN"/>
        </w:rPr>
        <w:t>)</w:t>
      </w:r>
      <w:r>
        <w:rPr>
          <w:rFonts w:hint="eastAsia"/>
          <w:szCs w:val="28"/>
        </w:rPr>
        <w:t>平台上发布内容对外宣传，为我省经济社会发展营造良好社会舆论氛围，扩大了我省对外影响力和美誉度，宣传工作进一步促进了甘肃省的发展。指标分值合计23分，按评分标准得23分，得分率100%。</w:t>
      </w:r>
    </w:p>
    <w:p>
      <w:pPr>
        <w:ind w:firstLine="562"/>
        <w:rPr>
          <w:szCs w:val="28"/>
        </w:rPr>
      </w:pPr>
      <w:r>
        <w:rPr>
          <w:rFonts w:hint="eastAsia"/>
          <w:b/>
          <w:bCs/>
          <w:szCs w:val="28"/>
        </w:rPr>
        <w:t>可持续影响指标：</w:t>
      </w:r>
      <w:r>
        <w:rPr>
          <w:rFonts w:hint="eastAsia"/>
          <w:szCs w:val="28"/>
        </w:rPr>
        <w:t>2021年我部建立全省外宣工作联席会议机制，召开全省外宣工作会推进落实，省政府新闻办举办105场新闻发布会，着力传递甘肃声音。举行中国—乌克兰“习近平治国理政思想”线上国际高端论坛、“走进九色甘南”巴黎主题展、海外媒体甘肃采访、外国网红看甘肃等活动20多场次，建立文化外宣资源库，在全球减贫伙伴研讨会发布“甘南实践”，编写《从贫困到富饶：甘肃美丽乡村蜕变记》（中英文版），利用敦煌文博会、公祭伏羲大典等节会做好对外宣介，扩大“交响丝路 如意甘肃”知名度和影响力。打造国际传播矩阵，建成甘肃外宣英文门户网站，甘肃海外社交平台账号粉丝量超43万，覆盖45个国家和地区，国际传播能力有力提升，甘肃省对外影响力和美誉度持续增强。指标分值7分，按评分标准得7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满意度指标包括服务对象满意度1个三级指标，指标分值10分，自评得分10分，得分率100%。指标分析如下：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受益对象满意度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优化专业团队沟通，进行内容建设和多渠道推广等运维工作，开展与多种媒体与渠道的合作与推送工作。继续加强对我省经济社会发展的宣传，为我省经济社会发展营造良好社会舆论氛围，扩大我省对外影响力和美誉度，得到了人民群众的一致好评。</w:t>
      </w:r>
      <w:r>
        <w:rPr>
          <w:rFonts w:hint="eastAsia" w:cs="仿宋_GB2312"/>
          <w:color w:val="333333"/>
          <w:szCs w:val="28"/>
        </w:rPr>
        <w:t>受益对象满意度为90%，达到了预期目标值。指标分值合计10分，按评分标准得10分，得分率100%。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49" w:name="_Toc17099"/>
      <w:r>
        <w:rPr>
          <w:rFonts w:hint="eastAsia"/>
        </w:rPr>
        <w:t>（五）项目5－哲学社会科学规划研究培训和基地建设经费</w:t>
      </w:r>
      <w:bookmarkEnd w:id="49"/>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哲学社会科学规划研究培训和基地建设经费项目年初预算数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600万元，全年支出数545.23万元，预算执行率90.87</w:t>
      </w:r>
      <w:r>
        <w:rPr>
          <w:szCs w:val="28"/>
        </w:rPr>
        <w:t>%</w:t>
      </w:r>
      <w:r>
        <w:rPr>
          <w:rFonts w:hint="eastAsia"/>
          <w:szCs w:val="28"/>
        </w:rPr>
        <w:t>，指标分值10分，按评分标准得9.09分，得分率90.9%。</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本项目自评价得分97.66分，自评结果为“优”。主要任务完成情况分析如下：</w:t>
      </w:r>
    </w:p>
    <w:p>
      <w:pPr>
        <w:ind w:firstLine="562"/>
        <w:rPr>
          <w:szCs w:val="28"/>
        </w:rPr>
      </w:pPr>
      <w:r>
        <w:rPr>
          <w:rFonts w:hint="eastAsia"/>
          <w:b/>
          <w:bCs/>
          <w:szCs w:val="28"/>
        </w:rPr>
        <w:t>预期目标：</w:t>
      </w:r>
      <w:r>
        <w:rPr>
          <w:rFonts w:hint="eastAsia"/>
          <w:szCs w:val="28"/>
        </w:rPr>
        <w:t>加强哲学社会科学研究，不断增强研究水平，逐步扩大我省社科研究的社会影响力，为省委省政府和有关部门决策提供参考和服务，为我省经济社会发展提供强有力的智力支撑；提高全省哲学社会科学教学科研骨干的政治理论水平和业务素质；加强我省现代智库建设，促进学科体系、学术观点、科研方法创新，推动全省社会科学研究与发展。</w:t>
      </w:r>
    </w:p>
    <w:p>
      <w:pPr>
        <w:ind w:firstLine="562"/>
        <w:rPr>
          <w:rFonts w:hAnsi="宋体"/>
          <w:szCs w:val="28"/>
        </w:rPr>
      </w:pPr>
      <w:r>
        <w:rPr>
          <w:rFonts w:hint="eastAsia"/>
          <w:b/>
          <w:bCs/>
          <w:szCs w:val="28"/>
        </w:rPr>
        <w:t>实际完成情况：</w:t>
      </w:r>
      <w:r>
        <w:rPr>
          <w:rFonts w:hint="eastAsia"/>
          <w:szCs w:val="28"/>
        </w:rPr>
        <w:t>持续加强我省哲学社会科学研究，及时向全省各级社科研究单位、省内各高等院校出题目、压担子，引导全省哲学社科研究专家围绕省委省政府工作大局开展研究，着力为省委省政府领导决策参考提供有价值的决策咨询报告，其中5篇决策咨询报告获得省委省政府主要领导肯定性批示；组织开展了全省社科教学科研骨干研修班，提升了全省社科研究工作者、高校思想政治课老师的教学科研水平；研究起草了甘肃省第一批新型高端智库建设工作实施方案，着力推动我省智库建设上台阶。</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pPr>
      <w:r>
        <w:rPr>
          <w:rFonts w:hint="eastAsia"/>
          <w:szCs w:val="28"/>
          <w:lang w:bidi="ar"/>
        </w:rPr>
        <w:t>产出指标包括数量指标、质量指标、时效指标3个二级指标，12个三级指标，指标总分值50分，自评得分48.57分，得分率97.14%。指标分析如下：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0"/>
        <w:gridCol w:w="1080"/>
        <w:gridCol w:w="1009"/>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省哲学社会科学骨干研修班期数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≥3期</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4期</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3.96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省哲学社会科学骨干研修班人数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≥40人</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省哲学社会科学项目评审专家数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≥7人</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≥80个</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220个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0.61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省哲学社会重大基地数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=5个</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省哲学社会科学骨干研修班合格率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省哲学社会科学骨干研修班批次完成率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省哲学社会科学项目评审准确率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省哲学社会重大基地资助金保障率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省哲学社会科学骨干研修班开展及时性</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省哲学社会科学项目评审及时性</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省哲学社会重大基地资助金发放及时性</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48.57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97.14%</w:t>
            </w:r>
          </w:p>
        </w:tc>
      </w:tr>
    </w:tbl>
    <w:p>
      <w:pPr>
        <w:ind w:firstLine="644" w:firstLineChars="229"/>
        <w:rPr>
          <w:color w:val="FF0000"/>
          <w:lang w:bidi="ar"/>
        </w:rPr>
      </w:pPr>
      <w:r>
        <w:rPr>
          <w:rFonts w:hint="eastAsia"/>
          <w:b/>
          <w:bCs/>
          <w:szCs w:val="28"/>
          <w:lang w:bidi="ar"/>
        </w:rPr>
        <w:t>数量指标：</w:t>
      </w:r>
      <w:r>
        <w:rPr>
          <w:rFonts w:hint="eastAsia"/>
          <w:szCs w:val="28"/>
          <w:lang w:bidi="ar"/>
        </w:rPr>
        <w:t>2021年我部以省社科规划项目为抓手，引导全省哲学社会科学人才加强理论研究，推出一批高质量研究成果，不断增强哲学社会科学研究水平，逐步扩大我省社科研究的社会影响力，为省委省政府和有关部门决策提供参考和服务，为我省经济社会发展提供强有力的智力支撑；通过开展哲学社会科学教学科研骨干研修工作，从思想上、学习上、工作上对我省哲学社会科学教学科研骨干进行培训，逐步提高政治理论水平和业务素质；以重大研究基地为平台，积极开展重大理论和现实问题研究，不断加强我省现代智库建设，逐步促进学科体系、学术观点、科研方法创新，推动全省哲学社会科学研究与发展。全年组织40余人开展省哲学社会科学骨干研修班4期，完成省哲学社会科学项目规划220个，项目评审专家40余人完成了相关评审工作，完成省哲学社会重大基地建设5个。省哲学社会科学骨干研修班期数、省哲学社会科学项目评审专家数及省哲学社会科学项目数由于实际完成值超过目标值130%导致扣分，指标分值合计17分，按评分标准得15.57分，得分率91.59%。</w:t>
      </w:r>
    </w:p>
    <w:p>
      <w:pPr>
        <w:ind w:firstLine="562"/>
        <w:rPr>
          <w:szCs w:val="28"/>
        </w:rPr>
      </w:pPr>
      <w:r>
        <w:rPr>
          <w:rFonts w:hint="eastAsia"/>
          <w:b/>
          <w:bCs/>
          <w:szCs w:val="28"/>
        </w:rPr>
        <w:t>质量指标：</w:t>
      </w:r>
      <w:r>
        <w:rPr>
          <w:rFonts w:hint="eastAsia"/>
          <w:szCs w:val="28"/>
        </w:rPr>
        <w:t>2021年我部坚持围绕中心、服务大局，坚持与时俱进、开拓创新，坚持理论联系实际，突出前瞻性、紧迫性和全局性，引导广大哲学社会科学工作者以巩固马克思主义在意识形态领域的指导地位、巩固全党全国人民团结奋斗的共同思想基础为根本职责，全年各项工作取得新成效。其中，省哲学社会重大基地资助金保障率、省哲学社会科学项目评审准确率、省哲学社会科学骨干研修班批次完成率、省哲学社会科学骨干研修班合格率均为100%。质量指标均达到了预期目标值，指标分值合计24分，按评分标准得24分，得分率100%。</w:t>
      </w:r>
    </w:p>
    <w:p>
      <w:pPr>
        <w:ind w:firstLine="562"/>
        <w:rPr>
          <w:b/>
          <w:bCs/>
          <w:szCs w:val="28"/>
        </w:rPr>
      </w:pPr>
      <w:r>
        <w:rPr>
          <w:rFonts w:hint="eastAsia"/>
          <w:b/>
          <w:bCs/>
          <w:szCs w:val="28"/>
        </w:rPr>
        <w:t>时效指标：</w:t>
      </w:r>
      <w:r>
        <w:rPr>
          <w:rFonts w:hint="eastAsia"/>
          <w:szCs w:val="28"/>
        </w:rPr>
        <w:t>2021年我部根据年度工作计划组织理论处完成了省哲学社会科学骨干研修班培训、省哲学社会科学项目评审等工作，省哲学社会重大基地资助金发放及时，各项工作均在规定时间内完成。时效指标均达到了预期目标值，指标分值合计9分，按评分标准得9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效益指标包括社会效益指标、可持续影响指标2个二级指标，4个三级指标，指标总分值30分，自评得分30分，得分率100%。指标分析如下：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5"/>
        <w:gridCol w:w="1170"/>
        <w:gridCol w:w="1125"/>
        <w:gridCol w:w="780"/>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服务社会决策提升性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全省社科理论研究水平提升性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省社科研究的社会影响力提升性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可持续发展制度</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以重大研究基地为平台，积极开展重大理论和现实问题研究，不断加强我省现代智库建设，逐步促进学科体系、学术观点、科研方法创新，推动全省哲学社会科学研究与发展，促进了社会服务决策的提升，全省社科理论研究水平、省社科研究的社会影响力得到进一步提升。指标分值合计22分，按评分标准得22分，得分率100%。</w:t>
      </w:r>
    </w:p>
    <w:p>
      <w:pPr>
        <w:ind w:firstLine="562"/>
        <w:rPr>
          <w:szCs w:val="28"/>
        </w:rPr>
      </w:pPr>
      <w:r>
        <w:rPr>
          <w:rFonts w:hint="eastAsia"/>
          <w:b/>
          <w:bCs/>
          <w:szCs w:val="28"/>
        </w:rPr>
        <w:t>可持续影响指标：</w:t>
      </w:r>
      <w:r>
        <w:rPr>
          <w:rFonts w:hint="eastAsia"/>
          <w:szCs w:val="28"/>
        </w:rPr>
        <w:t>针对我省哲学社会科学研究重点工作，我部严格按照《甘肃省哲学社会科学规划项目管理办法》（省社科规划办〔2018〕8号）、《中共甘肃省委关于加快构建中国特色哲学社会科学的实施意见》（甘发〔2018〕4号）等相关制度执行，保障了我省哲学社会科学研究重点工作可持续发展。指标分值8分，按评分标准得8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满意度指标包括社科理论界满意度1个三级指标，指标分值10分，自评得分10分，得分率100%。指标分析如下：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社科理论界满意度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组织全省社科理论界专家学者围绕“积极融入一带一路建设”“碳达峰碳中和问题”“学习贯彻党的十九届六中全会精神”等重大主题开展理论研究，形成高质量决策咨询报告，择优编印了《咨政建言》，并呈送省委常委、省政协主席、省政府副省长及省直有关部门领导同志参阅。其中，省委党校宋圭武教授撰写的《本轮疫情在甘肃爆发风险分析及若干防控建议》等5篇文章，获得了省委主要领导同志的肯定性批示，全年工作成果得到了社科理论界的一致认可。</w:t>
      </w:r>
      <w:r>
        <w:rPr>
          <w:rFonts w:hint="eastAsia" w:cs="仿宋_GB2312"/>
          <w:color w:val="333333"/>
          <w:szCs w:val="28"/>
        </w:rPr>
        <w:t>社科理论界满意度为99%，达到了预期目标值。指标分值合计10分，按评分标准得10分，得分率100%。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省哲学社会科学项目评审专家数和省哲学社会科学项目数：</w:t>
      </w:r>
      <w:r>
        <w:rPr>
          <w:rFonts w:hint="eastAsia"/>
        </w:rPr>
        <w:t>2021省哲学社会科学项目评审专家40人，省哲学社会科学项目220个，由于年度指标值设置过低导致偏差。下一年度我部将综合考虑各方面因素，科学、合理的设置年度指标值。</w:t>
      </w:r>
    </w:p>
    <w:p>
      <w:pPr>
        <w:pStyle w:val="3"/>
        <w:ind w:firstLine="643"/>
      </w:pPr>
      <w:bookmarkStart w:id="50" w:name="_Toc4545"/>
      <w:r>
        <w:rPr>
          <w:rFonts w:hint="eastAsia"/>
        </w:rPr>
        <w:t>（六）项目6－省“扫黄打非”专项</w:t>
      </w:r>
      <w:bookmarkEnd w:id="50"/>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省“扫黄打非”专项年初预算数150万元，</w:t>
      </w:r>
      <w:r>
        <w:rPr>
          <w:rFonts w:hint="eastAsia"/>
          <w:szCs w:val="28"/>
          <w:lang w:eastAsia="zh-CN"/>
        </w:rPr>
        <w:t>上年结转资金</w:t>
      </w:r>
      <w:r>
        <w:rPr>
          <w:rFonts w:hint="eastAsia"/>
          <w:szCs w:val="28"/>
          <w:lang w:val="en-US" w:eastAsia="zh-CN"/>
        </w:rPr>
        <w:t>102.9万元，</w:t>
      </w:r>
      <w:r>
        <w:rPr>
          <w:rFonts w:hint="eastAsia"/>
          <w:szCs w:val="28"/>
        </w:rPr>
        <w:t>全年预算数</w:t>
      </w:r>
      <w:r>
        <w:rPr>
          <w:rFonts w:hint="eastAsia"/>
          <w:szCs w:val="28"/>
          <w:lang w:val="en-US" w:eastAsia="zh-CN"/>
        </w:rPr>
        <w:t>252.9</w:t>
      </w:r>
      <w:r>
        <w:rPr>
          <w:rFonts w:hint="eastAsia"/>
          <w:szCs w:val="28"/>
        </w:rPr>
        <w:t>万元，全年支出数</w:t>
      </w:r>
      <w:r>
        <w:rPr>
          <w:rFonts w:hint="eastAsia"/>
          <w:szCs w:val="28"/>
          <w:lang w:val="en-US" w:eastAsia="zh-CN"/>
        </w:rPr>
        <w:t>154.82</w:t>
      </w:r>
      <w:r>
        <w:rPr>
          <w:rFonts w:hint="eastAsia"/>
          <w:szCs w:val="28"/>
        </w:rPr>
        <w:t>万元，预算执行率</w:t>
      </w:r>
      <w:r>
        <w:rPr>
          <w:rFonts w:hint="eastAsia"/>
          <w:szCs w:val="28"/>
          <w:lang w:val="en-US" w:eastAsia="zh-CN"/>
        </w:rPr>
        <w:t>61.22</w:t>
      </w:r>
      <w:r>
        <w:rPr>
          <w:szCs w:val="28"/>
        </w:rPr>
        <w:t>%</w:t>
      </w:r>
      <w:r>
        <w:rPr>
          <w:rFonts w:hint="eastAsia"/>
          <w:szCs w:val="28"/>
        </w:rPr>
        <w:t>，指标分值10分，按评分标准得</w:t>
      </w:r>
      <w:r>
        <w:rPr>
          <w:rFonts w:hint="eastAsia"/>
          <w:szCs w:val="28"/>
          <w:lang w:val="en-US" w:eastAsia="zh-CN"/>
        </w:rPr>
        <w:t>6.12</w:t>
      </w:r>
      <w:r>
        <w:rPr>
          <w:rFonts w:hint="eastAsia"/>
          <w:szCs w:val="28"/>
        </w:rPr>
        <w:t>分，得分率</w:t>
      </w:r>
      <w:r>
        <w:rPr>
          <w:rFonts w:hint="eastAsia"/>
          <w:szCs w:val="28"/>
          <w:lang w:val="en-US" w:eastAsia="zh-CN"/>
        </w:rPr>
        <w:t>61.2</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94.2</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严厉打击政治性、宗教类特别是涉藏、涉疆、“三股势力”类非法出版物，坚决封堵互联网有害出版及信息，严厉打击各类淫秽色情有害信息，严查假记者、假新闻、假记者站等。坚决查处从事非法印刷发行黑窝点，取缔游商地摊，收缴非法出版物，侦办大案要案，严惩违法犯罪分子。真正做到守土有责、守土负责、守土尽责，以“扫黄打非”工作新成效维护群众权益、净化社会环境、促进和谐稳定。</w:t>
      </w:r>
    </w:p>
    <w:p>
      <w:pPr>
        <w:ind w:firstLine="562"/>
        <w:rPr>
          <w:rFonts w:hAnsi="宋体"/>
          <w:szCs w:val="28"/>
        </w:rPr>
      </w:pPr>
      <w:r>
        <w:rPr>
          <w:rFonts w:hint="eastAsia"/>
          <w:b/>
          <w:bCs/>
          <w:szCs w:val="28"/>
        </w:rPr>
        <w:t>实际完成情况：</w:t>
      </w:r>
      <w:r>
        <w:rPr>
          <w:rFonts w:hint="eastAsia"/>
          <w:szCs w:val="28"/>
        </w:rPr>
        <w:t>在全国两会、国庆节、建党100周年以及其他敏感时间节点加大网上网下清查力度，切实提高网络涉黄涉非问题的发现、处置、打击能力。及时掌握舆情动态，对涉“扫黄打非”偶发性事件和舆论关注热点问题，依法快速处置。不断推动“扫黄打非”进基层与各级综治、精神文明创建、公共文化服务平台特别是与新时代文明实践中心试点工作融合融入。</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产出指标包括数量指标、质量指标、时效指标3个二级指标，27个三级指标，指标总分值50分，自评得分</w:t>
      </w:r>
      <w:r>
        <w:rPr>
          <w:rFonts w:hint="eastAsia"/>
          <w:szCs w:val="28"/>
          <w:lang w:val="en-US" w:eastAsia="zh-CN" w:bidi="ar"/>
        </w:rPr>
        <w:t>48.08</w:t>
      </w:r>
      <w:r>
        <w:rPr>
          <w:rFonts w:hint="eastAsia"/>
          <w:szCs w:val="28"/>
          <w:lang w:bidi="ar"/>
        </w:rPr>
        <w:t>分，得分率</w:t>
      </w:r>
      <w:r>
        <w:rPr>
          <w:rFonts w:hint="eastAsia"/>
          <w:szCs w:val="28"/>
          <w:lang w:val="en-US" w:eastAsia="zh-CN" w:bidi="ar"/>
        </w:rPr>
        <w:t>96.16</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2021年“扫黄打非”骨干培训次数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2021年“扫黄打非”骨干培训人数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≥260人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0.19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2021年非法出版物鉴定种类</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69种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0.89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“扫黄打非”电视电话会议次数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非法出版传播活动重点案件办理数量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160起</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甘肃扫黄打非公众号、在线举报平台等网络信息平台的运行维护次数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互联网“扫黄打非”网络监测运行维护平台数量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开展打击侵权盗版“绿书签”系列宣传活动</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全省“扫黄打非”调研次数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全省“扫黄打非”进基层推进会次数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完善“扫黄打非”进基层示范点建设</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制作“扫黄打非”宣传片、公益广告等媒体宣传次数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出版物市场检查覆盖率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会议成果应用率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媒体宣传覆盖率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敏感案件处置率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培训考核合格率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社会宣传活动覆盖率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网络平台监测有效率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重点地区基层站点标准化建设合格率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“扫黄打非”会议召开及时性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“扫黄打非”宣传及时性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非法出版物鉴定及时性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扫黄打非案件处理及时性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扫黄打非网络监测及时性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组织调研督查及时性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组织培训及时性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48.08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96.16%</w:t>
            </w:r>
          </w:p>
        </w:tc>
      </w:tr>
    </w:tbl>
    <w:p>
      <w:pPr>
        <w:ind w:firstLine="562"/>
        <w:rPr>
          <w:color w:val="FF0000"/>
          <w:lang w:bidi="ar"/>
        </w:rPr>
      </w:pPr>
      <w:r>
        <w:rPr>
          <w:rFonts w:hint="eastAsia"/>
          <w:b/>
          <w:bCs/>
          <w:szCs w:val="28"/>
          <w:lang w:bidi="ar"/>
        </w:rPr>
        <w:t>数量指标：</w:t>
      </w:r>
      <w:r>
        <w:rPr>
          <w:rFonts w:hint="eastAsia"/>
          <w:szCs w:val="28"/>
          <w:lang w:bidi="ar"/>
        </w:rPr>
        <w:t>2021年我部组织全省“扫黄打非”电视电话会议2次；非法出版传播活动重点案件办理数量160件，其中全国挂牌案件6起；甘肃扫黄打非公众号、在线举报平台等网络信息平台的运行维护次数27次，与专业互联网信息公司建立微信公众号和在线举报平台维护协议，定期对相关信息平台开展维护工作，现已完成全年绩效数量指标，后续继续跟进维护工作；互联网“扫黄打非”网络监测运行维护平台数量1个，与国家计算机网络与信息安全管理中心甘肃分中心签订网络监测合同，开展网上淫秽色情等各类有害信息的监测处置工作；开展打击侵权盗版“绿书签”系列宣传活动2次，“4˙23”世界读书日期间，在白银举办2021年全省打击侵权盗版集中活动暨“陇原护苗·绿书签行动”启动仪式，在金昌召开“陇原护苗˙文明实践”活动启动仪式；全省“扫黄打非”调研次数1次，已完成调研报告提交部政策研究室；全省“扫黄打非”进基层推进会次数1次，于10月12日在金昌市召开全省“扫黄打非”进基层推进会；完善提升“扫黄打非”进基层示范点建设，结合第五批全国“扫黄打非”基层站点示范点、示范标兵的评选工作，完善提升23个市州推荐站点，全省“扫黄打非”进基层推进会观摩活动中提升4个基层站点，开展观摩活动；通过制作“扫黄打非”宣传片、公益广告等开展媒体宣传4次，开展大型媒体宣传2次，净化了社会环境；全省“扫黄打非”工作专题业务培训班于2021年12月6日在兰州举办，受新冠肺炎疫情影响，培训人员数量有所压缩，共培训50人。数量指标除骨干培训人数外其余指标均达到了预期目标值，2021年非法出版物鉴定种类和非法出版传播活动重点案件办理数量由于实际完成值超过目标值130%导致扣分，指标分值合计22分，按评分标准得20.08分，得分率91.27%。</w:t>
      </w:r>
    </w:p>
    <w:p>
      <w:pPr>
        <w:ind w:firstLine="562"/>
        <w:rPr>
          <w:szCs w:val="28"/>
        </w:rPr>
      </w:pPr>
      <w:r>
        <w:rPr>
          <w:rFonts w:hint="eastAsia"/>
          <w:b/>
          <w:bCs/>
          <w:szCs w:val="28"/>
        </w:rPr>
        <w:t>质量指标：</w:t>
      </w:r>
      <w:r>
        <w:rPr>
          <w:rFonts w:hint="eastAsia"/>
          <w:szCs w:val="28"/>
        </w:rPr>
        <w:t>2021年省“扫黄打非”工作小组办公室结合年度工作重点任务和工作实际，较好地落实了中央、省委关于“扫黄打非”工作的各项任务，全年各项工作取得新成效。其中，出版物市场检查覆盖率达到80%，媒体宣传覆盖率达到90%，社会宣传活动覆盖率为95%，敏感案件处置率为95%，会议成果应用率、培训考核合格率、网络平台监测有效率、重点地区基层站点标准化建设合格率均为100%。质量指标均达到了预期目标值，指标分值合计21分，按评分标准得21分，得分率100%。</w:t>
      </w:r>
    </w:p>
    <w:p>
      <w:pPr>
        <w:ind w:firstLine="562"/>
        <w:rPr>
          <w:b/>
          <w:bCs/>
          <w:szCs w:val="28"/>
        </w:rPr>
      </w:pPr>
      <w:r>
        <w:rPr>
          <w:rFonts w:hint="eastAsia"/>
          <w:b/>
          <w:bCs/>
          <w:szCs w:val="28"/>
        </w:rPr>
        <w:t>时效指标：</w:t>
      </w:r>
      <w:r>
        <w:rPr>
          <w:rFonts w:hint="eastAsia"/>
          <w:szCs w:val="28"/>
        </w:rPr>
        <w:t>2021年我部根据年度工作计划组织反非处完成了“扫黄打非”会议、“扫黄打非”宣传、扫黄打非案件处理、扫黄打非网络监测、非法出版物鉴定、调研督查、培训等工作，各项工作均在规定时间内完成。时效指标均达到了预期目标值，指标分值合计7分，按评分标准得7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效益指标包括社会效益指标、可持续影响指标2个二级指标，4个三级指标，指标总分值30分，自评得分30分，得分率100%。指标分析如下：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0"/>
        <w:gridCol w:w="1230"/>
        <w:gridCol w:w="945"/>
        <w:gridCol w:w="585"/>
        <w:gridCol w:w="66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“扫黄打非”社会大众政策宣传知晓率</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社会涉黄涉非不良风气改善</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改善</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“扫黄打非”工作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持续推动</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营造良好文化氛围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持续推动</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通过制作公益宣传片、发放宣传资料等形式，向群众宣传“扫黄打非”的相关政策，让社会大众对“扫黄打非”有更深次的了解，“扫黄打非”社会大众政策宣传知晓率为75%，增强了社会对“扫黄打非”的广泛关注，促使社会大众积极参与到“扫黄打非”工作中来，社会涉黄涉非不良风气得到改善。社会效益指标均达到了既定目标值，指标分值合计16分，按评分标准得16分，得分率100%。</w:t>
      </w:r>
    </w:p>
    <w:p>
      <w:pPr>
        <w:ind w:firstLine="562"/>
        <w:rPr>
          <w:szCs w:val="28"/>
        </w:rPr>
      </w:pPr>
      <w:r>
        <w:rPr>
          <w:rFonts w:hint="eastAsia"/>
          <w:b/>
          <w:bCs/>
          <w:szCs w:val="28"/>
        </w:rPr>
        <w:t>可持续影响指标：</w:t>
      </w:r>
      <w:r>
        <w:rPr>
          <w:rFonts w:hint="eastAsia"/>
          <w:szCs w:val="28"/>
        </w:rPr>
        <w:t>为适应“扫黄打非”工作新形势、新要求，进一步规范和加强“扫黄打非”专项资金使用管理，提高资金使用效益，根据国家有关法律法规和财政管理规定，结合“扫黄打非”工作实际，国家财政部专门印发《“扫黄打非”专项资金管理办法》。我省参照该办法执行省级“扫黄打非”专项经费的管理与使用，坚持“统一管理、突出重点、专款专用、厉行节约、注重绩效、强化监督”的原则，做好年度工作计划和年度资金预算安排，保障了“扫黄打非”工作持续推动，为持续营造良好文化氛围提供了资金支撑。可持续影响指标均达到了既定目标值，指标分值14分，按评分标准得14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满意度指标包括社会大众综合满意度1个三级指标，指标分值10分，自评得分10分，得分率100%。指标分析如下：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社会大众综合满意度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通过“扫黄打非”主题宣传活动，净化了辖区居民的社会生活环境，有效提高了“扫黄打非”的知晓率、参与度、满意度，形成了“扫黄打非、人人参与”的良好态势，全年“扫黄打非”工作成果得到了社会大众的一致认可。</w:t>
      </w:r>
      <w:r>
        <w:rPr>
          <w:rFonts w:hint="eastAsia" w:cs="仿宋_GB2312"/>
          <w:color w:val="333333"/>
          <w:szCs w:val="28"/>
        </w:rPr>
        <w:t>社会大众综合满意度为90%，达到了预期目标值。指标分值10分，按评分标准得10分，得分率100%。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（1）2021年“扫黄打非”骨干培训人数</w:t>
      </w:r>
    </w:p>
    <w:p>
      <w:pPr>
        <w:ind w:firstLine="560"/>
      </w:pPr>
      <w:r>
        <w:rPr>
          <w:rFonts w:hint="eastAsia"/>
        </w:rPr>
        <w:t>2021年“扫黄打非”骨干培训人数为50人，由于今年受疫情影响，减少人员聚集，部分培训计划取消导致偏差。下一年度我部将采取线上线下相结合的方式进行培训，保质保量完成年度培训工作任务。</w:t>
      </w:r>
    </w:p>
    <w:p>
      <w:pPr>
        <w:ind w:firstLine="562"/>
        <w:rPr>
          <w:b/>
          <w:bCs/>
        </w:rPr>
      </w:pPr>
      <w:r>
        <w:rPr>
          <w:rFonts w:hint="eastAsia"/>
          <w:b/>
          <w:bCs/>
        </w:rPr>
        <w:t>（2）非法出版传播活动重点案件办理数量</w:t>
      </w:r>
    </w:p>
    <w:p>
      <w:pPr>
        <w:ind w:firstLine="560"/>
      </w:pPr>
      <w:r>
        <w:rPr>
          <w:rFonts w:hint="eastAsia"/>
        </w:rPr>
        <w:t>2021年非法出版传播活动重点案件办理160起，由于年度指标值设置过低导致偏差。下一年度将综合考虑各方面因素，科学、合理的设置年度指标值。</w:t>
      </w:r>
    </w:p>
    <w:p>
      <w:pPr>
        <w:numPr>
          <w:ilvl w:val="255"/>
          <w:numId w:val="0"/>
        </w:numPr>
        <w:ind w:firstLine="562" w:firstLineChars="200"/>
        <w:rPr>
          <w:b/>
          <w:bCs/>
        </w:rPr>
      </w:pPr>
      <w:r>
        <w:rPr>
          <w:rFonts w:hint="eastAsia"/>
          <w:b/>
          <w:bCs/>
        </w:rPr>
        <w:t>（3）预算执行率</w:t>
      </w:r>
    </w:p>
    <w:p>
      <w:pPr>
        <w:numPr>
          <w:ilvl w:val="255"/>
          <w:numId w:val="0"/>
        </w:numPr>
        <w:ind w:firstLine="560" w:firstLineChars="200"/>
      </w:pPr>
      <w:r>
        <w:rPr>
          <w:rFonts w:hint="eastAsia"/>
        </w:rPr>
        <w:t>省“扫黄打非”专项</w:t>
      </w:r>
      <w:r>
        <w:rPr>
          <w:rFonts w:hint="eastAsia"/>
          <w:lang w:eastAsia="zh-CN"/>
        </w:rPr>
        <w:t>预算执行率为</w:t>
      </w:r>
      <w:r>
        <w:rPr>
          <w:rFonts w:hint="eastAsia"/>
          <w:lang w:val="en-US" w:eastAsia="zh-CN"/>
        </w:rPr>
        <w:t>61.22%，</w:t>
      </w:r>
      <w:r>
        <w:rPr>
          <w:rFonts w:hint="eastAsia"/>
          <w:lang w:eastAsia="zh-CN"/>
        </w:rPr>
        <w:t>由于</w:t>
      </w:r>
      <w:r>
        <w:rPr>
          <w:rFonts w:hint="eastAsia"/>
        </w:rPr>
        <w:t>受新冠疫情突发情况的影响，“扫黄打非”进基层推进会及业务培训班等大项压缩参会人数及推迟举办时间，造成经费结余、支出缓慢</w:t>
      </w:r>
      <w:r>
        <w:rPr>
          <w:rFonts w:hint="eastAsia"/>
          <w:lang w:eastAsia="zh-CN"/>
        </w:rPr>
        <w:t>；</w:t>
      </w:r>
      <w:r>
        <w:rPr>
          <w:rFonts w:hint="eastAsia"/>
        </w:rPr>
        <w:t>部分已签订合同项目，支出按照合同完成进度执行，尾款需跨年支出，造成现有经费支出缓慢。下一步，我部将严格落实预算绩效管理规定，精准分配预算，对所列预算项目的绩效目标开展自行监控，动态跟踪掌握资金使用、项目实施、绩效目标执行情况，将不断优化项目经费使用配置，提高预算执行率。</w:t>
      </w:r>
    </w:p>
    <w:p>
      <w:pPr>
        <w:pStyle w:val="3"/>
        <w:ind w:firstLine="643"/>
      </w:pPr>
      <w:bookmarkStart w:id="51" w:name="_Toc578"/>
      <w:r>
        <w:rPr>
          <w:rFonts w:hint="eastAsia"/>
        </w:rPr>
        <w:t>（七）项目7－《陇右文库》编纂经费</w:t>
      </w:r>
      <w:bookmarkEnd w:id="51"/>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《陇右文库》编纂经费项目年初预算数</w:t>
      </w:r>
      <w:r>
        <w:rPr>
          <w:rFonts w:hint="eastAsia"/>
          <w:szCs w:val="28"/>
          <w:lang w:eastAsia="zh-CN"/>
        </w:rPr>
        <w:t>、</w:t>
      </w:r>
      <w:r>
        <w:rPr>
          <w:rFonts w:hint="eastAsia"/>
          <w:szCs w:val="28"/>
        </w:rPr>
        <w:t>全年预算数</w:t>
      </w:r>
      <w:r>
        <w:rPr>
          <w:rFonts w:hint="eastAsia"/>
          <w:szCs w:val="28"/>
          <w:lang w:eastAsia="zh-CN"/>
        </w:rPr>
        <w:t>均为</w:t>
      </w:r>
      <w:r>
        <w:rPr>
          <w:szCs w:val="28"/>
        </w:rPr>
        <w:t>200</w:t>
      </w:r>
      <w:r>
        <w:rPr>
          <w:rFonts w:hint="eastAsia"/>
          <w:szCs w:val="28"/>
        </w:rPr>
        <w:t>万元，全年支出数</w:t>
      </w:r>
      <w:r>
        <w:rPr>
          <w:szCs w:val="28"/>
        </w:rPr>
        <w:t>200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99</w:t>
      </w:r>
      <w:r>
        <w:rPr>
          <w:rFonts w:hint="eastAsia"/>
          <w:szCs w:val="28"/>
        </w:rPr>
        <w:t>分，自评结果为“优”。主要任务完成情况分析如下：</w:t>
      </w:r>
    </w:p>
    <w:p>
      <w:pPr>
        <w:ind w:firstLine="562"/>
        <w:rPr>
          <w:szCs w:val="28"/>
        </w:rPr>
      </w:pPr>
      <w:r>
        <w:rPr>
          <w:rFonts w:hint="eastAsia"/>
          <w:b/>
          <w:bCs/>
          <w:szCs w:val="28"/>
        </w:rPr>
        <w:t>预期目标：</w:t>
      </w:r>
      <w:r>
        <w:rPr>
          <w:szCs w:val="28"/>
        </w:rPr>
        <w:t>2021年底前，完成第一子库《方志库（二）》101册和第二子库《著作库》101册编纂出版任务。</w:t>
      </w:r>
    </w:p>
    <w:p>
      <w:pPr>
        <w:ind w:firstLine="562"/>
        <w:rPr>
          <w:szCs w:val="28"/>
        </w:rPr>
      </w:pPr>
      <w:r>
        <w:rPr>
          <w:rFonts w:hint="eastAsia"/>
          <w:b/>
          <w:bCs/>
          <w:szCs w:val="28"/>
        </w:rPr>
        <w:t>实际完成情况：</w:t>
      </w:r>
      <w:r>
        <w:rPr>
          <w:rFonts w:hint="eastAsia"/>
          <w:szCs w:val="28"/>
        </w:rPr>
        <w:t>截止</w:t>
      </w:r>
      <w:r>
        <w:rPr>
          <w:szCs w:val="28"/>
        </w:rPr>
        <w:t>12月3</w:t>
      </w:r>
      <w:r>
        <w:rPr>
          <w:rFonts w:hint="eastAsia"/>
          <w:szCs w:val="28"/>
        </w:rPr>
        <w:t>1</w:t>
      </w:r>
      <w:r>
        <w:rPr>
          <w:szCs w:val="28"/>
        </w:rPr>
        <w:t>日，采集《著作库》底本文献164种49260页。其中，省博物馆62种29589页，省图书馆97种18893页，民间5种778页。完成整理编纂122种43817页，除去涉及民族纠纷问题等受到出版限制的文献内容外，实际有效整理32000余页（全书101册容量约5、6万页）。</w:t>
      </w:r>
    </w:p>
    <w:p>
      <w:pPr>
        <w:keepNext/>
        <w:keepLines/>
        <w:ind w:firstLine="562"/>
        <w:outlineLvl w:val="2"/>
        <w:rPr>
          <w:b/>
          <w:bCs/>
          <w:szCs w:val="32"/>
        </w:rPr>
      </w:pPr>
      <w:r>
        <w:rPr>
          <w:rFonts w:hint="eastAsia"/>
          <w:b/>
          <w:bCs/>
          <w:szCs w:val="28"/>
        </w:rPr>
        <w:t>3</w:t>
      </w:r>
      <w:r>
        <w:rPr>
          <w:rFonts w:hint="eastAsia" w:hAnsi="宋体"/>
          <w:b/>
          <w:bCs/>
          <w:szCs w:val="28"/>
        </w:rPr>
        <w:t>、</w:t>
      </w:r>
      <w:r>
        <w:rPr>
          <w:rFonts w:hint="eastAsia"/>
          <w:b/>
          <w:bCs/>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产出指标包括数量指标、质量指标和时效指标</w:t>
      </w:r>
      <w:r>
        <w:rPr>
          <w:szCs w:val="28"/>
          <w:lang w:bidi="ar"/>
        </w:rPr>
        <w:t>3</w:t>
      </w:r>
      <w:r>
        <w:rPr>
          <w:rFonts w:hint="eastAsia"/>
          <w:szCs w:val="28"/>
          <w:lang w:bidi="ar"/>
        </w:rPr>
        <w:t>个二级指标，12个三级指标，指标总分值</w:t>
      </w:r>
      <w:r>
        <w:rPr>
          <w:szCs w:val="28"/>
          <w:lang w:bidi="ar"/>
        </w:rPr>
        <w:t>45</w:t>
      </w:r>
      <w:r>
        <w:rPr>
          <w:rFonts w:hint="eastAsia"/>
          <w:szCs w:val="28"/>
          <w:lang w:bidi="ar"/>
        </w:rPr>
        <w:t>分，自评得分</w:t>
      </w:r>
      <w:r>
        <w:rPr>
          <w:szCs w:val="28"/>
          <w:lang w:bidi="ar"/>
        </w:rPr>
        <w:t>44</w:t>
      </w:r>
      <w:r>
        <w:rPr>
          <w:rFonts w:hint="eastAsia"/>
          <w:szCs w:val="28"/>
          <w:lang w:bidi="ar"/>
        </w:rPr>
        <w:t>分，得分率</w:t>
      </w:r>
      <w:r>
        <w:rPr>
          <w:szCs w:val="28"/>
          <w:lang w:bidi="ar"/>
        </w:rPr>
        <w:t>97.78</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1448"/>
        <w:gridCol w:w="1463"/>
        <w:gridCol w:w="871"/>
        <w:gridCol w:w="8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景本量</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≥8万套</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8万套</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聘请专家人数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≥40人</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40人</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设备采购种类</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≥4种</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4种</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数据采集量</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≥8万页</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8万页</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数据整理量</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≥8万页</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8万页</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印刷册数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=100套</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0套</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撰稿字数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≥30万字</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30万字</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采购设备合格率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聘请专家匹配率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数据整理准确率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印刷合格率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印刷内容合规率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97.78</w:t>
            </w:r>
            <w:r>
              <w:rPr>
                <w:rFonts w:hint="eastAsia" w:hAnsi="等线"/>
                <w:b/>
                <w:bCs/>
                <w:sz w:val="24"/>
                <w:szCs w:val="24"/>
              </w:rPr>
              <w:t>%</w:t>
            </w:r>
          </w:p>
        </w:tc>
      </w:tr>
    </w:tbl>
    <w:p>
      <w:pPr>
        <w:spacing w:line="600" w:lineRule="exact"/>
        <w:ind w:firstLine="562"/>
        <w:jc w:val="left"/>
        <w:rPr>
          <w:rFonts w:hAnsi="宋体"/>
          <w:sz w:val="32"/>
          <w:szCs w:val="32"/>
        </w:rPr>
      </w:pPr>
      <w:r>
        <w:rPr>
          <w:rFonts w:hint="eastAsia"/>
          <w:b/>
          <w:bCs/>
          <w:szCs w:val="28"/>
          <w:lang w:bidi="ar"/>
        </w:rPr>
        <w:t>数量指标：</w:t>
      </w:r>
      <w:r>
        <w:rPr>
          <w:szCs w:val="28"/>
          <w:lang w:bidi="ar"/>
        </w:rPr>
        <w:t>2021年，</w:t>
      </w:r>
      <w:r>
        <w:rPr>
          <w:rFonts w:hint="eastAsia"/>
          <w:szCs w:val="28"/>
          <w:lang w:bidi="ar"/>
        </w:rPr>
        <w:t>《文库》编辑中心</w:t>
      </w:r>
      <w:r>
        <w:rPr>
          <w:szCs w:val="28"/>
          <w:lang w:bidi="ar"/>
        </w:rPr>
        <w:t>采集底本文献</w:t>
      </w:r>
      <w:r>
        <w:rPr>
          <w:rFonts w:hint="eastAsia"/>
          <w:szCs w:val="28"/>
          <w:lang w:bidi="ar"/>
        </w:rPr>
        <w:t>共181种84219页。完成《方志库》（二）编纂整理，1</w:t>
      </w:r>
      <w:r>
        <w:rPr>
          <w:szCs w:val="28"/>
          <w:lang w:bidi="ar"/>
        </w:rPr>
        <w:t>0</w:t>
      </w:r>
      <w:r>
        <w:rPr>
          <w:rFonts w:hint="eastAsia"/>
          <w:szCs w:val="28"/>
          <w:lang w:bidi="ar"/>
        </w:rPr>
        <w:t>月9日已交出版单位审读；完成《方志库（三）》编纂整理，待出版单位完成《方志库（二）》审读稿件后再交付。采集《著作库》底本文献164种49260页。完成整理编纂</w:t>
      </w:r>
      <w:r>
        <w:rPr>
          <w:szCs w:val="28"/>
          <w:lang w:bidi="ar"/>
        </w:rPr>
        <w:t>122</w:t>
      </w:r>
      <w:r>
        <w:rPr>
          <w:rFonts w:hint="eastAsia"/>
          <w:szCs w:val="28"/>
          <w:lang w:bidi="ar"/>
        </w:rPr>
        <w:t>种</w:t>
      </w:r>
      <w:r>
        <w:rPr>
          <w:szCs w:val="28"/>
          <w:lang w:bidi="ar"/>
        </w:rPr>
        <w:t>43817</w:t>
      </w:r>
      <w:r>
        <w:rPr>
          <w:rFonts w:hint="eastAsia"/>
          <w:szCs w:val="28"/>
          <w:lang w:bidi="ar"/>
        </w:rPr>
        <w:t>页，除去涉及民族纠纷问题等受到出版限制的文献内容外，实际有效整理</w:t>
      </w:r>
      <w:r>
        <w:rPr>
          <w:szCs w:val="28"/>
          <w:lang w:bidi="ar"/>
        </w:rPr>
        <w:t>32000</w:t>
      </w:r>
      <w:r>
        <w:rPr>
          <w:rFonts w:hint="eastAsia"/>
          <w:szCs w:val="28"/>
          <w:lang w:bidi="ar"/>
        </w:rPr>
        <w:t>余页（全书</w:t>
      </w:r>
      <w:r>
        <w:rPr>
          <w:szCs w:val="28"/>
          <w:lang w:bidi="ar"/>
        </w:rPr>
        <w:t>101</w:t>
      </w:r>
      <w:r>
        <w:rPr>
          <w:rFonts w:hint="eastAsia"/>
          <w:szCs w:val="28"/>
          <w:lang w:bidi="ar"/>
        </w:rPr>
        <w:t>册容量约</w:t>
      </w:r>
      <w:r>
        <w:rPr>
          <w:szCs w:val="28"/>
          <w:lang w:bidi="ar"/>
        </w:rPr>
        <w:t>5</w:t>
      </w:r>
      <w:r>
        <w:rPr>
          <w:rFonts w:hint="eastAsia"/>
          <w:szCs w:val="28"/>
          <w:lang w:bidi="ar"/>
        </w:rPr>
        <w:t>、</w:t>
      </w:r>
      <w:r>
        <w:rPr>
          <w:szCs w:val="28"/>
          <w:lang w:bidi="ar"/>
        </w:rPr>
        <w:t>6</w:t>
      </w:r>
      <w:r>
        <w:rPr>
          <w:rFonts w:hint="eastAsia"/>
          <w:szCs w:val="28"/>
          <w:lang w:bidi="ar"/>
        </w:rPr>
        <w:t>万页）。其中收集景本量达到8万多套，聘请专家人数达到4</w:t>
      </w:r>
      <w:r>
        <w:rPr>
          <w:szCs w:val="28"/>
          <w:lang w:bidi="ar"/>
        </w:rPr>
        <w:t>0</w:t>
      </w:r>
      <w:r>
        <w:rPr>
          <w:rFonts w:hint="eastAsia"/>
          <w:szCs w:val="28"/>
          <w:lang w:bidi="ar"/>
        </w:rPr>
        <w:t>人，采购专业设备4种，数据采集与整理达到8万余页，攥稿字数3</w:t>
      </w:r>
      <w:r>
        <w:rPr>
          <w:szCs w:val="28"/>
          <w:lang w:bidi="ar"/>
        </w:rPr>
        <w:t>0</w:t>
      </w:r>
      <w:r>
        <w:rPr>
          <w:rFonts w:hint="eastAsia"/>
          <w:szCs w:val="28"/>
          <w:lang w:bidi="ar"/>
        </w:rPr>
        <w:t>万字，印刷册数0套。数量指标中印刷册数没有达到目标值，因《文库》编辑中心的采集工作推进困难，制约了项目总体进度，《文库》编纂与出版审读标准有待统一，故文献尚未印刷成册。其余指标均达到目标值，指标分值合计</w:t>
      </w:r>
      <w:r>
        <w:rPr>
          <w:szCs w:val="28"/>
          <w:lang w:bidi="ar"/>
        </w:rPr>
        <w:t>24</w:t>
      </w:r>
      <w:r>
        <w:rPr>
          <w:rFonts w:hint="eastAsia"/>
          <w:szCs w:val="28"/>
          <w:lang w:bidi="ar"/>
        </w:rPr>
        <w:t>分，按评分标准得</w:t>
      </w:r>
      <w:r>
        <w:rPr>
          <w:szCs w:val="28"/>
          <w:lang w:bidi="ar"/>
        </w:rPr>
        <w:t>23</w:t>
      </w:r>
      <w:r>
        <w:rPr>
          <w:rFonts w:hint="eastAsia"/>
          <w:szCs w:val="28"/>
          <w:lang w:bidi="ar"/>
        </w:rPr>
        <w:t>分，得分率</w:t>
      </w:r>
      <w:r>
        <w:rPr>
          <w:szCs w:val="28"/>
          <w:lang w:bidi="ar"/>
        </w:rPr>
        <w:t>95.83</w:t>
      </w:r>
      <w:r>
        <w:rPr>
          <w:rFonts w:hint="eastAsia"/>
          <w:szCs w:val="28"/>
          <w:lang w:bidi="ar"/>
        </w:rPr>
        <w:t>%。</w:t>
      </w:r>
    </w:p>
    <w:p>
      <w:pPr>
        <w:ind w:firstLine="562"/>
        <w:rPr>
          <w:szCs w:val="28"/>
        </w:rPr>
      </w:pPr>
      <w:r>
        <w:rPr>
          <w:rFonts w:hint="eastAsia"/>
          <w:b/>
          <w:bCs/>
          <w:szCs w:val="28"/>
        </w:rPr>
        <w:t>质量指标：</w:t>
      </w:r>
      <w:r>
        <w:rPr>
          <w:rFonts w:hint="eastAsia"/>
          <w:szCs w:val="28"/>
        </w:rPr>
        <w:t>2</w:t>
      </w:r>
      <w:r>
        <w:rPr>
          <w:szCs w:val="28"/>
        </w:rPr>
        <w:t>021</w:t>
      </w:r>
      <w:r>
        <w:rPr>
          <w:rFonts w:hint="eastAsia"/>
          <w:szCs w:val="28"/>
        </w:rPr>
        <w:t>年《文库》编纂过程中采购的专业设备验收合格，聘请专家到位，数据整理准确率达到1</w:t>
      </w:r>
      <w:r>
        <w:rPr>
          <w:szCs w:val="28"/>
        </w:rPr>
        <w:t>00</w:t>
      </w:r>
      <w:r>
        <w:rPr>
          <w:rFonts w:hint="eastAsia"/>
          <w:szCs w:val="28"/>
        </w:rPr>
        <w:t>%，但因为《文库》尚未印刷，印刷合格率及印刷内容合规率均为0%</w:t>
      </w:r>
      <w:r>
        <w:rPr>
          <w:rFonts w:hint="eastAsia"/>
          <w:szCs w:val="28"/>
          <w:lang w:eastAsia="zh-CN"/>
        </w:rPr>
        <w:t>（指标不赋分）</w:t>
      </w:r>
      <w:r>
        <w:rPr>
          <w:rFonts w:hint="eastAsia"/>
          <w:szCs w:val="28"/>
        </w:rPr>
        <w:t>。质量指标中除印刷合格率及印刷内容合规率之外其他指标均达到目标值，指标分值合计</w:t>
      </w:r>
      <w:r>
        <w:rPr>
          <w:szCs w:val="28"/>
        </w:rPr>
        <w:t>15</w:t>
      </w:r>
      <w:r>
        <w:rPr>
          <w:rFonts w:hint="eastAsia"/>
          <w:szCs w:val="28"/>
        </w:rPr>
        <w:t>分，按评分标准得</w:t>
      </w:r>
      <w:r>
        <w:rPr>
          <w:szCs w:val="28"/>
        </w:rPr>
        <w:t>15</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w:t>
      </w:r>
      <w:r>
        <w:rPr>
          <w:szCs w:val="28"/>
        </w:rPr>
        <w:t>021年</w:t>
      </w:r>
      <w:r>
        <w:rPr>
          <w:rFonts w:hint="eastAsia"/>
          <w:szCs w:val="28"/>
        </w:rPr>
        <w:t>《文库》编纂过程中，我部能够积极履行职能，积极支持编委会和《文库》编辑中心工作，及时采购专业设备，聘请专家学者，在各大主要文献典藏单位的配合下，使得《文库》编辑中心及时采集数据和底本文献，</w:t>
      </w:r>
      <w:r>
        <w:rPr>
          <w:szCs w:val="28"/>
        </w:rPr>
        <w:t>但因为《</w:t>
      </w:r>
      <w:r>
        <w:rPr>
          <w:rFonts w:hint="eastAsia"/>
          <w:szCs w:val="28"/>
        </w:rPr>
        <w:t>文库</w:t>
      </w:r>
      <w:r>
        <w:rPr>
          <w:szCs w:val="28"/>
        </w:rPr>
        <w:t>》</w:t>
      </w:r>
      <w:r>
        <w:rPr>
          <w:rFonts w:hint="eastAsia"/>
          <w:szCs w:val="28"/>
        </w:rPr>
        <w:t>尚未印刷，印刷及时性没有达到目标值</w:t>
      </w:r>
      <w:r>
        <w:rPr>
          <w:rFonts w:hint="eastAsia"/>
          <w:szCs w:val="28"/>
          <w:lang w:eastAsia="zh-CN"/>
        </w:rPr>
        <w:t>（指标不赋分）</w:t>
      </w:r>
      <w:r>
        <w:rPr>
          <w:rFonts w:hint="eastAsia"/>
          <w:szCs w:val="28"/>
        </w:rPr>
        <w:t>。时效指标除印刷及时性外其他均达到目标值，指标分值合计</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8</w:t>
      </w:r>
      <w:r>
        <w:rPr>
          <w:rFonts w:hint="eastAsia"/>
          <w:szCs w:val="28"/>
          <w:lang w:bidi="ar"/>
        </w:rPr>
        <w:t>个三级指标，指标总分值3</w:t>
      </w:r>
      <w:r>
        <w:rPr>
          <w:rFonts w:hint="eastAsia"/>
          <w:szCs w:val="28"/>
          <w:lang w:val="en-US" w:eastAsia="zh-CN" w:bidi="ar"/>
        </w:rPr>
        <w:t>5</w:t>
      </w:r>
      <w:r>
        <w:rPr>
          <w:rFonts w:hint="eastAsia"/>
          <w:szCs w:val="28"/>
          <w:lang w:bidi="ar"/>
        </w:rPr>
        <w:t>分，自评得分</w:t>
      </w:r>
      <w:r>
        <w:rPr>
          <w:szCs w:val="28"/>
          <w:lang w:bidi="ar"/>
        </w:rPr>
        <w:t>3</w:t>
      </w:r>
      <w:r>
        <w:rPr>
          <w:rFonts w:hint="eastAsia"/>
          <w:szCs w:val="28"/>
          <w:lang w:val="en-US" w:eastAsia="zh-CN" w:bidi="ar"/>
        </w:rPr>
        <w:t>5</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社会价值提高性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文化产业发展指数提升程度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文化传承价值提高性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文化软实力提高性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学术价值提高性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部门协作率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长效管理机制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档案管理机制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完善</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35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35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为加强甘肃文化强省建设，提升甘肃文化自信，发挥甘肃在“一带一路”中独特的文化支点作用。编纂出版《陇右文库》是我省保护传承中华优秀传统文化的战略性、基础性和标志性工程，对提高社会价值、文化产业发展指数提升、学术价值、文化传承价值和文化软实力的提高具有重大历史价值和现实意义。社会效益指标均达到目标值，指标分值合计</w:t>
      </w:r>
      <w:r>
        <w:rPr>
          <w:szCs w:val="28"/>
        </w:rPr>
        <w:t>20</w:t>
      </w:r>
      <w:r>
        <w:rPr>
          <w:rFonts w:hint="eastAsia"/>
          <w:szCs w:val="28"/>
        </w:rPr>
        <w:t>分，按评分标准得</w:t>
      </w:r>
      <w:r>
        <w:rPr>
          <w:szCs w:val="28"/>
        </w:rPr>
        <w:t>20</w:t>
      </w:r>
      <w:r>
        <w:rPr>
          <w:rFonts w:hint="eastAsia"/>
          <w:szCs w:val="28"/>
        </w:rPr>
        <w:t>分，得分率100%。</w:t>
      </w:r>
    </w:p>
    <w:p>
      <w:pPr>
        <w:ind w:firstLine="562"/>
        <w:rPr>
          <w:szCs w:val="28"/>
        </w:rPr>
      </w:pPr>
      <w:r>
        <w:rPr>
          <w:rFonts w:hint="eastAsia"/>
          <w:b/>
          <w:bCs/>
          <w:szCs w:val="28"/>
        </w:rPr>
        <w:t>可持续影响指标：</w:t>
      </w:r>
      <w:r>
        <w:rPr>
          <w:rFonts w:hint="eastAsia"/>
          <w:szCs w:val="28"/>
        </w:rPr>
        <w:t>《陇右文库》编纂出版项目的主管部门是省委宣传部和省社科联，我部主要负责项目的全面指导协调工作，部门协作机制健全，配合程度高。不断完善资金管理体系，制定资金使用管理办法，管理机制健全并具有长效性。建立健全了文献档案管理机制，为抢救、发掘和保护、利用中华优秀古籍遗产</w:t>
      </w:r>
      <w:r>
        <w:rPr>
          <w:rFonts w:hint="eastAsia"/>
          <w:szCs w:val="28"/>
          <w:lang w:eastAsia="zh-CN"/>
        </w:rPr>
        <w:t>作出贡献</w:t>
      </w:r>
      <w:r>
        <w:rPr>
          <w:rFonts w:hint="eastAsia"/>
          <w:szCs w:val="28"/>
        </w:rPr>
        <w:t>。可持续影响指标均达到了目标值，指标分值</w:t>
      </w:r>
      <w:r>
        <w:rPr>
          <w:szCs w:val="28"/>
        </w:rPr>
        <w:t>1</w:t>
      </w:r>
      <w:r>
        <w:rPr>
          <w:rFonts w:hint="eastAsia"/>
          <w:szCs w:val="28"/>
          <w:lang w:val="en-US" w:eastAsia="zh-CN"/>
        </w:rPr>
        <w:t>5</w:t>
      </w:r>
      <w:r>
        <w:rPr>
          <w:rFonts w:hint="eastAsia"/>
          <w:szCs w:val="28"/>
        </w:rPr>
        <w:t>分，按评分标准得</w:t>
      </w:r>
      <w:r>
        <w:rPr>
          <w:szCs w:val="28"/>
        </w:rPr>
        <w:t>1</w:t>
      </w:r>
      <w:r>
        <w:rPr>
          <w:rFonts w:hint="eastAsia"/>
          <w:szCs w:val="28"/>
          <w:lang w:val="en-US" w:eastAsia="zh-CN"/>
        </w:rPr>
        <w:t>5</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满意度指标包括读者服务对象满意度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3"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读者服务对象满意度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w:t>
            </w:r>
            <w:r>
              <w:rPr>
                <w:rFonts w:cs="仿宋_GB2312"/>
                <w:color w:val="000000"/>
                <w:sz w:val="24"/>
                <w:szCs w:val="24"/>
              </w:rPr>
              <w:t>80</w:t>
            </w:r>
            <w:r>
              <w:rPr>
                <w:rFonts w:hint="eastAsia" w:cs="仿宋_GB2312"/>
                <w:color w:val="000000"/>
                <w:sz w:val="24"/>
                <w:szCs w:val="24"/>
              </w:rPr>
              <w:t>%</w:t>
            </w:r>
          </w:p>
        </w:tc>
        <w:tc>
          <w:tcPr>
            <w:tcW w:w="1455"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90</w:t>
            </w:r>
            <w:r>
              <w:rPr>
                <w:rFonts w:hint="eastAsia" w:cs="仿宋_GB2312"/>
                <w:color w:val="000000"/>
                <w:sz w:val="24"/>
                <w:szCs w:val="24"/>
              </w:rPr>
              <w:t>%</w:t>
            </w:r>
          </w:p>
        </w:tc>
        <w:tc>
          <w:tcPr>
            <w:tcW w:w="996"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851"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虽然出版单位介入迟缓，《文库》尚未印刷，但经过邀请相关专家学者作为读者阅读初稿后满意度高，读者服务对象满意度为</w:t>
      </w:r>
      <w:r>
        <w:rPr>
          <w:rFonts w:cs="仿宋_GB2312"/>
          <w:color w:val="333333"/>
          <w:szCs w:val="28"/>
        </w:rPr>
        <w:t>90%</w:t>
      </w:r>
      <w:r>
        <w:rPr>
          <w:rFonts w:hint="eastAsia"/>
          <w:szCs w:val="21"/>
        </w:rPr>
        <w:t>，达到了预期目标值。满意度指标分值10分，按评分标准得10</w:t>
      </w:r>
      <w:r>
        <w:rPr>
          <w:rFonts w:hint="eastAsia" w:ascii="宋体" w:hAnsi="宋体"/>
          <w:color w:val="333333"/>
          <w:szCs w:val="28"/>
        </w:rPr>
        <w:t>分，</w:t>
      </w:r>
      <w:r>
        <w:rPr>
          <w:rFonts w:hint="eastAsia"/>
          <w:szCs w:val="21"/>
        </w:rPr>
        <w:t>得分率100%。</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2"/>
      </w:pPr>
      <w:r>
        <w:rPr>
          <w:rFonts w:hint="eastAsia"/>
          <w:b/>
          <w:bCs/>
        </w:rPr>
        <w:t>印刷册数、印刷合格率、印刷内容合规率及印刷及时性：</w:t>
      </w:r>
      <w:r>
        <w:rPr>
          <w:rFonts w:hint="eastAsia"/>
        </w:rPr>
        <w:t>一是因为省内个别主要文献典藏单位大局意识弱化，对编委会相关文件要求执行不够，不能很好地配合《文库》编辑中心的采集工作，在源头上制约着项目整体进度，如《著作库》采集工作从</w:t>
      </w:r>
      <w:r>
        <w:t>2021年3月份就全面铺开，但与省图11月底才签订《底本使用协议》。二是出版单位介入迟缓。《方志库》（二）（101册）于10月9日提交出版单位审读至今未完成。《方志库》（三）虽已成稿，但未能交付。另外，《文库》编纂与出版审读标准不够统一，导致审读与编纂工作矛盾和问题比较突出。</w:t>
      </w:r>
      <w:r>
        <w:rPr>
          <w:rFonts w:hint="eastAsia"/>
        </w:rPr>
        <w:t>最终导致《文库》尚未出版印刷。下一步将优化编纂流程、规范操作动作、确定技术标准、完善管理系统，努力提高编纂出版工作效率。</w:t>
      </w:r>
    </w:p>
    <w:p>
      <w:pPr>
        <w:pStyle w:val="3"/>
        <w:ind w:firstLine="643"/>
      </w:pPr>
      <w:bookmarkStart w:id="52" w:name="_Toc26435"/>
      <w:r>
        <w:rPr>
          <w:rFonts w:hint="eastAsia"/>
        </w:rPr>
        <w:t>（八）项目8－少数民族教材出版发行补贴</w:t>
      </w:r>
      <w:bookmarkEnd w:id="52"/>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少数民族教材出版发行补贴项目年初预算数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50万元，全年支出数50万元，预算执行率100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本项目自评价得分96.2分，自评结果为“优”。主要任务完成情况分析如下：</w:t>
      </w:r>
    </w:p>
    <w:p>
      <w:pPr>
        <w:ind w:firstLine="562"/>
        <w:rPr>
          <w:szCs w:val="28"/>
        </w:rPr>
      </w:pPr>
      <w:r>
        <w:rPr>
          <w:rFonts w:hint="eastAsia"/>
          <w:b/>
          <w:bCs/>
          <w:szCs w:val="28"/>
        </w:rPr>
        <w:t>预期目标：</w:t>
      </w:r>
      <w:r>
        <w:rPr>
          <w:rFonts w:hint="eastAsia"/>
          <w:szCs w:val="28"/>
        </w:rPr>
        <w:t>为落实发行少数民族文字教材的补贴政策，扶持民族地区新华书店进一步做好图书发行工作起到了积极的作用，确保甘南州、天祝县等少数民族地区中小学教材准时到位，支持少数民族地区文化教育事业发展，极大地发挥社会效益，促进民族地区稳定的社会环境。</w:t>
      </w:r>
    </w:p>
    <w:p>
      <w:pPr>
        <w:ind w:firstLine="562"/>
        <w:rPr>
          <w:rFonts w:hAnsi="宋体"/>
          <w:szCs w:val="28"/>
        </w:rPr>
      </w:pPr>
      <w:r>
        <w:rPr>
          <w:rFonts w:hint="eastAsia"/>
          <w:b/>
          <w:bCs/>
          <w:szCs w:val="28"/>
        </w:rPr>
        <w:t>实际完成情况：</w:t>
      </w:r>
      <w:r>
        <w:rPr>
          <w:rFonts w:hint="eastAsia"/>
          <w:szCs w:val="28"/>
        </w:rPr>
        <w:t>已将50万元少数民族教材发行补贴分配到甘南、夏河、碌曲等12家少数民族新华书店，中小学受益人数约6.41万人，满足了少数民族群众的文化需求，</w:t>
      </w:r>
      <w:r>
        <w:rPr>
          <w:rFonts w:hint="eastAsia"/>
          <w:szCs w:val="28"/>
          <w:highlight w:val="none"/>
        </w:rPr>
        <w:t>促进了民族地区教育事业的发展。</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产出指标包括数量指标、质量指标、时效指标3个二级指标，6个三级指标，指标总分值50分，自评得分49分，得分率98%。指标分析如下：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发行少数民族中小学教材补贴数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=85万册</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42.7万册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少数民族地区新华书店补贴数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中小学学生受惠人数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=5.50万人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6.41万人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教材质量合格率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项目验收合格率（%）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项目完成及时率（%）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98%</w:t>
            </w:r>
          </w:p>
        </w:tc>
      </w:tr>
    </w:tbl>
    <w:p>
      <w:pPr>
        <w:ind w:firstLine="562"/>
        <w:rPr>
          <w:color w:val="FF0000"/>
          <w:highlight w:val="yellow"/>
          <w:lang w:bidi="ar"/>
        </w:rPr>
      </w:pPr>
      <w:r>
        <w:rPr>
          <w:rFonts w:hint="eastAsia"/>
          <w:b/>
          <w:bCs/>
          <w:szCs w:val="28"/>
          <w:lang w:bidi="ar"/>
        </w:rPr>
        <w:t>数量指标：</w:t>
      </w:r>
      <w:r>
        <w:rPr>
          <w:rFonts w:hint="eastAsia"/>
          <w:szCs w:val="28"/>
          <w:lang w:bidi="ar"/>
        </w:rPr>
        <w:t>2021年我部已将50万元少数民族教材发行补贴分配到甘南、夏河、碌曲等12家少数民族新华书店，发行少数民族中小学教材补贴42.7万册，中小学受益人数约6.41万人，满足了少数民族群众的文化需求，促进了社会主义和谐发展。除发行少数民族中小学教材补贴数外其余指标均达到了预期目标值，指标分值合计22分，按评分标准得21分，得分率95.45%。</w:t>
      </w:r>
    </w:p>
    <w:p>
      <w:pPr>
        <w:ind w:firstLine="562"/>
        <w:rPr>
          <w:szCs w:val="28"/>
        </w:rPr>
      </w:pPr>
      <w:r>
        <w:rPr>
          <w:rFonts w:hint="eastAsia"/>
          <w:b/>
          <w:bCs/>
          <w:szCs w:val="28"/>
        </w:rPr>
        <w:t>质量指标：</w:t>
      </w:r>
      <w:r>
        <w:rPr>
          <w:rFonts w:hint="eastAsia"/>
          <w:szCs w:val="28"/>
        </w:rPr>
        <w:t>教材质量合格率、项目验收合格率均为100%，为落实发行少数民族文字教材的补贴政策，扶持民族地区新华书店进一步做好图书发行工作起到了积极的作用。质量指标均达到了预期目标值，指标分值合计20分，按评分标准得20分，得分率100%。</w:t>
      </w:r>
    </w:p>
    <w:p>
      <w:pPr>
        <w:ind w:firstLine="562"/>
        <w:rPr>
          <w:b/>
          <w:bCs/>
          <w:szCs w:val="28"/>
        </w:rPr>
      </w:pPr>
      <w:r>
        <w:rPr>
          <w:rFonts w:hint="eastAsia"/>
          <w:b/>
          <w:bCs/>
          <w:szCs w:val="28"/>
        </w:rPr>
        <w:t>时效指标：</w:t>
      </w:r>
      <w:r>
        <w:rPr>
          <w:rFonts w:hint="eastAsia"/>
          <w:szCs w:val="28"/>
        </w:rPr>
        <w:t>2021年我部根据年度工作计划组织出版处完成了少数民族教材发行补贴分配及实施工作，各项工作均在规定时间内完成。时效指标均达到了预期目标值，指标分值合计8分，按评分标准得8分，得分率100%。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效益指标包括经济效益指标、社会效益指标、可持续影响指标3个二级指标，7个三级指标，指标总分值30分，自评得分27.2分，得分率90.67%。指标分析如下：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1380"/>
        <w:gridCol w:w="1290"/>
        <w:gridCol w:w="720"/>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少数民族地区新华书店利润亏损降低率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9.57%</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0.96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少数民族地区新华书店销售收入增长率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0.24</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少数民族地区学生整体素质提高率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提高当地文化教育事业繁荣发展程度</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逐步提高</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坚定少数民族地区学生理想信念</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坚定</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维护少数民族地区文化安全</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成功维护</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增强少数民族地区“五个认同”</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持续增强</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27.2</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90.67%</w:t>
            </w:r>
          </w:p>
        </w:tc>
      </w:tr>
    </w:tbl>
    <w:p>
      <w:pPr>
        <w:ind w:firstLine="562"/>
        <w:rPr>
          <w:szCs w:val="28"/>
        </w:rPr>
      </w:pPr>
      <w:r>
        <w:rPr>
          <w:rFonts w:hint="eastAsia"/>
          <w:b/>
          <w:bCs/>
          <w:szCs w:val="28"/>
        </w:rPr>
        <w:t>经济效益指标：</w:t>
      </w:r>
      <w:r>
        <w:rPr>
          <w:rFonts w:hint="eastAsia"/>
          <w:szCs w:val="28"/>
        </w:rPr>
        <w:t>为了落实发行少数民族文字教材的补贴政策，扶持民族地区新华书店进一步做好图书发行工作，支持当地文化教育事业繁荣发展，创造稳定和谐的社会环境，我部将50万元少数民族教材发行补贴分配到甘南、夏河、碌曲等12家少数民族新华书店，弥补少数民族地区新华书店利润亏损，2021年少数民族地区新华书店利润亏损降低率为9.57%，少数民族地区新华书店销售收入增长率1.20，由于年度指标值设置过高导致经济效益指标均未达到预期目标值。指标分值合计4分，按评分标准得1.2分，得分率30%。</w:t>
      </w:r>
    </w:p>
    <w:p>
      <w:pPr>
        <w:ind w:firstLine="562"/>
        <w:rPr>
          <w:szCs w:val="28"/>
        </w:rPr>
      </w:pPr>
      <w:r>
        <w:rPr>
          <w:rFonts w:hint="eastAsia"/>
          <w:b/>
          <w:bCs/>
          <w:szCs w:val="28"/>
        </w:rPr>
        <w:t>社会效益指标：</w:t>
      </w:r>
      <w:r>
        <w:rPr>
          <w:rFonts w:hint="eastAsia"/>
          <w:szCs w:val="28"/>
        </w:rPr>
        <w:t>通过项目的实施，满足了少数民族群众的文化需求，促进了社会主义和谐发展，我省中小学受益人数约6.41万人，有效促进了少数民族地区学生整体素质的提升，助推少数民族地区文化教育事业繁荣发展。社会效益指标均达到了既定目标值，指标分值11分，按评分标准得11分，得分率100%。</w:t>
      </w:r>
    </w:p>
    <w:p>
      <w:pPr>
        <w:ind w:firstLine="562"/>
        <w:rPr>
          <w:szCs w:val="28"/>
        </w:rPr>
      </w:pPr>
      <w:r>
        <w:rPr>
          <w:rFonts w:hint="eastAsia"/>
          <w:b/>
          <w:bCs/>
          <w:szCs w:val="28"/>
        </w:rPr>
        <w:t>可持续影响指标：</w:t>
      </w:r>
      <w:r>
        <w:rPr>
          <w:rFonts w:hint="eastAsia"/>
          <w:szCs w:val="28"/>
        </w:rPr>
        <w:t>2021年我部通过少数民族教材出版发行补贴，支持少数民族地区文化教育事业发展，重点补贴少数民族新华书店，确保甘南州、天祝县等少数民族地区中小学教材准时到位，通过项目的实施，维护了少数民族地区文化安全，坚定了少数民族地区学生理想信念，增强了少数民族地区“五个认同”。可持续影响指标均达到了既定目标值，指标分值15分，按评分标准得15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满意度指标包括受补贴新华书店满意度、学生满意度2个三级指标，指标分值10分，自评得分10分，得分率100%。指标分析如下：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470"/>
        <w:gridCol w:w="1455"/>
        <w:gridCol w:w="734"/>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7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34"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受补贴新华书店满意度</w:t>
            </w:r>
          </w:p>
        </w:tc>
        <w:tc>
          <w:tcPr>
            <w:tcW w:w="147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34"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学生满意度</w:t>
            </w:r>
          </w:p>
        </w:tc>
        <w:tc>
          <w:tcPr>
            <w:tcW w:w="147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34"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5" w:type="dxa"/>
            <w:gridSpan w:val="3"/>
          </w:tcPr>
          <w:p>
            <w:pPr>
              <w:spacing w:line="240" w:lineRule="auto"/>
              <w:ind w:firstLine="0" w:firstLineChars="0"/>
              <w:jc w:val="center"/>
              <w:rPr>
                <w:b/>
                <w:bCs/>
                <w:sz w:val="24"/>
                <w:szCs w:val="24"/>
              </w:rPr>
            </w:pPr>
            <w:r>
              <w:rPr>
                <w:rFonts w:hint="eastAsia"/>
                <w:b/>
                <w:bCs/>
                <w:sz w:val="24"/>
                <w:szCs w:val="24"/>
              </w:rPr>
              <w:t>合计</w:t>
            </w:r>
          </w:p>
        </w:tc>
        <w:tc>
          <w:tcPr>
            <w:tcW w:w="734"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将</w:t>
      </w:r>
      <w:r>
        <w:rPr>
          <w:rFonts w:hint="eastAsia" w:ascii="仿宋_GB2312" w:hAnsi="仿宋_GB2312" w:eastAsia="仿宋_GB2312" w:cs="仿宋_GB2312"/>
          <w:color w:val="333333"/>
          <w:szCs w:val="28"/>
        </w:rPr>
        <w:t>50</w:t>
      </w:r>
      <w:r>
        <w:rPr>
          <w:rFonts w:hint="eastAsia" w:ascii="宋体" w:hAnsi="宋体"/>
          <w:color w:val="333333"/>
          <w:szCs w:val="28"/>
        </w:rPr>
        <w:t>万元少数民族教材发行补贴分配到甘南、夏河、碌曲等</w:t>
      </w:r>
      <w:r>
        <w:rPr>
          <w:rFonts w:hint="eastAsia" w:ascii="仿宋_GB2312" w:hAnsi="仿宋_GB2312" w:eastAsia="仿宋_GB2312" w:cs="仿宋_GB2312"/>
          <w:color w:val="333333"/>
          <w:szCs w:val="28"/>
        </w:rPr>
        <w:t>12</w:t>
      </w:r>
      <w:r>
        <w:rPr>
          <w:rFonts w:hint="eastAsia" w:ascii="宋体" w:hAnsi="宋体"/>
          <w:color w:val="333333"/>
          <w:szCs w:val="28"/>
        </w:rPr>
        <w:t>家少数民族新华书店，中小学受益人数约</w:t>
      </w:r>
      <w:r>
        <w:rPr>
          <w:rFonts w:hint="eastAsia" w:ascii="仿宋_GB2312" w:hAnsi="仿宋_GB2312" w:eastAsia="仿宋_GB2312" w:cs="仿宋_GB2312"/>
          <w:color w:val="333333"/>
          <w:szCs w:val="28"/>
        </w:rPr>
        <w:t>6.41</w:t>
      </w:r>
      <w:r>
        <w:rPr>
          <w:rFonts w:hint="eastAsia" w:ascii="宋体" w:hAnsi="宋体"/>
          <w:color w:val="333333"/>
          <w:szCs w:val="28"/>
        </w:rPr>
        <w:t>万人，满足了少数民族群众的文化需求，促进了社会主义和谐发展，受补贴新华书店对补贴工作的满意度、少数民族地区学生对教材配备工作的满意度均为</w:t>
      </w:r>
      <w:r>
        <w:rPr>
          <w:rFonts w:hint="eastAsia" w:cs="仿宋_GB2312"/>
          <w:color w:val="333333"/>
          <w:szCs w:val="28"/>
        </w:rPr>
        <w:t>100%，达到了预期目标值。指标分值合计10分，按评分标准得10分，得分率100%。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（1）发行少数民族中小学教材补贴数</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2021年少数民族中小学教材补贴42.7万册，由于以下原因导致偏差：第一，自2021秋季学期开始，教育厅推广三科统编教材（语文、历史、道德与法治）全省覆盖，民文教材的《历史》和《道德与法治》全部停用；第二，双语学生分年级普及汉语教材，一、二、三、四、七、八年级的教材已不分民文教材和普通教材，全部通用普通教材即汉文教材。五、六、九年级除三科统编教材使用普通教材外，其余科目均保留民文教材；第三，双语学生主要分布于牧区，随着城镇化的普及，部分双语学生进入普通学校就读，使用民文教材的学生人数逐年下降。</w:t>
      </w:r>
    </w:p>
    <w:p>
      <w:pPr>
        <w:ind w:firstLine="560"/>
      </w:pPr>
      <w:r>
        <w:rPr>
          <w:rFonts w:hint="eastAsia"/>
        </w:rPr>
        <w:t>下一步将按照省教育厅及当地教育部门的要求，继续做好少数民族中小学教材的发行服务工作。</w:t>
      </w:r>
    </w:p>
    <w:p>
      <w:pPr>
        <w:ind w:firstLine="562"/>
        <w:rPr>
          <w:b/>
          <w:bCs/>
        </w:rPr>
      </w:pPr>
      <w:r>
        <w:rPr>
          <w:rFonts w:hint="eastAsia"/>
          <w:b/>
          <w:bCs/>
        </w:rPr>
        <w:t>（2）少数民族地区新华书店利润亏损降低率和少数民族地区新华书店销售收入增长率</w:t>
      </w:r>
    </w:p>
    <w:p>
      <w:pPr>
        <w:ind w:firstLine="560"/>
      </w:pPr>
      <w:r>
        <w:rPr>
          <w:rFonts w:hint="eastAsia"/>
        </w:rPr>
        <w:t>2021年少数民族地区新华书店利润亏损降低率为9.57%，少数民族地区新华书店销售收入增长率为1.20%，由于年度指标值设置过高导致偏差。下一年度将综合考虑各方面因素，科学、合理的设置年度指标值。</w:t>
      </w:r>
    </w:p>
    <w:p>
      <w:pPr>
        <w:pStyle w:val="3"/>
        <w:ind w:firstLine="643"/>
        <w:rPr>
          <w:b w:val="0"/>
          <w:bCs w:val="0"/>
        </w:rPr>
      </w:pPr>
      <w:bookmarkStart w:id="53" w:name="_Toc26787"/>
      <w:r>
        <w:rPr>
          <w:rFonts w:hint="eastAsia"/>
        </w:rPr>
        <w:t>（九）项目9－购买公益性演出</w:t>
      </w:r>
      <w:bookmarkEnd w:id="53"/>
    </w:p>
    <w:p>
      <w:pPr>
        <w:keepNext/>
        <w:keepLines/>
        <w:ind w:firstLine="562"/>
        <w:outlineLvl w:val="2"/>
        <w:rPr>
          <w:b/>
          <w:bCs/>
          <w:szCs w:val="28"/>
        </w:rPr>
      </w:pPr>
      <w:r>
        <w:rPr>
          <w:rFonts w:hint="eastAsia"/>
          <w:b/>
          <w:bCs/>
          <w:szCs w:val="28"/>
        </w:rPr>
        <w:t>1</w:t>
      </w:r>
      <w:r>
        <w:rPr>
          <w:rFonts w:hint="eastAsia" w:hAnsi="宋体"/>
          <w:b/>
          <w:bCs/>
          <w:szCs w:val="28"/>
        </w:rPr>
        <w:t>、</w:t>
      </w:r>
      <w:r>
        <w:rPr>
          <w:rFonts w:hint="eastAsia"/>
          <w:b/>
          <w:bCs/>
          <w:szCs w:val="28"/>
        </w:rPr>
        <w:t>项目支出预算执行情况</w:t>
      </w:r>
    </w:p>
    <w:p>
      <w:pPr>
        <w:ind w:firstLine="560"/>
        <w:rPr>
          <w:szCs w:val="28"/>
        </w:rPr>
      </w:pPr>
      <w:r>
        <w:rPr>
          <w:rFonts w:hint="eastAsia"/>
          <w:szCs w:val="28"/>
        </w:rPr>
        <w:t>购买公益性演出项目年初预算数</w:t>
      </w:r>
      <w:r>
        <w:rPr>
          <w:rFonts w:hint="eastAsia"/>
          <w:szCs w:val="28"/>
          <w:lang w:eastAsia="zh-CN"/>
        </w:rPr>
        <w:t>、</w:t>
      </w:r>
      <w:r>
        <w:rPr>
          <w:rFonts w:hint="eastAsia"/>
          <w:szCs w:val="28"/>
        </w:rPr>
        <w:t>全年预算</w:t>
      </w:r>
      <w:r>
        <w:rPr>
          <w:rFonts w:hint="eastAsia"/>
          <w:szCs w:val="28"/>
          <w:lang w:eastAsia="zh-CN"/>
        </w:rPr>
        <w:t>均为</w:t>
      </w:r>
      <w:r>
        <w:rPr>
          <w:szCs w:val="28"/>
        </w:rPr>
        <w:t>3000</w:t>
      </w:r>
      <w:r>
        <w:rPr>
          <w:rFonts w:hint="eastAsia"/>
          <w:szCs w:val="28"/>
        </w:rPr>
        <w:t>万元，全年支出数</w:t>
      </w:r>
      <w:r>
        <w:rPr>
          <w:szCs w:val="28"/>
        </w:rPr>
        <w:t>3000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keepNext/>
        <w:keepLines/>
        <w:ind w:firstLine="562"/>
        <w:outlineLvl w:val="2"/>
        <w:rPr>
          <w:b/>
          <w:bCs/>
          <w:szCs w:val="28"/>
        </w:rPr>
      </w:pPr>
      <w:r>
        <w:rPr>
          <w:rFonts w:hint="eastAsia"/>
          <w:b/>
          <w:bCs/>
          <w:szCs w:val="28"/>
        </w:rPr>
        <w:t>2</w:t>
      </w:r>
      <w:r>
        <w:rPr>
          <w:rFonts w:hint="eastAsia" w:hAnsi="宋体"/>
          <w:b/>
          <w:bCs/>
          <w:szCs w:val="28"/>
        </w:rPr>
        <w:t>、</w:t>
      </w:r>
      <w:r>
        <w:rPr>
          <w:rFonts w:hint="eastAsia"/>
          <w:b/>
          <w:bCs/>
          <w:szCs w:val="28"/>
        </w:rPr>
        <w:t>总体绩效目标完成情况分析</w:t>
      </w:r>
    </w:p>
    <w:p>
      <w:pPr>
        <w:ind w:firstLine="560"/>
        <w:rPr>
          <w:szCs w:val="28"/>
        </w:rPr>
      </w:pPr>
      <w:r>
        <w:rPr>
          <w:rFonts w:hint="eastAsia"/>
          <w:szCs w:val="28"/>
        </w:rPr>
        <w:t>本项目自评价得分</w:t>
      </w:r>
      <w:r>
        <w:rPr>
          <w:szCs w:val="28"/>
        </w:rPr>
        <w:t>94.2</w:t>
      </w:r>
      <w:r>
        <w:rPr>
          <w:rFonts w:hint="eastAsia"/>
          <w:szCs w:val="28"/>
        </w:rPr>
        <w:t>分，自评结果为“优”。主要任务完成情况分析如下：</w:t>
      </w:r>
    </w:p>
    <w:p>
      <w:pPr>
        <w:ind w:firstLine="562"/>
        <w:rPr>
          <w:b/>
          <w:bCs/>
          <w:szCs w:val="28"/>
        </w:rPr>
      </w:pPr>
      <w:r>
        <w:rPr>
          <w:rFonts w:hint="eastAsia"/>
          <w:b/>
          <w:bCs/>
          <w:szCs w:val="28"/>
        </w:rPr>
        <w:t>预期目标：</w:t>
      </w:r>
    </w:p>
    <w:p>
      <w:pPr>
        <w:ind w:firstLine="560"/>
        <w:rPr>
          <w:szCs w:val="28"/>
        </w:rPr>
      </w:pPr>
      <w:r>
        <w:rPr>
          <w:szCs w:val="28"/>
        </w:rPr>
        <w:t>基层公益性惠民演出302场。演出方式包括“陇原红色文艺轻骑兵”，优秀传统文化、高雅艺术“进福利院、进校园、进企业、进军营”演出</w:t>
      </w:r>
      <w:r>
        <w:rPr>
          <w:rFonts w:hint="eastAsia"/>
          <w:szCs w:val="28"/>
        </w:rPr>
        <w:t>；</w:t>
      </w:r>
      <w:r>
        <w:rPr>
          <w:szCs w:val="28"/>
        </w:rPr>
        <w:t>城市文艺活动122场。演出方式包括精品剧目市州巡演、重大节日演出、周周演</w:t>
      </w:r>
      <w:r>
        <w:rPr>
          <w:rFonts w:hint="eastAsia"/>
          <w:szCs w:val="28"/>
        </w:rPr>
        <w:t>；</w:t>
      </w:r>
      <w:r>
        <w:rPr>
          <w:szCs w:val="28"/>
        </w:rPr>
        <w:t>省上重大演出7场。演出方式包括话剧《八步沙》、舞剧《彩虹之路》省内展《巡》演等。</w:t>
      </w:r>
    </w:p>
    <w:p>
      <w:pPr>
        <w:ind w:firstLine="562"/>
        <w:rPr>
          <w:b/>
          <w:bCs/>
          <w:szCs w:val="28"/>
        </w:rPr>
      </w:pPr>
      <w:r>
        <w:rPr>
          <w:rFonts w:hint="eastAsia"/>
          <w:b/>
          <w:bCs/>
          <w:szCs w:val="28"/>
        </w:rPr>
        <w:t>实际完成情况：</w:t>
      </w:r>
    </w:p>
    <w:p>
      <w:pPr>
        <w:ind w:firstLine="560"/>
        <w:rPr>
          <w:rFonts w:hAnsi="宋体"/>
          <w:szCs w:val="28"/>
        </w:rPr>
      </w:pPr>
      <w:r>
        <w:rPr>
          <w:szCs w:val="28"/>
        </w:rPr>
        <w:t>基层公益性惠民演出234场。演出方式包括“陇原红色文艺轻骑兵”，优秀传统文化、高雅艺术“进福利院、进校园、进企业、进军营”演出</w:t>
      </w:r>
      <w:r>
        <w:rPr>
          <w:rFonts w:hint="eastAsia"/>
          <w:szCs w:val="28"/>
        </w:rPr>
        <w:t>；</w:t>
      </w:r>
      <w:r>
        <w:rPr>
          <w:szCs w:val="28"/>
        </w:rPr>
        <w:t>城市文艺活动98场。演出方式包括精品剧目市州巡演、重大节日演出、周周演</w:t>
      </w:r>
      <w:r>
        <w:rPr>
          <w:rFonts w:hint="eastAsia"/>
          <w:szCs w:val="28"/>
        </w:rPr>
        <w:t>；</w:t>
      </w:r>
      <w:r>
        <w:rPr>
          <w:szCs w:val="28"/>
        </w:rPr>
        <w:t>省上重大演出5场。演出方式包括话剧《八步沙》、舞剧《彩虹之路》省内展《巡》演等。</w:t>
      </w:r>
    </w:p>
    <w:p>
      <w:pPr>
        <w:keepNext/>
        <w:keepLines/>
        <w:ind w:firstLine="562"/>
        <w:outlineLvl w:val="2"/>
        <w:rPr>
          <w:b/>
          <w:bCs/>
          <w:szCs w:val="32"/>
        </w:rPr>
      </w:pPr>
      <w:r>
        <w:rPr>
          <w:rFonts w:hint="eastAsia"/>
          <w:b/>
          <w:bCs/>
          <w:szCs w:val="28"/>
        </w:rPr>
        <w:t>3</w:t>
      </w:r>
      <w:r>
        <w:rPr>
          <w:rFonts w:hint="eastAsia" w:hAnsi="宋体"/>
          <w:b/>
          <w:bCs/>
          <w:szCs w:val="28"/>
        </w:rPr>
        <w:t>、</w:t>
      </w:r>
      <w:r>
        <w:rPr>
          <w:rFonts w:hint="eastAsia"/>
          <w:b/>
          <w:bCs/>
          <w:szCs w:val="28"/>
        </w:rPr>
        <w:t>各项指标完成情况分析</w:t>
      </w:r>
    </w:p>
    <w:p>
      <w:pPr>
        <w:ind w:firstLine="560"/>
        <w:rPr>
          <w:b/>
          <w:bCs/>
        </w:rPr>
      </w:pPr>
      <w:r>
        <w:rPr>
          <w:rFonts w:hint="eastAsia"/>
          <w:b/>
          <w:bCs/>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11</w:t>
      </w:r>
      <w:r>
        <w:rPr>
          <w:rFonts w:hint="eastAsia"/>
          <w:szCs w:val="28"/>
          <w:lang w:bidi="ar"/>
        </w:rPr>
        <w:t>个三级指标，指标总分值50分，自评得分</w:t>
      </w:r>
      <w:r>
        <w:rPr>
          <w:szCs w:val="28"/>
          <w:lang w:bidi="ar"/>
        </w:rPr>
        <w:t>44.2</w:t>
      </w:r>
      <w:r>
        <w:rPr>
          <w:rFonts w:hint="eastAsia"/>
          <w:szCs w:val="28"/>
          <w:lang w:bidi="ar"/>
        </w:rPr>
        <w:t>分，得分率</w:t>
      </w:r>
      <w:r>
        <w:rPr>
          <w:szCs w:val="28"/>
          <w:lang w:bidi="ar"/>
        </w:rPr>
        <w:t>88.4</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1096"/>
        <w:gridCol w:w="1075"/>
        <w:gridCol w:w="850"/>
        <w:gridCol w:w="99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“陇原红色文艺轻骑兵”演出场次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=520次</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234次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1.35</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购买公益性演出场次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=1080次</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337次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0.62</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民族地区演出场次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=400次</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65场</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0.33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购买演出节目质量合格率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≥95%</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98.50%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演出覆盖市州率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自治州、县区覆盖率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演出视频长传省委宣传部指定多媒体平台是否及时</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演出视频汇总统计是否及时</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演出完成是否及时</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color w:val="000000"/>
                <w:sz w:val="24"/>
                <w:szCs w:val="24"/>
              </w:rPr>
              <w:t>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color w:val="000000"/>
                <w:sz w:val="24"/>
                <w:szCs w:val="24"/>
              </w:rPr>
              <w:t>100</w:t>
            </w: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完成合同价款百分比</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3.9</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已演场次演出预算利用率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bCs/>
                <w:sz w:val="24"/>
                <w:szCs w:val="24"/>
              </w:rPr>
              <w:t>50</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bCs/>
                <w:sz w:val="24"/>
                <w:szCs w:val="24"/>
              </w:rPr>
              <w:t>4</w:t>
            </w:r>
            <w:r>
              <w:rPr>
                <w:b/>
                <w:bCs/>
                <w:sz w:val="24"/>
                <w:szCs w:val="24"/>
              </w:rPr>
              <w:t>4.2</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bCs/>
                <w:sz w:val="24"/>
                <w:szCs w:val="24"/>
              </w:rPr>
              <w:t>8</w:t>
            </w:r>
            <w:r>
              <w:rPr>
                <w:b/>
                <w:bCs/>
                <w:sz w:val="24"/>
                <w:szCs w:val="24"/>
              </w:rPr>
              <w:t>8.4</w:t>
            </w:r>
            <w:r>
              <w:rPr>
                <w:rFonts w:hint="eastAsia"/>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全年</w:t>
      </w:r>
      <w:r>
        <w:rPr>
          <w:szCs w:val="28"/>
          <w:lang w:bidi="ar"/>
        </w:rPr>
        <w:t>实际演出337场，</w:t>
      </w:r>
      <w:r>
        <w:rPr>
          <w:rFonts w:hint="eastAsia"/>
          <w:szCs w:val="28"/>
          <w:lang w:bidi="ar"/>
        </w:rPr>
        <w:t>其中“陇原红色文艺轻骑兵”演出场次2</w:t>
      </w:r>
      <w:r>
        <w:rPr>
          <w:szCs w:val="28"/>
          <w:lang w:bidi="ar"/>
        </w:rPr>
        <w:t>34</w:t>
      </w:r>
      <w:r>
        <w:rPr>
          <w:rFonts w:hint="eastAsia"/>
          <w:szCs w:val="28"/>
          <w:lang w:bidi="ar"/>
        </w:rPr>
        <w:t>次，购买公益性演出场次3</w:t>
      </w:r>
      <w:r>
        <w:rPr>
          <w:szCs w:val="28"/>
          <w:lang w:bidi="ar"/>
        </w:rPr>
        <w:t>37</w:t>
      </w:r>
      <w:r>
        <w:rPr>
          <w:rFonts w:hint="eastAsia"/>
          <w:szCs w:val="28"/>
          <w:lang w:bidi="ar"/>
        </w:rPr>
        <w:t>次，民族地区演出场次6</w:t>
      </w:r>
      <w:r>
        <w:rPr>
          <w:szCs w:val="28"/>
          <w:lang w:bidi="ar"/>
        </w:rPr>
        <w:t>5</w:t>
      </w:r>
      <w:r>
        <w:rPr>
          <w:rFonts w:hint="eastAsia"/>
          <w:szCs w:val="28"/>
          <w:lang w:bidi="ar"/>
        </w:rPr>
        <w:t>场。因</w:t>
      </w:r>
      <w:r>
        <w:rPr>
          <w:szCs w:val="28"/>
          <w:lang w:bidi="ar"/>
        </w:rPr>
        <w:t>受疫情影响</w:t>
      </w:r>
      <w:r>
        <w:rPr>
          <w:rFonts w:hint="eastAsia"/>
          <w:szCs w:val="28"/>
          <w:lang w:bidi="ar"/>
        </w:rPr>
        <w:t>，甘肃演艺集团按照省上要求，两次暂停演出工作，演出工作</w:t>
      </w:r>
      <w:r>
        <w:rPr>
          <w:szCs w:val="28"/>
          <w:lang w:bidi="ar"/>
        </w:rPr>
        <w:t>未完成</w:t>
      </w:r>
      <w:r>
        <w:rPr>
          <w:rFonts w:hint="eastAsia"/>
          <w:szCs w:val="28"/>
          <w:lang w:bidi="ar"/>
        </w:rPr>
        <w:t>，数量指标均未达到目标值。指标分值合计</w:t>
      </w:r>
      <w:r>
        <w:rPr>
          <w:szCs w:val="28"/>
          <w:lang w:bidi="ar"/>
        </w:rPr>
        <w:t>7</w:t>
      </w:r>
      <w:r>
        <w:rPr>
          <w:rFonts w:hint="eastAsia"/>
          <w:szCs w:val="28"/>
          <w:lang w:bidi="ar"/>
        </w:rPr>
        <w:t>分，按评分标准得</w:t>
      </w:r>
      <w:r>
        <w:rPr>
          <w:szCs w:val="28"/>
          <w:lang w:bidi="ar"/>
        </w:rPr>
        <w:t>2.3</w:t>
      </w:r>
      <w:r>
        <w:rPr>
          <w:rFonts w:hint="eastAsia"/>
          <w:szCs w:val="28"/>
          <w:lang w:bidi="ar"/>
        </w:rPr>
        <w:t>分，得分率</w:t>
      </w:r>
      <w:r>
        <w:rPr>
          <w:szCs w:val="28"/>
          <w:lang w:bidi="ar"/>
        </w:rPr>
        <w:t>32.86</w:t>
      </w:r>
      <w:r>
        <w:rPr>
          <w:rFonts w:hint="eastAsia"/>
          <w:szCs w:val="28"/>
          <w:lang w:bidi="ar"/>
        </w:rPr>
        <w:t>%。</w:t>
      </w:r>
    </w:p>
    <w:p>
      <w:pPr>
        <w:ind w:firstLine="562"/>
        <w:rPr>
          <w:szCs w:val="28"/>
        </w:rPr>
      </w:pPr>
      <w:r>
        <w:rPr>
          <w:rFonts w:hint="eastAsia"/>
          <w:b/>
          <w:bCs/>
          <w:szCs w:val="28"/>
        </w:rPr>
        <w:t>质量指标：</w:t>
      </w:r>
      <w:r>
        <w:rPr>
          <w:rFonts w:hint="eastAsia"/>
          <w:szCs w:val="28"/>
        </w:rPr>
        <w:t>为满足不同地域、不同层次群众对精神文化产品的需求，演出采用了包括“陇原红色文艺轻骑兵”、优秀传统文化和高雅艺术“进福利院、进校园、进企业、进军营”、精品剧目市州巡演等多种方式进行，购买演出节目质量合格率达到9</w:t>
      </w:r>
      <w:r>
        <w:rPr>
          <w:szCs w:val="28"/>
        </w:rPr>
        <w:t>8.5</w:t>
      </w:r>
      <w:r>
        <w:rPr>
          <w:rFonts w:hint="eastAsia"/>
          <w:szCs w:val="28"/>
        </w:rPr>
        <w:t>%，演出覆盖市州率10</w:t>
      </w:r>
      <w:r>
        <w:rPr>
          <w:szCs w:val="28"/>
        </w:rPr>
        <w:t>0</w:t>
      </w:r>
      <w:r>
        <w:rPr>
          <w:rFonts w:hint="eastAsia"/>
          <w:szCs w:val="28"/>
        </w:rPr>
        <w:t>%，演出对8个自治州、县区全覆盖。质量指标均达到目标值。指标分值合计</w:t>
      </w:r>
      <w:r>
        <w:rPr>
          <w:szCs w:val="28"/>
        </w:rPr>
        <w:t>24</w:t>
      </w:r>
      <w:r>
        <w:rPr>
          <w:rFonts w:hint="eastAsia"/>
          <w:szCs w:val="28"/>
        </w:rPr>
        <w:t>分，按评分标准得</w:t>
      </w:r>
      <w:r>
        <w:rPr>
          <w:szCs w:val="28"/>
        </w:rPr>
        <w:t>24</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2021年我部购买演出服务后及时将演出视频上传省委宣传部指定多媒体平台，及时汇总统计演出视频，演出完成及时性完成率9</w:t>
      </w:r>
      <w:r>
        <w:rPr>
          <w:szCs w:val="28"/>
        </w:rPr>
        <w:t>0</w:t>
      </w:r>
      <w:r>
        <w:rPr>
          <w:rFonts w:hint="eastAsia"/>
          <w:szCs w:val="28"/>
        </w:rPr>
        <w:t>%，时效指标均达到了预期目标值。指标分值合计</w:t>
      </w:r>
      <w:r>
        <w:rPr>
          <w:szCs w:val="28"/>
        </w:rPr>
        <w:t>9</w:t>
      </w:r>
      <w:r>
        <w:rPr>
          <w:rFonts w:hint="eastAsia"/>
          <w:szCs w:val="28"/>
        </w:rPr>
        <w:t>分，按评分标准得</w:t>
      </w:r>
      <w:r>
        <w:rPr>
          <w:szCs w:val="28"/>
        </w:rPr>
        <w:t>9</w:t>
      </w:r>
      <w:r>
        <w:rPr>
          <w:rFonts w:hint="eastAsia"/>
          <w:szCs w:val="28"/>
        </w:rPr>
        <w:t>分，得分率100%。</w:t>
      </w:r>
    </w:p>
    <w:p>
      <w:pPr>
        <w:ind w:firstLine="562"/>
        <w:rPr>
          <w:szCs w:val="28"/>
        </w:rPr>
      </w:pPr>
      <w:r>
        <w:rPr>
          <w:rFonts w:hint="eastAsia"/>
          <w:b/>
          <w:bCs/>
          <w:szCs w:val="28"/>
        </w:rPr>
        <w:t>成本指标：</w:t>
      </w:r>
      <w:r>
        <w:rPr>
          <w:rFonts w:hint="eastAsia"/>
          <w:szCs w:val="28"/>
        </w:rPr>
        <w:t>2021年我部完成合同价款百分比为7</w:t>
      </w:r>
      <w:r>
        <w:rPr>
          <w:szCs w:val="28"/>
        </w:rPr>
        <w:t>8</w:t>
      </w:r>
      <w:r>
        <w:rPr>
          <w:rFonts w:hint="eastAsia"/>
          <w:szCs w:val="28"/>
        </w:rPr>
        <w:t>%，该项指标未达到目标值，因受疫情影响，</w:t>
      </w:r>
      <w:r>
        <w:rPr>
          <w:szCs w:val="28"/>
        </w:rPr>
        <w:t>2021年省级政府购买省直文艺院团公益性演出完成期限延长至2022年4月30日</w:t>
      </w:r>
      <w:r>
        <w:rPr>
          <w:rFonts w:hint="eastAsia"/>
          <w:szCs w:val="28"/>
        </w:rPr>
        <w:t>；该项目成本控制在预算范围内。成本指标分值合计</w:t>
      </w:r>
      <w:r>
        <w:rPr>
          <w:szCs w:val="28"/>
        </w:rPr>
        <w:t>10</w:t>
      </w:r>
      <w:r>
        <w:rPr>
          <w:rFonts w:hint="eastAsia"/>
          <w:szCs w:val="28"/>
        </w:rPr>
        <w:t>分，按评分标准得</w:t>
      </w:r>
      <w:r>
        <w:rPr>
          <w:szCs w:val="28"/>
        </w:rPr>
        <w:t>8.9</w:t>
      </w:r>
      <w:r>
        <w:rPr>
          <w:rFonts w:hint="eastAsia"/>
          <w:szCs w:val="28"/>
        </w:rPr>
        <w:t>分，得分率</w:t>
      </w:r>
      <w:r>
        <w:rPr>
          <w:szCs w:val="28"/>
        </w:rPr>
        <w:t>89%</w:t>
      </w:r>
      <w:r>
        <w:rPr>
          <w:rFonts w:hint="eastAsia"/>
          <w:szCs w:val="28"/>
        </w:rPr>
        <w:t>。</w:t>
      </w:r>
    </w:p>
    <w:p>
      <w:pPr>
        <w:ind w:firstLine="560"/>
        <w:rPr>
          <w:b/>
          <w:bCs/>
        </w:rPr>
      </w:pPr>
      <w:r>
        <w:rPr>
          <w:rFonts w:hint="eastAsia"/>
          <w:b/>
          <w:bCs/>
        </w:rPr>
        <w:t>（2）效益指标</w:t>
      </w:r>
    </w:p>
    <w:p>
      <w:pPr>
        <w:ind w:firstLine="560"/>
        <w:rPr>
          <w:szCs w:val="28"/>
          <w:lang w:bidi="ar"/>
        </w:rPr>
      </w:pPr>
      <w:r>
        <w:rPr>
          <w:rFonts w:hint="eastAsia"/>
          <w:szCs w:val="28"/>
          <w:lang w:bidi="ar"/>
        </w:rPr>
        <w:t>效益指标包括社会效益指标、生态效益指标和可持续影响指标</w:t>
      </w:r>
      <w:r>
        <w:rPr>
          <w:szCs w:val="28"/>
          <w:lang w:bidi="ar"/>
        </w:rPr>
        <w:t>3</w:t>
      </w:r>
      <w:r>
        <w:rPr>
          <w:rFonts w:hint="eastAsia"/>
          <w:szCs w:val="28"/>
          <w:lang w:bidi="ar"/>
        </w:rPr>
        <w:t>个二级指标，</w:t>
      </w:r>
      <w:r>
        <w:rPr>
          <w:szCs w:val="28"/>
          <w:lang w:bidi="ar"/>
        </w:rPr>
        <w:t>3</w:t>
      </w:r>
      <w:r>
        <w:rPr>
          <w:rFonts w:hint="eastAsia"/>
          <w:szCs w:val="28"/>
          <w:lang w:bidi="ar"/>
        </w:rPr>
        <w:t>个三级指标，指标总分值30分，自评得分30分，得分率100%。指标分析如下：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134"/>
        <w:gridCol w:w="1134"/>
        <w:gridCol w:w="992"/>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提升全省人民群众精神文化生活</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提升全省人民群众生态环保意识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媒体关注持续程度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持续</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pPr>
      <w:r>
        <w:rPr>
          <w:rFonts w:hint="eastAsia"/>
          <w:b/>
          <w:bCs/>
          <w:szCs w:val="28"/>
        </w:rPr>
        <w:t>社会效益指标：</w:t>
      </w:r>
      <w:r>
        <w:rPr>
          <w:rFonts w:hint="eastAsia"/>
          <w:szCs w:val="28"/>
        </w:rPr>
        <w:t>为满足不同地域、不同层次群众对精神文化产品的需求，演出采用了包括“陇原红色文艺轻骑兵”、优秀传统文化和高雅艺术“进福利院、进校园、进企业、进军营”、精品剧目市州巡演等多种方式进行，演出内容既有歌曲舞蹈、器乐演奏、小品曲艺、传统戏曲，也有大型舞台精品剧目，极大丰富了基层群众的精神文化生活，提升了全省人民群众精神文化生活。社会效益指标达到目标值，指标分值合计</w:t>
      </w:r>
      <w:r>
        <w:rPr>
          <w:szCs w:val="28"/>
        </w:rPr>
        <w:t>10</w:t>
      </w:r>
      <w:r>
        <w:rPr>
          <w:rFonts w:hint="eastAsia"/>
          <w:szCs w:val="28"/>
        </w:rPr>
        <w:t>分，按评分标准得</w:t>
      </w:r>
      <w:r>
        <w:rPr>
          <w:szCs w:val="28"/>
        </w:rPr>
        <w:t>10</w:t>
      </w:r>
      <w:r>
        <w:rPr>
          <w:rFonts w:hint="eastAsia"/>
          <w:szCs w:val="28"/>
        </w:rPr>
        <w:t>分，得分率100%。</w:t>
      </w:r>
    </w:p>
    <w:p>
      <w:pPr>
        <w:ind w:firstLine="562"/>
        <w:rPr>
          <w:szCs w:val="28"/>
        </w:rPr>
      </w:pPr>
      <w:r>
        <w:rPr>
          <w:rFonts w:hint="eastAsia"/>
          <w:b/>
          <w:bCs/>
          <w:szCs w:val="28"/>
        </w:rPr>
        <w:t>生态效益指标：</w:t>
      </w:r>
      <w:r>
        <w:rPr>
          <w:rFonts w:hint="eastAsia"/>
          <w:szCs w:val="28"/>
        </w:rPr>
        <w:t>本年演出中内容丰富，尤其是对全省人民群众生态环保意识有提升作用，生态效益指标均达到目标值，指标分值</w:t>
      </w:r>
      <w:r>
        <w:rPr>
          <w:szCs w:val="28"/>
        </w:rPr>
        <w:t>10</w:t>
      </w:r>
      <w:r>
        <w:rPr>
          <w:rFonts w:hint="eastAsia"/>
          <w:szCs w:val="28"/>
        </w:rPr>
        <w:t>分，按评分标准得</w:t>
      </w:r>
      <w:r>
        <w:rPr>
          <w:szCs w:val="28"/>
        </w:rPr>
        <w:t>10</w:t>
      </w:r>
      <w:r>
        <w:rPr>
          <w:rFonts w:hint="eastAsia"/>
          <w:szCs w:val="28"/>
        </w:rPr>
        <w:t>分，得分率100%。</w:t>
      </w:r>
    </w:p>
    <w:p>
      <w:pPr>
        <w:ind w:firstLine="562"/>
      </w:pPr>
      <w:r>
        <w:rPr>
          <w:rFonts w:hint="eastAsia"/>
          <w:b/>
          <w:bCs/>
        </w:rPr>
        <w:t>可持续影响指标：</w:t>
      </w:r>
      <w:r>
        <w:rPr>
          <w:rFonts w:hint="eastAsia"/>
        </w:rPr>
        <w:t>演出</w:t>
      </w:r>
      <w:r>
        <w:t>期间演职人员积极引导鼓励观众利用网络、自媒体、各大直播平台等方式</w:t>
      </w:r>
      <w:r>
        <w:rPr>
          <w:rFonts w:hint="eastAsia"/>
        </w:rPr>
        <w:t>进行</w:t>
      </w:r>
      <w:r>
        <w:t>宣传，全方位、多角度提升演出</w:t>
      </w:r>
      <w:r>
        <w:rPr>
          <w:rFonts w:hint="eastAsia"/>
        </w:rPr>
        <w:t>知名度和影响力，引起各大媒体对演出的持续关注。可持续影响指标达到了目标值，指标分值</w:t>
      </w:r>
      <w:r>
        <w:t>10</w:t>
      </w:r>
      <w:r>
        <w:rPr>
          <w:rFonts w:hint="eastAsia"/>
        </w:rPr>
        <w:t>分，按评分标准得</w:t>
      </w:r>
      <w:r>
        <w:t>10</w:t>
      </w:r>
      <w:r>
        <w:rPr>
          <w:rFonts w:hint="eastAsia"/>
        </w:rPr>
        <w:t>分，得分率100%。</w:t>
      </w:r>
    </w:p>
    <w:p>
      <w:pPr>
        <w:ind w:firstLine="560"/>
        <w:rPr>
          <w:b/>
          <w:bCs/>
        </w:rPr>
      </w:pPr>
      <w:r>
        <w:rPr>
          <w:rFonts w:hint="eastAsia"/>
          <w:b/>
          <w:bCs/>
        </w:rPr>
        <w:t>（3）满意度指标</w:t>
      </w:r>
    </w:p>
    <w:p>
      <w:pPr>
        <w:ind w:firstLine="560"/>
        <w:rPr>
          <w:szCs w:val="28"/>
          <w:lang w:bidi="ar"/>
        </w:rPr>
      </w:pPr>
      <w:r>
        <w:rPr>
          <w:rFonts w:hint="eastAsia"/>
          <w:szCs w:val="28"/>
          <w:lang w:bidi="ar"/>
        </w:rPr>
        <w:t>满意度指标包括演出观众满意度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演出观众满意度（</w:t>
            </w:r>
            <w:r>
              <w:rPr>
                <w:color w:val="000000"/>
                <w:sz w:val="24"/>
                <w:szCs w:val="24"/>
              </w:rPr>
              <w:t>%）</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w:t>
            </w:r>
            <w:r>
              <w:rPr>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color w:val="000000"/>
                <w:sz w:val="24"/>
                <w:szCs w:val="24"/>
              </w:rPr>
              <w:t>97.40%</w:t>
            </w:r>
          </w:p>
        </w:tc>
        <w:tc>
          <w:tcPr>
            <w:tcW w:w="996" w:type="dxa"/>
            <w:vAlign w:val="center"/>
          </w:tcPr>
          <w:p>
            <w:pPr>
              <w:spacing w:line="240" w:lineRule="auto"/>
              <w:ind w:firstLine="0" w:firstLineChars="0"/>
              <w:jc w:val="center"/>
              <w:rPr>
                <w:rFonts w:cs="仿宋_GB2312"/>
                <w:sz w:val="24"/>
                <w:szCs w:val="24"/>
              </w:rPr>
            </w:pPr>
            <w:r>
              <w:rPr>
                <w:color w:val="000000"/>
                <w:sz w:val="24"/>
                <w:szCs w:val="24"/>
              </w:rPr>
              <w:t>10</w:t>
            </w:r>
          </w:p>
        </w:tc>
        <w:tc>
          <w:tcPr>
            <w:tcW w:w="851" w:type="dxa"/>
            <w:vAlign w:val="center"/>
          </w:tcPr>
          <w:p>
            <w:pPr>
              <w:spacing w:line="240" w:lineRule="auto"/>
              <w:ind w:firstLine="0" w:firstLineChars="0"/>
              <w:jc w:val="center"/>
              <w:rPr>
                <w:rFonts w:cs="仿宋_GB2312"/>
                <w:sz w:val="24"/>
                <w:szCs w:val="24"/>
              </w:rPr>
            </w:pPr>
            <w:r>
              <w:rPr>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演出根据观众群体不同进行精心安排，如在庆阳、天水等地多安排秦腔、陇剧的演出，特别是更多演出经典本戏；在甘南、临夏等地多以歌舞、曲艺的形式进行；在总书记曾经视察过的元古堆村演出时与当地群众共同演唱《唱支山歌给党听》等，观看演出观众满意度高达9</w:t>
      </w:r>
      <w:r>
        <w:rPr>
          <w:rFonts w:cs="仿宋_GB2312"/>
          <w:color w:val="333333"/>
          <w:szCs w:val="28"/>
        </w:rPr>
        <w:t>7.4</w:t>
      </w:r>
      <w:r>
        <w:rPr>
          <w:rFonts w:hint="eastAsia" w:cs="仿宋_GB2312"/>
          <w:color w:val="333333"/>
          <w:szCs w:val="28"/>
        </w:rPr>
        <w:t>%</w:t>
      </w:r>
      <w:r>
        <w:rPr>
          <w:rFonts w:hint="eastAsia"/>
          <w:szCs w:val="21"/>
        </w:rPr>
        <w:t>。指标总分值10分，按评分标准得10</w:t>
      </w:r>
      <w:r>
        <w:rPr>
          <w:rFonts w:hint="eastAsia" w:ascii="宋体" w:hAnsi="宋体"/>
          <w:color w:val="333333"/>
          <w:szCs w:val="28"/>
        </w:rPr>
        <w:t>分，</w:t>
      </w:r>
      <w:r>
        <w:rPr>
          <w:rFonts w:hint="eastAsia"/>
          <w:szCs w:val="21"/>
        </w:rPr>
        <w:t>得分率100%。</w:t>
      </w:r>
    </w:p>
    <w:p>
      <w:pPr>
        <w:pStyle w:val="4"/>
        <w:ind w:firstLine="562"/>
        <w:rPr>
          <w:b w:val="0"/>
          <w:bCs w:val="0"/>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“陇原红色文艺轻骑兵”演出场次、购买公益性演出场次及民族地区演出场次和完成合同价款百分比：</w:t>
      </w:r>
      <w:r>
        <w:rPr>
          <w:rFonts w:hint="eastAsia"/>
        </w:rPr>
        <w:t>由于</w:t>
      </w:r>
      <w:r>
        <w:t>2021年新冠肺炎疫情多点爆发，演出团队按照省上防控政策要求，两次暂停演出工作，影响了演出进度，导致演出任务未能如期完成</w:t>
      </w:r>
      <w:r>
        <w:rPr>
          <w:rFonts w:hint="eastAsia"/>
        </w:rPr>
        <w:t>，完成合同价款百分比较低</w:t>
      </w:r>
      <w:r>
        <w:t>。</w:t>
      </w:r>
      <w:r>
        <w:rPr>
          <w:rFonts w:hint="eastAsia"/>
        </w:rPr>
        <w:t>2</w:t>
      </w:r>
      <w:r>
        <w:t>021</w:t>
      </w:r>
      <w:r>
        <w:rPr>
          <w:rFonts w:hint="eastAsia"/>
        </w:rPr>
        <w:t>年</w:t>
      </w:r>
      <w:r>
        <w:t>11月24日，甘肃演艺集团向省委宣传部请示将演出期限适当延后，经部务会研究同意，将演出完成期限延长至2022年4月30日。下一步我们将加强指导督查，确保圆满完成演出工作。</w:t>
      </w:r>
    </w:p>
    <w:p>
      <w:pPr>
        <w:pStyle w:val="3"/>
        <w:ind w:firstLine="643"/>
      </w:pPr>
      <w:bookmarkStart w:id="54" w:name="_Toc6026"/>
      <w:r>
        <w:rPr>
          <w:rFonts w:hint="eastAsia"/>
        </w:rPr>
        <w:t>（十）项目10－影视精品及精品剧目</w:t>
      </w:r>
      <w:bookmarkEnd w:id="54"/>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影视精品及精品剧目项目年初预算数</w:t>
      </w:r>
      <w:r>
        <w:rPr>
          <w:szCs w:val="28"/>
        </w:rPr>
        <w:t>500</w:t>
      </w:r>
      <w:r>
        <w:rPr>
          <w:rFonts w:hint="eastAsia"/>
          <w:szCs w:val="28"/>
        </w:rPr>
        <w:t>万元，</w:t>
      </w:r>
      <w:r>
        <w:rPr>
          <w:rFonts w:hint="eastAsia"/>
          <w:szCs w:val="28"/>
          <w:lang w:eastAsia="zh-CN"/>
        </w:rPr>
        <w:t>上年结转资金</w:t>
      </w:r>
      <w:r>
        <w:rPr>
          <w:rFonts w:hint="eastAsia"/>
          <w:szCs w:val="28"/>
          <w:lang w:val="en-US" w:eastAsia="zh-CN"/>
        </w:rPr>
        <w:t>72.59万元，</w:t>
      </w:r>
      <w:r>
        <w:rPr>
          <w:rFonts w:hint="eastAsia"/>
          <w:szCs w:val="28"/>
        </w:rPr>
        <w:t>全年预算数</w:t>
      </w:r>
      <w:r>
        <w:rPr>
          <w:rFonts w:hint="eastAsia"/>
          <w:szCs w:val="28"/>
          <w:lang w:val="en-US" w:eastAsia="zh-CN"/>
        </w:rPr>
        <w:t>572.59</w:t>
      </w:r>
      <w:r>
        <w:rPr>
          <w:rFonts w:hint="eastAsia"/>
          <w:szCs w:val="28"/>
        </w:rPr>
        <w:t>万元，全年支出数</w:t>
      </w:r>
      <w:r>
        <w:rPr>
          <w:rFonts w:hint="eastAsia"/>
          <w:szCs w:val="28"/>
          <w:lang w:val="en-US" w:eastAsia="zh-CN"/>
        </w:rPr>
        <w:t>572.59</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本项目自评价得分98.65分，自评结果为“优”。主要任务完成情况分析如下：</w:t>
      </w:r>
    </w:p>
    <w:p>
      <w:pPr>
        <w:ind w:firstLine="562"/>
        <w:rPr>
          <w:szCs w:val="28"/>
        </w:rPr>
      </w:pPr>
      <w:r>
        <w:rPr>
          <w:rFonts w:hint="eastAsia"/>
          <w:b/>
          <w:bCs/>
          <w:szCs w:val="28"/>
        </w:rPr>
        <w:t>预期目标：</w:t>
      </w:r>
      <w:r>
        <w:rPr>
          <w:rFonts w:hint="eastAsia"/>
          <w:szCs w:val="28"/>
        </w:rPr>
        <w:t>每年奖励舞台剧、影视剧、纪录片不少于</w:t>
      </w:r>
      <w:r>
        <w:rPr>
          <w:szCs w:val="28"/>
        </w:rPr>
        <w:t>15部，激励文艺工作者创作出一批高质量的优秀文艺作品，进一步保障我省文艺精品创作生产，丰富群众精神文化生活。</w:t>
      </w:r>
    </w:p>
    <w:p>
      <w:pPr>
        <w:ind w:firstLine="562"/>
        <w:rPr>
          <w:szCs w:val="28"/>
        </w:rPr>
      </w:pPr>
      <w:r>
        <w:rPr>
          <w:rFonts w:hint="eastAsia"/>
          <w:b/>
          <w:bCs/>
          <w:szCs w:val="28"/>
        </w:rPr>
        <w:t>实际完成情况：</w:t>
      </w:r>
      <w:r>
        <w:rPr>
          <w:rFonts w:hint="eastAsia"/>
          <w:szCs w:val="28"/>
        </w:rPr>
        <w:t>奖励舞台剧</w:t>
      </w:r>
      <w:r>
        <w:rPr>
          <w:szCs w:val="28"/>
        </w:rPr>
        <w:t>18部，奖励小戏小品10部，奖励影视剧、宣传片、纪录片等4部，极大地提振了创作者的信心，促进我省文艺创作进一步繁荣。</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lang w:bidi="ar"/>
        </w:rPr>
      </w:pPr>
      <w:r>
        <w:rPr>
          <w:rFonts w:hint="eastAsia"/>
          <w:szCs w:val="28"/>
          <w:lang w:bidi="ar"/>
        </w:rPr>
        <w:t>产出指标包括数量指标、质量指标和时效指标3个二级指标，</w:t>
      </w:r>
      <w:r>
        <w:rPr>
          <w:szCs w:val="28"/>
          <w:lang w:bidi="ar"/>
        </w:rPr>
        <w:t>8</w:t>
      </w:r>
      <w:r>
        <w:rPr>
          <w:rFonts w:hint="eastAsia"/>
          <w:szCs w:val="28"/>
          <w:lang w:bidi="ar"/>
        </w:rPr>
        <w:t>个三级指标，指标总分值50分，自评得分48.65分，得分率97.3%。指标分析如下：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110"/>
        <w:gridCol w:w="1140"/>
        <w:gridCol w:w="752"/>
        <w:gridCol w:w="851"/>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资助舞台剧（部）、资助影视剧（部）、资助纪录片、动画片（部）</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≥15部</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32部</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4.65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资助舞台剧演出场次</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10次</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具有较高艺术水准</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较高</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制作水准达标率</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≥80%</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宣传及时性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组织电影审查及时性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组织调研督导及时性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组织重大主题文艺创作及时性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color w:val="000000"/>
                <w:sz w:val="22"/>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color w:val="000000"/>
                <w:sz w:val="22"/>
              </w:rPr>
              <w:t>48.65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color w:val="000000"/>
                <w:sz w:val="22"/>
              </w:rPr>
              <w:t>97.3%</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2021年度，奖励影视剧</w:t>
      </w:r>
      <w:r>
        <w:rPr>
          <w:szCs w:val="28"/>
          <w:lang w:bidi="ar"/>
        </w:rPr>
        <w:t>4部，分别是《足球·少年》《青春敦煌》《脱贫攻坚中的精神力量》《人类的记忆——中国的世界遗产之敦煌莫高窟》；奖励舞台剧18部，分别是庆祝建党百年大型话剧《八步沙》，以及《大豆谣》《肝胆祁连》等17部精品舞台剧；奖励《春到山乡》等小戏小品10部</w:t>
      </w:r>
      <w:r>
        <w:rPr>
          <w:rFonts w:hint="eastAsia"/>
          <w:szCs w:val="28"/>
          <w:lang w:bidi="ar"/>
        </w:rPr>
        <w:t>；</w:t>
      </w:r>
      <w:r>
        <w:rPr>
          <w:szCs w:val="28"/>
          <w:lang w:bidi="ar"/>
        </w:rPr>
        <w:t>17部奖补的舞台剧演出场次均在10场以上。</w:t>
      </w:r>
      <w:r>
        <w:rPr>
          <w:rFonts w:hint="eastAsia"/>
          <w:szCs w:val="28"/>
          <w:lang w:bidi="ar"/>
        </w:rPr>
        <w:t>数量指标均达到目标值，因资助舞台剧（部）、资助影视剧（部）、资助纪录片、动画片（部）实际完成值超过目标值</w:t>
      </w:r>
      <w:r>
        <w:rPr>
          <w:szCs w:val="28"/>
          <w:lang w:bidi="ar"/>
        </w:rPr>
        <w:t>130%导致扣分。</w:t>
      </w:r>
      <w:r>
        <w:rPr>
          <w:rFonts w:hint="eastAsia"/>
          <w:szCs w:val="28"/>
          <w:lang w:bidi="ar"/>
        </w:rPr>
        <w:t>指标分值合计</w:t>
      </w:r>
      <w:r>
        <w:rPr>
          <w:szCs w:val="28"/>
          <w:lang w:bidi="ar"/>
        </w:rPr>
        <w:t>12</w:t>
      </w:r>
      <w:r>
        <w:rPr>
          <w:rFonts w:hint="eastAsia"/>
          <w:szCs w:val="28"/>
          <w:lang w:bidi="ar"/>
        </w:rPr>
        <w:t>分，按评分标准得10.65分，得分率88.75%。</w:t>
      </w:r>
    </w:p>
    <w:p>
      <w:pPr>
        <w:ind w:firstLine="562"/>
        <w:rPr>
          <w:szCs w:val="28"/>
        </w:rPr>
      </w:pPr>
      <w:r>
        <w:rPr>
          <w:rFonts w:hint="eastAsia"/>
          <w:b/>
          <w:bCs/>
          <w:szCs w:val="28"/>
        </w:rPr>
        <w:t>质量指标：</w:t>
      </w:r>
      <w:r>
        <w:rPr>
          <w:rFonts w:hint="eastAsia"/>
          <w:szCs w:val="28"/>
        </w:rPr>
        <w:t>本年度奖励的</w:t>
      </w:r>
      <w:r>
        <w:rPr>
          <w:szCs w:val="28"/>
        </w:rPr>
        <w:t>4部影视剧均达到了较高的艺术水准和制作水准；话剧《八步沙》5月20日在兰州首演，并作为庆祝中国共产党成立100周年晋京展演剧目在北京演出2场；17部奖补的舞台剧演出场次均在10场以上；10部小戏小品以惠民演出的方式进行了巡演</w:t>
      </w:r>
      <w:r>
        <w:rPr>
          <w:rFonts w:hint="eastAsia"/>
          <w:szCs w:val="28"/>
        </w:rPr>
        <w:t>，确保了剧目具有较高艺术水准并且制作水准达标率达到1</w:t>
      </w:r>
      <w:r>
        <w:rPr>
          <w:szCs w:val="28"/>
        </w:rPr>
        <w:t>00%</w:t>
      </w:r>
      <w:r>
        <w:rPr>
          <w:rFonts w:hint="eastAsia"/>
          <w:szCs w:val="28"/>
        </w:rPr>
        <w:t>。质量指标均达到目标值，指标分值合计</w:t>
      </w:r>
      <w:r>
        <w:rPr>
          <w:szCs w:val="28"/>
        </w:rPr>
        <w:t>18</w:t>
      </w:r>
      <w:r>
        <w:rPr>
          <w:rFonts w:hint="eastAsia"/>
          <w:szCs w:val="28"/>
        </w:rPr>
        <w:t>分，按评分标准得</w:t>
      </w:r>
      <w:r>
        <w:rPr>
          <w:szCs w:val="28"/>
        </w:rPr>
        <w:t>18</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奖补资助项目均按时限要求完成征集、审查、评审、资助、演出、展示等各项工作，及时宣传、组织电影审查、组织调研督导和组织重大主题文艺创作，各项指标均达到了目标值。指标分值合计</w:t>
      </w:r>
      <w:r>
        <w:rPr>
          <w:szCs w:val="28"/>
        </w:rPr>
        <w:t>20</w:t>
      </w:r>
      <w:r>
        <w:rPr>
          <w:rFonts w:hint="eastAsia"/>
          <w:szCs w:val="28"/>
        </w:rPr>
        <w:t>分，按评分标准得</w:t>
      </w:r>
      <w:r>
        <w:rPr>
          <w:szCs w:val="28"/>
        </w:rPr>
        <w:t>20</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4</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1470"/>
        <w:gridCol w:w="1445"/>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全民文化素养</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群众生活丰富度</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舆论引导力</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群众享受到基本文化权益</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r>
              <w:rPr>
                <w:rFonts w:cs="仿宋_GB2312"/>
                <w:color w:val="000000"/>
                <w:sz w:val="24"/>
                <w:szCs w:val="24"/>
              </w:rPr>
              <w:t>00</w:t>
            </w:r>
            <w:r>
              <w:rPr>
                <w:rFonts w:hint="eastAsia"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项目的实施激励了我省文艺单位和文艺工作者创作影视精品和精品舞台剧目的热情，特别是该奖补向基层院团倾斜，对基层院团克服疫情影响，保持创作热度起到了有力支撑。奖补标准中规定了项目的播放量和演出场次，间接惠及更多人民群众，提高了全民文化素养，丰富了群众生活，提高了舆论引导力，达到了目标值。指标分值</w:t>
      </w:r>
      <w:r>
        <w:rPr>
          <w:szCs w:val="28"/>
          <w:lang w:bidi="ar"/>
        </w:rPr>
        <w:t>22</w:t>
      </w:r>
      <w:r>
        <w:rPr>
          <w:rFonts w:hint="eastAsia"/>
          <w:szCs w:val="28"/>
          <w:lang w:bidi="ar"/>
        </w:rPr>
        <w:t>分，按评分标准得</w:t>
      </w:r>
      <w:r>
        <w:rPr>
          <w:szCs w:val="28"/>
          <w:lang w:bidi="ar"/>
        </w:rPr>
        <w:t>22</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本年度奖励舞台剧</w:t>
      </w:r>
      <w:r>
        <w:rPr>
          <w:szCs w:val="28"/>
        </w:rPr>
        <w:t>18部，奖励小戏小品10部，奖励影视剧、宣传片、纪录片等4部，</w:t>
      </w:r>
      <w:r>
        <w:rPr>
          <w:rFonts w:hint="eastAsia"/>
          <w:szCs w:val="28"/>
        </w:rPr>
        <w:t>激励文艺工作者创作出一批高质量的优秀文艺作品，进一步保障我省文艺精品创作生产，满足了群众享受基本公共文化服务的权益</w:t>
      </w:r>
      <w:r>
        <w:rPr>
          <w:szCs w:val="28"/>
        </w:rPr>
        <w:t>。</w:t>
      </w:r>
      <w:r>
        <w:rPr>
          <w:rFonts w:hint="eastAsia"/>
          <w:szCs w:val="28"/>
        </w:rPr>
        <w:t>可持续影响指标达到了目标值，指标分值</w:t>
      </w:r>
      <w:r>
        <w:rPr>
          <w:szCs w:val="28"/>
        </w:rPr>
        <w:t>8</w:t>
      </w:r>
      <w:r>
        <w:rPr>
          <w:rFonts w:hint="eastAsia"/>
          <w:szCs w:val="28"/>
        </w:rPr>
        <w:t>分，按评分标准得</w:t>
      </w:r>
      <w:r>
        <w:rPr>
          <w:szCs w:val="28"/>
        </w:rPr>
        <w:t>8</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满意度指标包括群众满意度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545"/>
        <w:gridCol w:w="1463"/>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8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4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63"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群众满意度</w:t>
            </w:r>
          </w:p>
        </w:tc>
        <w:tc>
          <w:tcPr>
            <w:tcW w:w="154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463"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该项目的实施，极大地激励文艺工作者创作出一批高质量的优秀文艺作品，进一步保障我省文艺精品创作生产，丰富群众精神文化生活。</w:t>
      </w:r>
      <w:r>
        <w:rPr>
          <w:rFonts w:hint="eastAsia" w:cs="仿宋_GB2312"/>
          <w:color w:val="333333"/>
          <w:szCs w:val="28"/>
        </w:rPr>
        <w:t>广大人民群众通过各种文艺作品享受到了文化服务，放松了身心，对剧目的质量不断好评，群众满意度较高，满意度为</w:t>
      </w:r>
      <w:r>
        <w:rPr>
          <w:rFonts w:cs="仿宋_GB2312"/>
          <w:color w:val="333333"/>
          <w:szCs w:val="28"/>
        </w:rPr>
        <w:t>95%</w:t>
      </w:r>
      <w:r>
        <w:rPr>
          <w:rFonts w:hint="eastAsia"/>
          <w:szCs w:val="21"/>
        </w:rPr>
        <w:t>，达到了预期目标值。满意度指标分值10分，按评分标准得10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资助舞台剧（部）、资助影视剧（部）、资助纪录片、动画片（部）：</w:t>
      </w:r>
      <w:r>
        <w:rPr>
          <w:rFonts w:hint="eastAsia"/>
        </w:rPr>
        <w:t>指标达到目标值，由于实际完成值超过目标值</w:t>
      </w:r>
      <w:r>
        <w:t>130%导致扣分。</w:t>
      </w:r>
      <w:r>
        <w:rPr>
          <w:rFonts w:hint="eastAsia"/>
        </w:rPr>
        <w:t>下一年度将综合考虑各方面因素，科学、合理的设置年度指标值。</w:t>
      </w:r>
    </w:p>
    <w:p>
      <w:pPr>
        <w:pStyle w:val="3"/>
        <w:ind w:firstLine="643"/>
      </w:pPr>
      <w:bookmarkStart w:id="55" w:name="_Toc25905"/>
      <w:r>
        <w:rPr>
          <w:rFonts w:hint="eastAsia"/>
        </w:rPr>
        <w:t>（十一）项目11－中国嘉峪关国际短片电影展补助</w:t>
      </w:r>
      <w:bookmarkEnd w:id="55"/>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中国嘉峪关国际短片电影展补助项目年初预算数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80万元，全年支出数80万元，预算执行率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做好第九届中国嘉峪关国际短片电影展规划策划和前期筹备工作，本届影展旨在搭建国内主旋律短片影视作品集中展示交流平台，促进体现“四个讴歌”的影视作品创作生产，加大力度培育我省青年影视人才，进一步提高影展的知名度和影响</w:t>
      </w:r>
      <w:r>
        <w:rPr>
          <w:szCs w:val="28"/>
        </w:rPr>
        <w:t>。</w:t>
      </w:r>
    </w:p>
    <w:p>
      <w:pPr>
        <w:ind w:firstLine="562"/>
        <w:rPr>
          <w:szCs w:val="28"/>
        </w:rPr>
      </w:pPr>
      <w:r>
        <w:rPr>
          <w:rFonts w:hint="eastAsia"/>
          <w:b/>
          <w:bCs/>
          <w:szCs w:val="28"/>
        </w:rPr>
        <w:t>实际完成情况：</w:t>
      </w:r>
      <w:r>
        <w:rPr>
          <w:rFonts w:hint="eastAsia"/>
          <w:szCs w:val="28"/>
        </w:rPr>
        <w:t>从第八届开始影展办展周期调整为两年一办，第九届中国嘉峪关国际短片电影展计划于2022年10月底前举办，目前已初步完成第九届中国嘉峪关国际短片电影展活动总体方案，正在进行展会报批程序</w:t>
      </w:r>
      <w:r>
        <w:rPr>
          <w:szCs w:val="28"/>
        </w:rPr>
        <w:t>。</w:t>
      </w:r>
    </w:p>
    <w:p>
      <w:pPr>
        <w:pStyle w:val="4"/>
        <w:ind w:firstLine="562"/>
      </w:pPr>
      <w:r>
        <w:rPr>
          <w:rFonts w:hint="eastAsia"/>
        </w:rPr>
        <w:t>3</w:t>
      </w:r>
      <w:r>
        <w:rPr>
          <w:rFonts w:hint="eastAsia" w:hAnsi="宋体"/>
        </w:rPr>
        <w:t>、</w:t>
      </w:r>
      <w:r>
        <w:rPr>
          <w:rFonts w:hint="eastAsia"/>
        </w:rPr>
        <w:t>各项指标完成情况分析</w:t>
      </w:r>
    </w:p>
    <w:p>
      <w:pPr>
        <w:ind w:firstLine="562"/>
        <w:rPr>
          <w:szCs w:val="28"/>
          <w:lang w:bidi="ar"/>
        </w:rPr>
      </w:pPr>
      <w:r>
        <w:rPr>
          <w:rFonts w:hint="eastAsia"/>
          <w:b/>
          <w:bCs/>
          <w:szCs w:val="28"/>
          <w:lang w:bidi="ar"/>
        </w:rPr>
        <w:t>情况说明：</w:t>
      </w:r>
      <w:r>
        <w:rPr>
          <w:rFonts w:hint="eastAsia"/>
          <w:szCs w:val="28"/>
          <w:lang w:bidi="ar"/>
        </w:rPr>
        <w:t>由于本项目计划</w:t>
      </w:r>
      <w:r>
        <w:rPr>
          <w:rFonts w:hint="eastAsia"/>
          <w:szCs w:val="28"/>
        </w:rPr>
        <w:t>于2022年10月底前举办，2021年度</w:t>
      </w:r>
      <w:r>
        <w:rPr>
          <w:rFonts w:hint="eastAsia"/>
          <w:szCs w:val="28"/>
          <w:lang w:bidi="ar"/>
        </w:rPr>
        <w:t>项目实际工作与年初绩效指标不相符，无法评价，我部结合本年度工作实际内容和资金花钱方向，重新设置新指标，切实做到指标细化量化、科学可行。由于系统指标无法更改，我部在系统中按照原指标上报，但2021年度中国嘉峪关国际短片电影展补助项目具体指标数据分析全部以此报告为准。</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产出指标包括数量指标、质量指标、时效指标和成本指标4个二级指标，6个三级指标，指标总分值50分，自评得分50分，得分率100%。指标分析如下：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1350"/>
        <w:gridCol w:w="1392"/>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规划举办活动项数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=15项</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会前准备工作完成率</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参展影片的政策符合度</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全国征片流程规范性</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规范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会前筹备工作完成及时性</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成本控制情况</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根据中宣部办公厅《关于反馈举办第八届嘉峪关国际短片影视展有关事项意见的函》和第八届嘉峪关短片电影展部长办公会议精神，将电影展由原来的一年一办调整为两年一办。数量指标均达到了目标值。指标分值合计</w:t>
      </w:r>
      <w:r>
        <w:rPr>
          <w:rFonts w:hint="eastAsia"/>
          <w:szCs w:val="28"/>
          <w:lang w:val="en-US" w:eastAsia="zh-CN" w:bidi="ar"/>
        </w:rPr>
        <w:t>9</w:t>
      </w:r>
      <w:r>
        <w:rPr>
          <w:rFonts w:hint="eastAsia"/>
          <w:szCs w:val="28"/>
          <w:lang w:bidi="ar"/>
        </w:rPr>
        <w:t>分，按评分标准得</w:t>
      </w:r>
      <w:r>
        <w:rPr>
          <w:rFonts w:hint="eastAsia"/>
          <w:szCs w:val="28"/>
          <w:lang w:val="en-US" w:eastAsia="zh-CN" w:bidi="ar"/>
        </w:rPr>
        <w:t>9</w:t>
      </w:r>
      <w:r>
        <w:rPr>
          <w:rFonts w:hint="eastAsia"/>
          <w:szCs w:val="28"/>
          <w:lang w:bidi="ar"/>
        </w:rPr>
        <w:t>分，得分率100%。</w:t>
      </w:r>
    </w:p>
    <w:p>
      <w:pPr>
        <w:ind w:firstLine="562"/>
        <w:rPr>
          <w:szCs w:val="28"/>
        </w:rPr>
      </w:pPr>
      <w:r>
        <w:rPr>
          <w:rFonts w:hint="eastAsia"/>
          <w:b/>
          <w:bCs/>
          <w:szCs w:val="28"/>
        </w:rPr>
        <w:t>质量指标：</w:t>
      </w:r>
      <w:r>
        <w:rPr>
          <w:rFonts w:hint="eastAsia"/>
          <w:szCs w:val="28"/>
          <w:lang w:bidi="ar"/>
        </w:rPr>
        <w:t>第九届中国嘉峪关国际短片电影展计划于2022年10底前举办，践行开放、高效、绿色、共享的办展理念，拟开展开幕式、面向全国征片活动、“起航，光影新征程”主题演讲、红色电影创作新趋势论坛、“初见”短片电影创作大师班、“西风东渐”优秀甘肃本土剧本创投活动、城市主题纪录片论坛、纪录电影培育计划、“做生活的导演”优秀大学生电影作品征集推优活动、“崛起！西部新青年”优秀作品高校展映活动、“石榴籽”民族题材短片电影征集及展映展播活动、民族题材电影创作论坛、大学电影思政课实践论坛、“甘产”精品电影展等15项活动，会前准备工作已完成，保障了后续工作的有效进展</w:t>
      </w:r>
      <w:r>
        <w:rPr>
          <w:szCs w:val="28"/>
          <w:lang w:bidi="ar"/>
        </w:rPr>
        <w:t>。</w:t>
      </w:r>
      <w:r>
        <w:rPr>
          <w:rFonts w:hint="eastAsia"/>
          <w:szCs w:val="28"/>
        </w:rPr>
        <w:t>参展影片均符合相关政策的要求，保障了后续展映的效果；全国征片流程比较规范，保障了征片过程的公平公正。质量指标均达到了目标值，指标分值合计</w:t>
      </w:r>
      <w:r>
        <w:rPr>
          <w:rFonts w:hint="eastAsia"/>
          <w:szCs w:val="28"/>
          <w:lang w:val="en-US" w:eastAsia="zh-CN"/>
        </w:rPr>
        <w:t>29</w:t>
      </w:r>
      <w:r>
        <w:rPr>
          <w:rFonts w:hint="eastAsia"/>
          <w:szCs w:val="28"/>
        </w:rPr>
        <w:t>分，按评分标准得</w:t>
      </w:r>
      <w:r>
        <w:rPr>
          <w:rFonts w:hint="eastAsia"/>
          <w:szCs w:val="28"/>
          <w:lang w:val="en-US" w:eastAsia="zh-CN"/>
        </w:rPr>
        <w:t>29</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会前筹备工作均按照年度工作计划在规定时间内完成，达到了既定目标值。指标分值8分，按评分标准得8分，得分率</w:t>
      </w:r>
      <w:r>
        <w:rPr>
          <w:szCs w:val="28"/>
        </w:rPr>
        <w:t>100</w:t>
      </w:r>
      <w:r>
        <w:rPr>
          <w:rFonts w:hint="eastAsia"/>
          <w:szCs w:val="28"/>
        </w:rPr>
        <w:t>%。</w:t>
      </w:r>
    </w:p>
    <w:p>
      <w:pPr>
        <w:ind w:firstLine="562"/>
        <w:rPr>
          <w:b/>
          <w:bCs/>
          <w:szCs w:val="28"/>
        </w:rPr>
      </w:pPr>
      <w:r>
        <w:rPr>
          <w:rFonts w:hint="eastAsia"/>
          <w:b/>
          <w:bCs/>
          <w:szCs w:val="28"/>
        </w:rPr>
        <w:t>成本指标：</w:t>
      </w:r>
      <w:r>
        <w:rPr>
          <w:rFonts w:hint="eastAsia"/>
          <w:szCs w:val="28"/>
        </w:rPr>
        <w:t>2021年我部中国嘉峪关国际短片电影展补助项目全年预算资金为80万，实际支出80万元，无超预算开支，成本控制在预算范围内，达到了预期目标值。</w:t>
      </w:r>
      <w:r>
        <w:rPr>
          <w:rStyle w:val="24"/>
          <w:rFonts w:hint="eastAsia"/>
          <w:sz w:val="28"/>
          <w:szCs w:val="28"/>
        </w:rPr>
        <w:t>指标</w:t>
      </w:r>
      <w:r>
        <w:rPr>
          <w:rFonts w:hint="eastAsia"/>
          <w:szCs w:val="28"/>
        </w:rPr>
        <w:t>分值4分，按评分标准得4分，得分率100%。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w:t>
      </w:r>
      <w:r>
        <w:rPr>
          <w:rFonts w:hint="eastAsia"/>
          <w:szCs w:val="28"/>
          <w:lang w:eastAsia="zh-CN" w:bidi="ar"/>
        </w:rPr>
        <w:t>经济效益指标、</w:t>
      </w:r>
      <w:r>
        <w:rPr>
          <w:rFonts w:hint="eastAsia"/>
          <w:szCs w:val="28"/>
          <w:lang w:bidi="ar"/>
        </w:rPr>
        <w:t>社会效益指标和可持续影响指标</w:t>
      </w:r>
      <w:r>
        <w:rPr>
          <w:rFonts w:hint="eastAsia"/>
          <w:szCs w:val="28"/>
          <w:lang w:val="en-US" w:eastAsia="zh-CN" w:bidi="ar"/>
        </w:rPr>
        <w:t>3</w:t>
      </w:r>
      <w:r>
        <w:rPr>
          <w:rFonts w:hint="eastAsia"/>
          <w:szCs w:val="28"/>
          <w:lang w:bidi="ar"/>
        </w:rPr>
        <w:t>个二级指标，3个三级指标，指标总分值30分，自评得分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1513"/>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促进全省电影产业发展</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有效促进</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推动甘肃电影走出去</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有效推动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举办时限可持续性</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两年一次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经济效益指标：</w:t>
      </w:r>
      <w:r>
        <w:rPr>
          <w:rFonts w:hint="eastAsia"/>
          <w:szCs w:val="28"/>
          <w:lang w:bidi="ar"/>
        </w:rPr>
        <w:t>通过项目的实施，已对接有关项目进行创拍，促进了全省电影产业发展，为电影拍摄、项目创投等工作提质增效，经济效益良好，达到了既定目标值。指标分值10分，按评分标准得10分，得分率</w:t>
      </w:r>
      <w:r>
        <w:rPr>
          <w:szCs w:val="28"/>
          <w:lang w:bidi="ar"/>
        </w:rPr>
        <w:t>100</w:t>
      </w:r>
      <w:r>
        <w:rPr>
          <w:rFonts w:hint="eastAsia"/>
          <w:szCs w:val="28"/>
          <w:lang w:bidi="ar"/>
        </w:rPr>
        <w:t>%。</w:t>
      </w:r>
    </w:p>
    <w:p>
      <w:pPr>
        <w:ind w:firstLine="562"/>
        <w:rPr>
          <w:szCs w:val="28"/>
          <w:lang w:bidi="ar"/>
        </w:rPr>
      </w:pPr>
      <w:r>
        <w:rPr>
          <w:rFonts w:hint="eastAsia"/>
          <w:b/>
          <w:bCs/>
          <w:szCs w:val="28"/>
          <w:lang w:bidi="ar"/>
        </w:rPr>
        <w:t>社会效益指标：</w:t>
      </w:r>
      <w:r>
        <w:rPr>
          <w:rFonts w:hint="eastAsia"/>
          <w:szCs w:val="28"/>
          <w:lang w:bidi="ar"/>
        </w:rPr>
        <w:t>通过项目的实施，积极搭建全国短片电影重要交流推广平台，有效推动了甘肃电影走出去的步伐。指标分值10分，按评分标准得10分，得分率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根据中宣部办公厅《关于反馈举办第八届嘉峪关国际短片影视展有关事项意见的函》和第八届嘉峪关短片电影展部长办公会议精神，将电影展由原来的一年一办调整为两年一办，项目的实施可持续进行，有利于提振全省电影事业产业发展信心</w:t>
      </w:r>
      <w:r>
        <w:rPr>
          <w:szCs w:val="28"/>
        </w:rPr>
        <w:t>。</w:t>
      </w:r>
      <w:r>
        <w:rPr>
          <w:rFonts w:hint="eastAsia"/>
          <w:szCs w:val="28"/>
        </w:rPr>
        <w:t>指标分值10分，按评分标准得10分，得分率100%。</w:t>
      </w:r>
    </w:p>
    <w:p>
      <w:pPr>
        <w:ind w:firstLine="560"/>
        <w:rPr>
          <w:szCs w:val="28"/>
        </w:rPr>
      </w:pPr>
      <w:r>
        <w:rPr>
          <w:rFonts w:hint="eastAsia"/>
          <w:b/>
          <w:bCs/>
          <w:szCs w:val="28"/>
        </w:rPr>
        <w:t>（3）满意度指标</w:t>
      </w:r>
    </w:p>
    <w:p>
      <w:pPr>
        <w:ind w:firstLine="560"/>
      </w:pPr>
      <w:r>
        <w:rPr>
          <w:rFonts w:hint="eastAsia"/>
          <w:szCs w:val="28"/>
          <w:lang w:bidi="ar"/>
        </w:rPr>
        <w:t>满意度指标包括主办方满意度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500"/>
        <w:gridCol w:w="1778"/>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1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0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778"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主办方满意度</w:t>
            </w:r>
          </w:p>
        </w:tc>
        <w:tc>
          <w:tcPr>
            <w:tcW w:w="150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w:t>
            </w:r>
            <w:r>
              <w:rPr>
                <w:rFonts w:hint="eastAsia"/>
                <w:color w:val="000000"/>
                <w:sz w:val="24"/>
                <w:szCs w:val="24"/>
                <w:lang w:val="en-US" w:eastAsia="zh-CN"/>
              </w:rPr>
              <w:t>85</w:t>
            </w:r>
            <w:r>
              <w:rPr>
                <w:rFonts w:hint="eastAsia"/>
                <w:color w:val="000000"/>
                <w:sz w:val="24"/>
                <w:szCs w:val="24"/>
              </w:rPr>
              <w:t>%</w:t>
            </w:r>
          </w:p>
        </w:tc>
        <w:tc>
          <w:tcPr>
            <w:tcW w:w="1778"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hint="default" w:eastAsia="仿宋_GB2312" w:cs="仿宋_GB2312"/>
                <w:sz w:val="24"/>
                <w:szCs w:val="24"/>
                <w:lang w:val="en-US" w:eastAsia="zh-CN"/>
              </w:rPr>
            </w:pPr>
            <w:r>
              <w:rPr>
                <w:rFonts w:hint="eastAsia"/>
                <w:color w:val="000000"/>
                <w:sz w:val="24"/>
                <w:szCs w:val="24"/>
                <w:lang w:val="en-US" w:eastAsia="zh-CN"/>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rFonts w:hint="default" w:eastAsia="仿宋_GB2312"/>
                <w:b/>
                <w:bCs/>
                <w:sz w:val="24"/>
                <w:szCs w:val="24"/>
                <w:lang w:val="en-US" w:eastAsia="zh-CN"/>
              </w:rPr>
            </w:pPr>
            <w:r>
              <w:rPr>
                <w:rFonts w:hint="eastAsia"/>
                <w:b/>
                <w:bCs/>
                <w:sz w:val="24"/>
                <w:szCs w:val="24"/>
                <w:lang w:val="en-US" w:eastAsia="zh-CN"/>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w:t>
      </w:r>
      <w:r>
        <w:rPr>
          <w:rFonts w:hint="eastAsia" w:ascii="宋体" w:hAnsi="宋体"/>
          <w:color w:val="333333"/>
          <w:szCs w:val="28"/>
        </w:rPr>
        <w:t>年我部对嘉峪关国际短片电影展进行补助，主要用于优秀作品征集推优展映、专家研讨交流、论坛活动等，从而激发全省短片影视创作活力，满足人民群众的文化需求，补助资金拨付及时，各项筹备工作开展顺利，赢得了主办方的好评，主办方满意度为95%，达到了预期目标值</w:t>
      </w:r>
      <w:r>
        <w:rPr>
          <w:rFonts w:hint="eastAsia"/>
          <w:szCs w:val="21"/>
        </w:rPr>
        <w:t>。标分值10分，按评分标准得10</w:t>
      </w:r>
      <w:r>
        <w:rPr>
          <w:rFonts w:hint="eastAsia" w:ascii="宋体" w:hAnsi="宋体"/>
          <w:color w:val="333333"/>
          <w:szCs w:val="28"/>
        </w:rPr>
        <w:t>分，</w:t>
      </w:r>
      <w:r>
        <w:rPr>
          <w:rFonts w:hint="eastAsia"/>
          <w:szCs w:val="21"/>
        </w:rPr>
        <w:t>得分率100%。</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0"/>
      </w:pPr>
      <w:r>
        <w:rPr>
          <w:rFonts w:hint="eastAsia"/>
        </w:rPr>
        <w:t>无。</w:t>
      </w:r>
    </w:p>
    <w:p>
      <w:pPr>
        <w:pStyle w:val="3"/>
        <w:ind w:firstLine="643"/>
      </w:pPr>
      <w:bookmarkStart w:id="56" w:name="_Toc21205"/>
      <w:r>
        <w:rPr>
          <w:rFonts w:hint="eastAsia"/>
        </w:rPr>
        <w:t>（十二）项目12－农村电影公益放映补贴经费</w:t>
      </w:r>
      <w:bookmarkEnd w:id="56"/>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农村电影公益放映补贴经费项目年初预算数</w:t>
      </w:r>
      <w:r>
        <w:rPr>
          <w:szCs w:val="28"/>
        </w:rPr>
        <w:t>3621</w:t>
      </w:r>
      <w:r>
        <w:rPr>
          <w:rFonts w:hint="eastAsia"/>
          <w:szCs w:val="28"/>
        </w:rPr>
        <w:t>万元，</w:t>
      </w:r>
      <w:r>
        <w:rPr>
          <w:rFonts w:hint="eastAsia"/>
          <w:szCs w:val="28"/>
          <w:lang w:eastAsia="zh-CN"/>
        </w:rPr>
        <w:t>上年结转资金</w:t>
      </w:r>
      <w:r>
        <w:rPr>
          <w:rFonts w:hint="eastAsia"/>
          <w:szCs w:val="28"/>
          <w:lang w:val="en-US" w:eastAsia="zh-CN"/>
        </w:rPr>
        <w:t>163.16万元，</w:t>
      </w:r>
      <w:r>
        <w:rPr>
          <w:rFonts w:hint="eastAsia"/>
          <w:szCs w:val="28"/>
        </w:rPr>
        <w:t>全年预算数</w:t>
      </w:r>
      <w:r>
        <w:rPr>
          <w:rFonts w:hint="eastAsia"/>
          <w:szCs w:val="28"/>
          <w:lang w:val="en-US" w:eastAsia="zh-CN"/>
        </w:rPr>
        <w:t>3784.16</w:t>
      </w:r>
      <w:r>
        <w:rPr>
          <w:rFonts w:hint="eastAsia"/>
          <w:szCs w:val="28"/>
        </w:rPr>
        <w:t>万元，全年支出数</w:t>
      </w:r>
      <w:r>
        <w:rPr>
          <w:rFonts w:hint="eastAsia"/>
          <w:szCs w:val="28"/>
          <w:lang w:val="en-US" w:eastAsia="zh-CN"/>
        </w:rPr>
        <w:t>3376.88</w:t>
      </w:r>
      <w:r>
        <w:rPr>
          <w:rFonts w:hint="eastAsia"/>
          <w:szCs w:val="28"/>
        </w:rPr>
        <w:t>万元，预算执行率89.</w:t>
      </w:r>
      <w:r>
        <w:rPr>
          <w:rFonts w:hint="eastAsia"/>
          <w:szCs w:val="28"/>
          <w:lang w:val="en-US" w:eastAsia="zh-CN"/>
        </w:rPr>
        <w:t>24</w:t>
      </w:r>
      <w:r>
        <w:rPr>
          <w:rFonts w:hint="eastAsia"/>
          <w:szCs w:val="28"/>
        </w:rPr>
        <w:t>%，指标分值10分，按评分标准得8.9</w:t>
      </w:r>
      <w:r>
        <w:rPr>
          <w:rFonts w:hint="eastAsia"/>
          <w:szCs w:val="28"/>
          <w:lang w:val="en-US" w:eastAsia="zh-CN"/>
        </w:rPr>
        <w:t>2</w:t>
      </w:r>
      <w:r>
        <w:rPr>
          <w:rFonts w:hint="eastAsia"/>
          <w:szCs w:val="28"/>
        </w:rPr>
        <w:t>分，得分率89.</w:t>
      </w:r>
      <w:r>
        <w:rPr>
          <w:rFonts w:hint="eastAsia"/>
          <w:szCs w:val="28"/>
          <w:lang w:val="en-US" w:eastAsia="zh-CN"/>
        </w:rPr>
        <w:t>2</w:t>
      </w:r>
      <w:r>
        <w:rPr>
          <w:rFonts w:hint="eastAsia"/>
          <w:szCs w:val="28"/>
        </w:rPr>
        <w:t>%。</w:t>
      </w:r>
    </w:p>
    <w:p>
      <w:pPr>
        <w:keepNext/>
        <w:keepLines/>
        <w:ind w:firstLine="562"/>
        <w:outlineLvl w:val="2"/>
        <w:rPr>
          <w:b/>
          <w:bCs/>
          <w:szCs w:val="28"/>
        </w:rPr>
      </w:pPr>
      <w:r>
        <w:rPr>
          <w:rFonts w:hint="eastAsia"/>
          <w:b/>
          <w:bCs/>
          <w:szCs w:val="28"/>
        </w:rPr>
        <w:t>2</w:t>
      </w:r>
      <w:r>
        <w:rPr>
          <w:rFonts w:hint="eastAsia" w:hAnsi="宋体"/>
          <w:b/>
          <w:bCs/>
          <w:szCs w:val="28"/>
        </w:rPr>
        <w:t>、</w:t>
      </w:r>
      <w:r>
        <w:rPr>
          <w:rFonts w:hint="eastAsia"/>
          <w:b/>
          <w:bCs/>
          <w:szCs w:val="28"/>
        </w:rPr>
        <w:t>总体绩效目</w:t>
      </w:r>
      <w:r>
        <w:rPr>
          <w:rStyle w:val="30"/>
          <w:rFonts w:hint="eastAsia"/>
        </w:rPr>
        <w:t>标</w:t>
      </w:r>
      <w:r>
        <w:rPr>
          <w:rFonts w:hint="eastAsia"/>
          <w:b/>
          <w:bCs/>
          <w:szCs w:val="28"/>
        </w:rPr>
        <w:t>完成情况分析</w:t>
      </w:r>
    </w:p>
    <w:p>
      <w:pPr>
        <w:ind w:firstLine="560"/>
        <w:rPr>
          <w:szCs w:val="28"/>
        </w:rPr>
      </w:pPr>
      <w:r>
        <w:rPr>
          <w:rFonts w:hint="eastAsia"/>
          <w:szCs w:val="28"/>
        </w:rPr>
        <w:t>本项目自评价得分</w:t>
      </w:r>
      <w:r>
        <w:rPr>
          <w:szCs w:val="28"/>
        </w:rPr>
        <w:t>98</w:t>
      </w:r>
      <w:r>
        <w:rPr>
          <w:rFonts w:hint="eastAsia"/>
          <w:szCs w:val="28"/>
        </w:rPr>
        <w:t>.9</w:t>
      </w:r>
      <w:r>
        <w:rPr>
          <w:rFonts w:hint="eastAsia"/>
          <w:szCs w:val="28"/>
          <w:lang w:val="en-US" w:eastAsia="zh-CN"/>
        </w:rPr>
        <w:t>2</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省统计上报有效放映点</w:t>
      </w:r>
      <w:r>
        <w:rPr>
          <w:szCs w:val="28"/>
        </w:rPr>
        <w:t>14718个，其中：行政村12155个、中心村79个、乡镇驻地597个、城镇社区607个、固定放映点235个，其余放映点1045个。年放映公益数字电影196692场。</w:t>
      </w:r>
    </w:p>
    <w:p>
      <w:pPr>
        <w:ind w:firstLine="562"/>
        <w:rPr>
          <w:szCs w:val="28"/>
        </w:rPr>
      </w:pPr>
      <w:r>
        <w:rPr>
          <w:rFonts w:hint="eastAsia"/>
          <w:b/>
          <w:bCs/>
          <w:szCs w:val="28"/>
        </w:rPr>
        <w:t>实际完成情况：</w:t>
      </w:r>
      <w:r>
        <w:rPr>
          <w:szCs w:val="28"/>
        </w:rPr>
        <w:t>2021年，我</w:t>
      </w:r>
      <w:r>
        <w:rPr>
          <w:rFonts w:hint="eastAsia"/>
          <w:szCs w:val="28"/>
        </w:rPr>
        <w:t>部</w:t>
      </w:r>
      <w:r>
        <w:rPr>
          <w:szCs w:val="28"/>
        </w:rPr>
        <w:t>按照“每村每月一场”农村电影公益放映的总目标，在调整后的全省14718个有效放映点（其中12155个行政村、79个中心村、597个乡镇驻地、607个城镇社区、235个固定放映点、1045个其他点放映）完成农村电影公益放映196692场，放映完成率达到100%。</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12</w:t>
      </w:r>
      <w:r>
        <w:rPr>
          <w:rFonts w:hint="eastAsia"/>
          <w:szCs w:val="28"/>
          <w:lang w:bidi="ar"/>
        </w:rPr>
        <w:t>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1815"/>
        <w:gridCol w:w="1572"/>
        <w:gridCol w:w="747"/>
        <w:gridCol w:w="78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覆盖城镇社区数量</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=607个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607个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覆盖乡镇驻地数量</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=597个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597个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覆盖行政村数量</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=12234个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12334个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固定放映点及其他放映点</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=1280个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1280个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全省放映点</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=14718个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14718个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年度内放映有效场次数量达标率</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放映场次完成及时率</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放映服务公司运营支出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=786.77万元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786.77万元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放映员保险支出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=39.34万元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39.34万元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放映员劳务支出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=2202.95万元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2202.95万元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可持续发展基金</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=629.41万元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629.41万元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农村公益电影放映版权购买支出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=275.37万元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275.37万元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jc w:val="left"/>
        <w:rPr>
          <w:szCs w:val="28"/>
          <w:lang w:bidi="ar"/>
        </w:rPr>
      </w:pPr>
      <w:r>
        <w:rPr>
          <w:rFonts w:hint="eastAsia"/>
          <w:b/>
          <w:bCs/>
          <w:szCs w:val="28"/>
          <w:lang w:bidi="ar"/>
        </w:rPr>
        <w:t>数量指标：</w:t>
      </w:r>
      <w:r>
        <w:rPr>
          <w:rFonts w:hint="eastAsia"/>
          <w:szCs w:val="28"/>
          <w:lang w:bidi="ar"/>
        </w:rPr>
        <w:t>全省14718个有效放映点计划完成农村电影公益放映196692场，</w:t>
      </w:r>
      <w:r>
        <w:rPr>
          <w:szCs w:val="28"/>
          <w:lang w:bidi="ar"/>
        </w:rPr>
        <w:t>实际</w:t>
      </w:r>
      <w:r>
        <w:rPr>
          <w:rFonts w:hint="eastAsia"/>
          <w:szCs w:val="28"/>
          <w:lang w:bidi="ar"/>
        </w:rPr>
        <w:t>放映196692场次，放映</w:t>
      </w:r>
      <w:r>
        <w:rPr>
          <w:szCs w:val="28"/>
          <w:lang w:bidi="ar"/>
        </w:rPr>
        <w:t>完成率达到</w:t>
      </w:r>
      <w:r>
        <w:rPr>
          <w:rFonts w:hint="eastAsia"/>
          <w:szCs w:val="28"/>
          <w:lang w:bidi="ar"/>
        </w:rPr>
        <w:t>100</w:t>
      </w:r>
      <w:r>
        <w:rPr>
          <w:szCs w:val="28"/>
          <w:lang w:bidi="ar"/>
        </w:rPr>
        <w:t>%，</w:t>
      </w:r>
      <w:r>
        <w:rPr>
          <w:rFonts w:hint="eastAsia"/>
          <w:szCs w:val="28"/>
          <w:lang w:bidi="ar"/>
        </w:rPr>
        <w:t>平均每个</w:t>
      </w:r>
      <w:r>
        <w:rPr>
          <w:szCs w:val="28"/>
          <w:lang w:bidi="ar"/>
        </w:rPr>
        <w:t>放映点</w:t>
      </w:r>
      <w:r>
        <w:rPr>
          <w:rFonts w:hint="eastAsia"/>
          <w:szCs w:val="28"/>
          <w:lang w:bidi="ar"/>
        </w:rPr>
        <w:t>放映电影13场次，全省12234个行政村放映点计划放映农村电影146808场，实际放映146808场，平均每村放映12场。其中覆盖城镇社区数量6</w:t>
      </w:r>
      <w:r>
        <w:rPr>
          <w:szCs w:val="28"/>
          <w:lang w:bidi="ar"/>
        </w:rPr>
        <w:t>07个</w:t>
      </w:r>
      <w:r>
        <w:rPr>
          <w:rFonts w:hint="eastAsia"/>
          <w:szCs w:val="28"/>
          <w:lang w:bidi="ar"/>
        </w:rPr>
        <w:t>，覆盖乡镇驻地数量5</w:t>
      </w:r>
      <w:r>
        <w:rPr>
          <w:szCs w:val="28"/>
          <w:lang w:bidi="ar"/>
        </w:rPr>
        <w:t>97</w:t>
      </w:r>
      <w:r>
        <w:rPr>
          <w:rFonts w:hint="eastAsia"/>
          <w:szCs w:val="28"/>
          <w:lang w:bidi="ar"/>
        </w:rPr>
        <w:t>个，覆盖行政村数量1</w:t>
      </w:r>
      <w:r>
        <w:rPr>
          <w:szCs w:val="28"/>
          <w:lang w:bidi="ar"/>
        </w:rPr>
        <w:t>2334</w:t>
      </w:r>
      <w:r>
        <w:rPr>
          <w:rFonts w:hint="eastAsia"/>
          <w:szCs w:val="28"/>
          <w:lang w:bidi="ar"/>
        </w:rPr>
        <w:t>个，固定放映点及其他放映点1</w:t>
      </w:r>
      <w:r>
        <w:rPr>
          <w:szCs w:val="28"/>
          <w:lang w:bidi="ar"/>
        </w:rPr>
        <w:t>280</w:t>
      </w:r>
      <w:r>
        <w:rPr>
          <w:rFonts w:hint="eastAsia"/>
          <w:szCs w:val="28"/>
          <w:lang w:bidi="ar"/>
        </w:rPr>
        <w:t>个，全省放映点1</w:t>
      </w:r>
      <w:r>
        <w:rPr>
          <w:szCs w:val="28"/>
          <w:lang w:bidi="ar"/>
        </w:rPr>
        <w:t>4718</w:t>
      </w:r>
      <w:r>
        <w:rPr>
          <w:rFonts w:hint="eastAsia"/>
          <w:szCs w:val="28"/>
          <w:lang w:bidi="ar"/>
        </w:rPr>
        <w:t>个。数量指标均达到目标值，指标分值合计</w:t>
      </w:r>
      <w:r>
        <w:rPr>
          <w:szCs w:val="28"/>
          <w:lang w:bidi="ar"/>
        </w:rPr>
        <w:t>25</w:t>
      </w:r>
      <w:r>
        <w:rPr>
          <w:rFonts w:hint="eastAsia"/>
          <w:szCs w:val="28"/>
          <w:lang w:bidi="ar"/>
        </w:rPr>
        <w:t>分，按评分标准得</w:t>
      </w:r>
      <w:r>
        <w:rPr>
          <w:szCs w:val="28"/>
          <w:lang w:bidi="ar"/>
        </w:rPr>
        <w:t>25</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质量指标：</w:t>
      </w:r>
      <w:r>
        <w:rPr>
          <w:rFonts w:hint="eastAsia"/>
          <w:szCs w:val="28"/>
        </w:rPr>
        <w:t>2</w:t>
      </w:r>
      <w:r>
        <w:rPr>
          <w:szCs w:val="28"/>
        </w:rPr>
        <w:t>021</w:t>
      </w:r>
      <w:r>
        <w:rPr>
          <w:rFonts w:hint="eastAsia"/>
          <w:szCs w:val="28"/>
        </w:rPr>
        <w:t>年全年完成农村电影公益放映</w:t>
      </w:r>
      <w:r>
        <w:rPr>
          <w:szCs w:val="28"/>
        </w:rPr>
        <w:t>196692场全部达标，</w:t>
      </w:r>
      <w:r>
        <w:rPr>
          <w:rFonts w:hint="eastAsia"/>
          <w:szCs w:val="28"/>
        </w:rPr>
        <w:t>年度内放映有效场次数量达标率为</w:t>
      </w:r>
      <w:r>
        <w:rPr>
          <w:szCs w:val="28"/>
        </w:rPr>
        <w:t>100%。</w:t>
      </w:r>
      <w:r>
        <w:rPr>
          <w:rFonts w:hint="eastAsia"/>
          <w:szCs w:val="28"/>
        </w:rPr>
        <w:t>质量指标均达到目标值，指标分值合计</w:t>
      </w:r>
      <w:r>
        <w:rPr>
          <w:szCs w:val="28"/>
        </w:rPr>
        <w:t>9</w:t>
      </w:r>
      <w:r>
        <w:rPr>
          <w:rFonts w:hint="eastAsia"/>
          <w:szCs w:val="28"/>
        </w:rPr>
        <w:t>分，按评分标准得</w:t>
      </w:r>
      <w:r>
        <w:rPr>
          <w:szCs w:val="28"/>
        </w:rPr>
        <w:t>9</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截止</w:t>
      </w:r>
      <w:r>
        <w:rPr>
          <w:szCs w:val="28"/>
        </w:rPr>
        <w:t>10月30日，全省农村公益放映电影达标场次196692场，完成了196692场全年公益放映计划的100%</w:t>
      </w:r>
      <w:r>
        <w:rPr>
          <w:rFonts w:hint="eastAsia"/>
          <w:szCs w:val="28"/>
        </w:rPr>
        <w:t>。指标分值</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t>2021年，我省农村电影公益放映补贴项目按标准和要求及时足额发放到位，资金审核、拨付、使用符合项目预算和有关规定，执行资金3304.43万元。具体使用情况如下：一是甘肃飞天农村数字电影院线有限公司和甘肃农村数字电影院线有限责任公司2家放映服务公司运营支出786.77万元；二是放映员保险支出39.34万元；三是放映员劳务支出2202.95万元，由2家放映服务公司代收代付通过银行转到放映员个人账户；四是可持续发展资金629.41万元；五是农村公益电影放映版权购买支出275.37万元。</w:t>
      </w:r>
      <w:r>
        <w:rPr>
          <w:rFonts w:hint="eastAsia"/>
        </w:rPr>
        <w:t>该项目成本控制情况均在预算范围内。指标分值合计</w:t>
      </w:r>
      <w:r>
        <w:t>10</w:t>
      </w:r>
      <w:r>
        <w:rPr>
          <w:rFonts w:hint="eastAsia"/>
        </w:rPr>
        <w:t>分，按评分标准得</w:t>
      </w:r>
      <w:r>
        <w:t>10</w:t>
      </w:r>
      <w:r>
        <w:rPr>
          <w:rFonts w:hint="eastAsia"/>
        </w:rPr>
        <w:t>分，得分率</w:t>
      </w:r>
      <w:r>
        <w:t>100</w:t>
      </w:r>
      <w:r>
        <w:rPr>
          <w:rFonts w:hint="eastAsia"/>
        </w:rPr>
        <w:t>%。</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效益指标包括社会效益指标、生态效益和可持续影响指标</w:t>
      </w:r>
      <w:r>
        <w:rPr>
          <w:szCs w:val="28"/>
          <w:lang w:bidi="ar"/>
        </w:rPr>
        <w:t>3</w:t>
      </w:r>
      <w:r>
        <w:rPr>
          <w:rFonts w:hint="eastAsia"/>
          <w:szCs w:val="28"/>
          <w:lang w:bidi="ar"/>
        </w:rPr>
        <w:t>个二级指标，</w:t>
      </w:r>
      <w:r>
        <w:rPr>
          <w:szCs w:val="28"/>
          <w:lang w:bidi="ar"/>
        </w:rPr>
        <w:t>3</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丰富群众文化生活</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丰富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 xml:space="preserve">10 </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提高观众生态环保意识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 xml:space="preserve">10 </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健全可持续发展机制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 xml:space="preserve">10 </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rPr>
      </w:pPr>
      <w:r>
        <w:rPr>
          <w:rFonts w:hint="eastAsia"/>
          <w:b/>
          <w:bCs/>
          <w:szCs w:val="28"/>
        </w:rPr>
        <w:t>社会效益指标：</w:t>
      </w:r>
      <w:r>
        <w:rPr>
          <w:rFonts w:hint="eastAsia"/>
          <w:szCs w:val="28"/>
        </w:rPr>
        <w:t>通过放映红色经典影片、法制和防疫短片，宣传了党的路线方针政策、加强农村文化建设、普及科学技术知识、提高农民思想道德素质的重要举措，促进了农村经济社会全面发展，并使观众学习了法律和防疫知识，增强了法治观念和疫情防控能力。开展形式多样的主题公益放映活动，产生了良好的社会效益，丰富了群众文化生活。社会效益指标达到目标值，指标分值合计</w:t>
      </w:r>
      <w:r>
        <w:rPr>
          <w:szCs w:val="28"/>
        </w:rPr>
        <w:t>10</w:t>
      </w:r>
      <w:r>
        <w:rPr>
          <w:rFonts w:hint="eastAsia"/>
          <w:szCs w:val="28"/>
        </w:rPr>
        <w:t>分，按评分标准得</w:t>
      </w:r>
      <w:r>
        <w:rPr>
          <w:szCs w:val="28"/>
        </w:rPr>
        <w:t>10</w:t>
      </w:r>
      <w:r>
        <w:rPr>
          <w:rFonts w:hint="eastAsia"/>
          <w:szCs w:val="28"/>
        </w:rPr>
        <w:t>分，得分率100%。</w:t>
      </w:r>
    </w:p>
    <w:p>
      <w:pPr>
        <w:pStyle w:val="11"/>
        <w:ind w:firstLine="562"/>
      </w:pPr>
      <w:r>
        <w:rPr>
          <w:rFonts w:hint="eastAsia"/>
          <w:b/>
          <w:bCs/>
        </w:rPr>
        <w:t>生态效益指标：</w:t>
      </w:r>
      <w:r>
        <w:rPr>
          <w:rFonts w:hint="eastAsia"/>
        </w:rPr>
        <w:t>在影片订购、分区放映、主题活动等方面的进一步优化，让电影公共服务惠及了更多的基层群众，针对网络分流、文化生活更丰富这一情况，指导放映服务公司积极更新涉及群众乡村振兴、生产生活、农科推广、外出务工、增收致富、普法宣传、森林防火、交通安全等内容的片源。在提高观众生态环保意识方面，指标目标完成率为</w:t>
      </w:r>
      <w:r>
        <w:t>100%。</w:t>
      </w:r>
      <w:r>
        <w:rPr>
          <w:rFonts w:hint="eastAsia"/>
        </w:rPr>
        <w:t>生态效益指标达到目标值，指标分值合计</w:t>
      </w:r>
      <w:r>
        <w:t>10</w:t>
      </w:r>
      <w:r>
        <w:rPr>
          <w:rFonts w:hint="eastAsia"/>
        </w:rPr>
        <w:t>分，按评分标准得</w:t>
      </w:r>
      <w:r>
        <w:t>10</w:t>
      </w:r>
      <w:r>
        <w:rPr>
          <w:rFonts w:hint="eastAsia"/>
        </w:rPr>
        <w:t>分，得分率100%。</w:t>
      </w:r>
    </w:p>
    <w:p>
      <w:pPr>
        <w:ind w:firstLine="562"/>
        <w:rPr>
          <w:szCs w:val="28"/>
        </w:rPr>
      </w:pPr>
      <w:r>
        <w:rPr>
          <w:rFonts w:hint="eastAsia"/>
          <w:b/>
          <w:bCs/>
          <w:szCs w:val="28"/>
        </w:rPr>
        <w:t>可持续影响指标：</w:t>
      </w:r>
      <w:r>
        <w:rPr>
          <w:rFonts w:hint="eastAsia"/>
          <w:szCs w:val="28"/>
        </w:rPr>
        <w:t>农村电影放映对拓宽农民信息面、增进文化活动参与热情、提高农民文化素养、科学知识水平具有显著效果，对传播先进文化、减少腐朽文化侵害成效突出，是高度契合农民群众精神文明需求的惠民工程。在项目实施中，不断健全可持续发展机制，着重改善观影的体验感、加大了活动的宣传力度，不断创新放映模式，提高了农村电影放映活动的认知度和影响力，让公益电影放映真正成为农民精神文化生活的“必需品”。项目实现了逐年提升的预期目标，目标完成率为</w:t>
      </w:r>
      <w:r>
        <w:rPr>
          <w:szCs w:val="28"/>
        </w:rPr>
        <w:t>100%。</w:t>
      </w:r>
      <w:r>
        <w:rPr>
          <w:rFonts w:hint="eastAsia"/>
          <w:szCs w:val="28"/>
        </w:rPr>
        <w:t>可持续影响指标均达到了目标值，指标分值</w:t>
      </w:r>
      <w:r>
        <w:rPr>
          <w:szCs w:val="28"/>
        </w:rPr>
        <w:t>10</w:t>
      </w:r>
      <w:r>
        <w:rPr>
          <w:rFonts w:hint="eastAsia"/>
          <w:szCs w:val="28"/>
        </w:rPr>
        <w:t>分，按评分标准得</w:t>
      </w:r>
      <w:r>
        <w:rPr>
          <w:szCs w:val="28"/>
        </w:rPr>
        <w:t>10</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满意度指标包括农村群众观影满意度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农村群众观影满意度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w:t>
            </w:r>
            <w:r>
              <w:rPr>
                <w:rFonts w:cs="仿宋_GB2312"/>
                <w:color w:val="000000"/>
                <w:sz w:val="24"/>
                <w:szCs w:val="24"/>
              </w:rPr>
              <w:t>96</w:t>
            </w:r>
            <w:r>
              <w:rPr>
                <w:rFonts w:hint="eastAsia" w:cs="仿宋_GB2312"/>
                <w:color w:val="000000"/>
                <w:sz w:val="24"/>
                <w:szCs w:val="24"/>
              </w:rPr>
              <w:t>%</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851" w:type="dxa"/>
            <w:vAlign w:val="center"/>
          </w:tcPr>
          <w:p>
            <w:pPr>
              <w:spacing w:line="240" w:lineRule="auto"/>
              <w:ind w:firstLine="0" w:firstLineChars="0"/>
              <w:jc w:val="center"/>
              <w:rPr>
                <w:rFonts w:cs="仿宋_GB2312"/>
                <w:sz w:val="24"/>
                <w:szCs w:val="24"/>
              </w:rPr>
            </w:pPr>
            <w:r>
              <w:rPr>
                <w:rFonts w:hint="eastAsia" w:cs="仿宋_GB2312"/>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w:t>
            </w:r>
            <w:r>
              <w:rPr>
                <w:rFonts w:cs="仿宋_GB2312"/>
                <w:sz w:val="24"/>
                <w:szCs w:val="24"/>
              </w:rPr>
              <w:t>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w:t>
            </w:r>
            <w:r>
              <w:rPr>
                <w:b/>
                <w:bCs/>
                <w:sz w:val="24"/>
                <w:szCs w:val="24"/>
              </w:rPr>
              <w:t>0</w:t>
            </w:r>
            <w:r>
              <w:rPr>
                <w:rFonts w:hint="eastAsia"/>
                <w:b/>
                <w:bCs/>
                <w:sz w:val="24"/>
                <w:szCs w:val="24"/>
              </w:rPr>
              <w:t>%</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由于</w:t>
      </w:r>
      <w:r>
        <w:rPr>
          <w:rFonts w:hint="eastAsia" w:cs="仿宋_GB2312"/>
          <w:color w:val="333333"/>
          <w:szCs w:val="28"/>
        </w:rPr>
        <w:t>映前宣传引导不够有力，观众获取放映信息不及时；影片点映互动不足，观众网络和智能手机使用率不高；观影条件受限，农村电影大多数是站着看、露天看，受天气影响较大，观影人数日益减少，故农村群众观影满意度为9</w:t>
      </w:r>
      <w:r>
        <w:rPr>
          <w:rFonts w:cs="仿宋_GB2312"/>
          <w:color w:val="333333"/>
          <w:szCs w:val="28"/>
        </w:rPr>
        <w:t>0%</w:t>
      </w:r>
      <w:r>
        <w:rPr>
          <w:rFonts w:hint="eastAsia"/>
          <w:szCs w:val="21"/>
        </w:rPr>
        <w:t>，接近目标值。满意度指标分值10分，按评分标准得10</w:t>
      </w:r>
      <w:r>
        <w:rPr>
          <w:rFonts w:hint="eastAsia" w:ascii="宋体" w:hAnsi="宋体"/>
          <w:color w:val="333333"/>
          <w:szCs w:val="28"/>
        </w:rPr>
        <w:t>分，</w:t>
      </w:r>
      <w:r>
        <w:rPr>
          <w:rFonts w:hint="eastAsia"/>
          <w:szCs w:val="21"/>
        </w:rPr>
        <w:t>得分率10</w:t>
      </w:r>
      <w:r>
        <w:rPr>
          <w:szCs w:val="21"/>
        </w:rPr>
        <w:t>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pStyle w:val="11"/>
        <w:ind w:firstLine="562"/>
      </w:pPr>
      <w:r>
        <w:rPr>
          <w:rFonts w:hint="eastAsia"/>
          <w:b/>
          <w:bCs/>
        </w:rPr>
        <w:t>农村群众观影满意度：</w:t>
      </w:r>
      <w:r>
        <w:rPr>
          <w:rFonts w:hint="eastAsia"/>
        </w:rPr>
        <w:t>农村群众实际满意度低于年初绩效目标。主要原因是：一是放映影片片源不够丰富，新片不足且针对性不强；二是映前宣传引导不够有力，观众获取放映信息不及时；三是影片点映互动不足，观众网络和智能手机使用率不高。四是观影条件受限。农村电影大多数是站着看、露天看，受天气影响较大，观影人数日益减少。下一步我部将加强</w:t>
      </w:r>
      <w:r>
        <w:t>学习，</w:t>
      </w:r>
      <w:r>
        <w:rPr>
          <w:rFonts w:hint="eastAsia"/>
        </w:rPr>
        <w:t>提高</w:t>
      </w:r>
      <w:r>
        <w:t>认识，</w:t>
      </w:r>
      <w:r>
        <w:rPr>
          <w:rFonts w:hint="eastAsia"/>
        </w:rPr>
        <w:t>明确</w:t>
      </w:r>
      <w:r>
        <w:t>职责。</w:t>
      </w:r>
      <w:r>
        <w:rPr>
          <w:rFonts w:hint="eastAsia"/>
        </w:rPr>
        <w:t>认真学习《电影</w:t>
      </w:r>
      <w:r>
        <w:t>产业促进法</w:t>
      </w:r>
      <w:r>
        <w:rPr>
          <w:rFonts w:hint="eastAsia"/>
        </w:rPr>
        <w:t>》和</w:t>
      </w:r>
      <w:r>
        <w:t>农村电影政策规定等，</w:t>
      </w:r>
      <w:r>
        <w:rPr>
          <w:rFonts w:hint="eastAsia"/>
        </w:rPr>
        <w:t>提高全省各级</w:t>
      </w:r>
      <w:r>
        <w:t>电影主管部门对农村电影重视</w:t>
      </w:r>
      <w:r>
        <w:rPr>
          <w:rFonts w:hint="eastAsia"/>
        </w:rPr>
        <w:t>程度</w:t>
      </w:r>
      <w:r>
        <w:t>，</w:t>
      </w:r>
      <w:r>
        <w:rPr>
          <w:rFonts w:hint="eastAsia"/>
        </w:rPr>
        <w:t>明确市州</w:t>
      </w:r>
      <w:r>
        <w:t>、县区</w:t>
      </w:r>
      <w:r>
        <w:rPr>
          <w:rFonts w:hint="eastAsia"/>
        </w:rPr>
        <w:t>、</w:t>
      </w:r>
      <w:r>
        <w:t>乡镇</w:t>
      </w:r>
      <w:r>
        <w:rPr>
          <w:rFonts w:hint="eastAsia"/>
        </w:rPr>
        <w:t>及</w:t>
      </w:r>
      <w:r>
        <w:t>村社</w:t>
      </w:r>
      <w:r>
        <w:rPr>
          <w:rFonts w:hint="eastAsia"/>
        </w:rPr>
        <w:t>等各级</w:t>
      </w:r>
      <w:r>
        <w:t>组织</w:t>
      </w:r>
      <w:r>
        <w:rPr>
          <w:rFonts w:hint="eastAsia"/>
        </w:rPr>
        <w:t>在</w:t>
      </w:r>
      <w:r>
        <w:t>文化建设方面</w:t>
      </w:r>
      <w:r>
        <w:rPr>
          <w:rFonts w:hint="eastAsia"/>
        </w:rPr>
        <w:t>的</w:t>
      </w:r>
      <w:r>
        <w:t>职能，</w:t>
      </w:r>
      <w:r>
        <w:rPr>
          <w:rFonts w:hint="eastAsia"/>
        </w:rPr>
        <w:t>特别</w:t>
      </w:r>
      <w:r>
        <w:t>是</w:t>
      </w:r>
      <w:r>
        <w:rPr>
          <w:rFonts w:hint="eastAsia"/>
        </w:rPr>
        <w:t>要提高</w:t>
      </w:r>
      <w:r>
        <w:t>基层组织对农村电影</w:t>
      </w:r>
      <w:r>
        <w:rPr>
          <w:rFonts w:hint="eastAsia"/>
        </w:rPr>
        <w:t>公益</w:t>
      </w:r>
      <w:r>
        <w:t>放映</w:t>
      </w:r>
      <w:r>
        <w:rPr>
          <w:rFonts w:hint="eastAsia"/>
        </w:rPr>
        <w:t>重要</w:t>
      </w:r>
      <w:r>
        <w:t>性</w:t>
      </w:r>
      <w:r>
        <w:rPr>
          <w:rFonts w:hint="eastAsia"/>
        </w:rPr>
        <w:t>的</w:t>
      </w:r>
      <w:r>
        <w:t>认识。</w:t>
      </w:r>
      <w:r>
        <w:rPr>
          <w:rFonts w:hint="eastAsia"/>
        </w:rPr>
        <w:t>加大</w:t>
      </w:r>
      <w:r>
        <w:t>宣传力度</w:t>
      </w:r>
      <w:r>
        <w:rPr>
          <w:rFonts w:hint="eastAsia"/>
        </w:rPr>
        <w:t>，扩大农村</w:t>
      </w:r>
      <w:r>
        <w:t>电影的</w:t>
      </w:r>
      <w:r>
        <w:rPr>
          <w:rFonts w:hint="eastAsia"/>
        </w:rPr>
        <w:t>影响力。</w:t>
      </w:r>
      <w:r>
        <w:t>扩大</w:t>
      </w:r>
      <w:r>
        <w:rPr>
          <w:rFonts w:hint="eastAsia"/>
        </w:rPr>
        <w:t>农村</w:t>
      </w:r>
      <w:r>
        <w:t>电影</w:t>
      </w:r>
      <w:r>
        <w:rPr>
          <w:rFonts w:hint="eastAsia"/>
        </w:rPr>
        <w:t>在</w:t>
      </w:r>
      <w:r>
        <w:t>公共文化服务方面的</w:t>
      </w:r>
      <w:r>
        <w:rPr>
          <w:rFonts w:hint="eastAsia"/>
        </w:rPr>
        <w:t>传播</w:t>
      </w:r>
      <w:r>
        <w:t>力、影响力。营造良好的</w:t>
      </w:r>
      <w:r>
        <w:rPr>
          <w:rFonts w:hint="eastAsia"/>
        </w:rPr>
        <w:t>农村</w:t>
      </w:r>
      <w:r>
        <w:t>电影放映氛围，</w:t>
      </w:r>
      <w:r>
        <w:rPr>
          <w:rFonts w:hint="eastAsia"/>
        </w:rPr>
        <w:t>加强农村文化建设</w:t>
      </w:r>
      <w:r>
        <w:t>。</w:t>
      </w:r>
      <w:r>
        <w:rPr>
          <w:rFonts w:hint="eastAsia"/>
        </w:rPr>
        <w:t>拓展宣传报道</w:t>
      </w:r>
      <w:r>
        <w:t>渠道，充分利用</w:t>
      </w:r>
      <w:r>
        <w:rPr>
          <w:rFonts w:hint="eastAsia"/>
        </w:rPr>
        <w:t>农村</w:t>
      </w:r>
      <w:r>
        <w:t>广播、互联网</w:t>
      </w:r>
      <w:r>
        <w:rPr>
          <w:rFonts w:hint="eastAsia"/>
        </w:rPr>
        <w:t>、电视台、</w:t>
      </w:r>
      <w:r>
        <w:t>手机</w:t>
      </w:r>
      <w:r>
        <w:rPr>
          <w:rFonts w:hint="eastAsia"/>
        </w:rPr>
        <w:t>公众</w:t>
      </w:r>
      <w:r>
        <w:t>号</w:t>
      </w:r>
      <w:r>
        <w:rPr>
          <w:rFonts w:hint="eastAsia"/>
        </w:rPr>
        <w:t>微信和QQ等</w:t>
      </w:r>
      <w:r>
        <w:t>方式</w:t>
      </w:r>
      <w:r>
        <w:rPr>
          <w:rFonts w:hint="eastAsia"/>
        </w:rPr>
        <w:t>，引导广大农村</w:t>
      </w:r>
      <w:r>
        <w:t>群众</w:t>
      </w:r>
      <w:r>
        <w:rPr>
          <w:rFonts w:hint="eastAsia"/>
        </w:rPr>
        <w:t>自觉</w:t>
      </w:r>
      <w:r>
        <w:t>参与</w:t>
      </w:r>
      <w:r>
        <w:rPr>
          <w:rFonts w:hint="eastAsia"/>
        </w:rPr>
        <w:t>和</w:t>
      </w:r>
      <w:r>
        <w:t>关注</w:t>
      </w:r>
      <w:r>
        <w:rPr>
          <w:rFonts w:hint="eastAsia"/>
        </w:rPr>
        <w:t>农村</w:t>
      </w:r>
      <w:r>
        <w:t>电影</w:t>
      </w:r>
      <w:r>
        <w:rPr>
          <w:rFonts w:hint="eastAsia"/>
        </w:rPr>
        <w:t>公益</w:t>
      </w:r>
      <w:r>
        <w:t>放映</w:t>
      </w:r>
      <w:r>
        <w:rPr>
          <w:rFonts w:hint="eastAsia"/>
        </w:rPr>
        <w:t>活动。改进</w:t>
      </w:r>
      <w:r>
        <w:t>放映方式</w:t>
      </w:r>
      <w:r>
        <w:rPr>
          <w:rFonts w:hint="eastAsia"/>
        </w:rPr>
        <w:t>，</w:t>
      </w:r>
      <w:r>
        <w:t>提高观众满意度。</w:t>
      </w:r>
      <w:r>
        <w:rPr>
          <w:rFonts w:hint="eastAsia"/>
        </w:rPr>
        <w:t>一是完善和优化自下而上“菜单式”点映服务，引导观众通过手机</w:t>
      </w:r>
      <w:r>
        <w:t>、</w:t>
      </w:r>
      <w:r>
        <w:rPr>
          <w:rFonts w:hint="eastAsia"/>
        </w:rPr>
        <w:t>互联网等传播获取</w:t>
      </w:r>
      <w:r>
        <w:t>信息</w:t>
      </w:r>
      <w:r>
        <w:rPr>
          <w:rFonts w:hint="eastAsia"/>
        </w:rPr>
        <w:t>，将播放影片提前</w:t>
      </w:r>
      <w:r>
        <w:t>预告</w:t>
      </w:r>
      <w:r>
        <w:rPr>
          <w:rFonts w:hint="eastAsia"/>
        </w:rPr>
        <w:t>和</w:t>
      </w:r>
      <w:r>
        <w:t>推荐</w:t>
      </w:r>
      <w:r>
        <w:rPr>
          <w:rFonts w:hint="eastAsia"/>
        </w:rPr>
        <w:t>给广大观影群众。二是拓展</w:t>
      </w:r>
      <w:r>
        <w:t>放映场所，将农村电影公益放映与新时代文明中心融合发展，实现基层设施资源的共建共享。</w:t>
      </w:r>
      <w:r>
        <w:rPr>
          <w:rFonts w:hint="eastAsia"/>
        </w:rPr>
        <w:t>既可以为文明实践中心丰富内容载体，</w:t>
      </w:r>
      <w:r>
        <w:t>也可以切实改善观影条件，实现农村观影“由站着看到坐着看、由室外看到室内看”的转变，全面提升农村电影公益放映</w:t>
      </w:r>
      <w:r>
        <w:rPr>
          <w:rFonts w:hint="eastAsia"/>
        </w:rPr>
        <w:t>和</w:t>
      </w:r>
      <w:r>
        <w:t>观影效果</w:t>
      </w:r>
      <w:r>
        <w:rPr>
          <w:rFonts w:hint="eastAsia"/>
        </w:rPr>
        <w:t>，进一步</w:t>
      </w:r>
      <w:r>
        <w:t>提高</w:t>
      </w:r>
      <w:r>
        <w:rPr>
          <w:rFonts w:hint="eastAsia"/>
        </w:rPr>
        <w:t>观</w:t>
      </w:r>
      <w:r>
        <w:t>众的满意度。</w:t>
      </w:r>
    </w:p>
    <w:p>
      <w:pPr>
        <w:pStyle w:val="3"/>
        <w:ind w:firstLine="643"/>
        <w:rPr>
          <w:rFonts w:ascii="仿宋_GB2312" w:eastAsia="仿宋_GB2312"/>
        </w:rPr>
      </w:pPr>
      <w:bookmarkStart w:id="57" w:name="_Toc5396"/>
      <w:r>
        <w:rPr>
          <w:rFonts w:hint="eastAsia"/>
        </w:rPr>
        <w:t>（十三）项目1</w:t>
      </w:r>
      <w:r>
        <w:t>3</w:t>
      </w:r>
      <w:r>
        <w:rPr>
          <w:rFonts w:hint="eastAsia"/>
        </w:rPr>
        <w:t>－电影事业发展专项资金</w:t>
      </w:r>
      <w:bookmarkEnd w:id="57"/>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电影事业发展专项资金项目年初预算数</w:t>
      </w:r>
      <w:r>
        <w:rPr>
          <w:rFonts w:hint="eastAsia"/>
          <w:szCs w:val="28"/>
          <w:lang w:val="en-US" w:eastAsia="zh-CN"/>
        </w:rPr>
        <w:t>1350</w:t>
      </w:r>
      <w:r>
        <w:rPr>
          <w:rFonts w:hint="eastAsia"/>
          <w:szCs w:val="28"/>
        </w:rPr>
        <w:t>万元，</w:t>
      </w:r>
      <w:r>
        <w:rPr>
          <w:rFonts w:hint="eastAsia"/>
          <w:szCs w:val="28"/>
          <w:lang w:eastAsia="zh-CN"/>
        </w:rPr>
        <w:t>上年结转资金</w:t>
      </w:r>
      <w:r>
        <w:rPr>
          <w:rFonts w:hint="eastAsia"/>
          <w:szCs w:val="28"/>
          <w:lang w:val="en-US" w:eastAsia="zh-CN"/>
        </w:rPr>
        <w:t>15.42万元，</w:t>
      </w:r>
      <w:r>
        <w:rPr>
          <w:rFonts w:hint="eastAsia"/>
          <w:szCs w:val="28"/>
        </w:rPr>
        <w:t>全年预算数</w:t>
      </w:r>
      <w:r>
        <w:rPr>
          <w:rFonts w:hint="eastAsia"/>
          <w:szCs w:val="28"/>
          <w:lang w:val="en-US" w:eastAsia="zh-CN"/>
        </w:rPr>
        <w:t>1365.42</w:t>
      </w:r>
      <w:r>
        <w:rPr>
          <w:rFonts w:hint="eastAsia"/>
          <w:szCs w:val="28"/>
        </w:rPr>
        <w:t>万元，全年支出数</w:t>
      </w:r>
      <w:r>
        <w:rPr>
          <w:rFonts w:hint="eastAsia"/>
          <w:szCs w:val="28"/>
          <w:lang w:val="en-US" w:eastAsia="zh-CN"/>
        </w:rPr>
        <w:t>802.85</w:t>
      </w:r>
      <w:r>
        <w:rPr>
          <w:rFonts w:hint="eastAsia"/>
          <w:szCs w:val="28"/>
        </w:rPr>
        <w:t>万元，预算执行率</w:t>
      </w:r>
      <w:r>
        <w:rPr>
          <w:rFonts w:hint="eastAsia"/>
          <w:szCs w:val="28"/>
          <w:lang w:val="en-US" w:eastAsia="zh-CN"/>
        </w:rPr>
        <w:t>58.80</w:t>
      </w:r>
      <w:r>
        <w:rPr>
          <w:szCs w:val="28"/>
        </w:rPr>
        <w:t>%</w:t>
      </w:r>
      <w:r>
        <w:rPr>
          <w:rFonts w:hint="eastAsia"/>
          <w:szCs w:val="28"/>
        </w:rPr>
        <w:t>，指标分值10分，按评分标准得</w:t>
      </w:r>
      <w:r>
        <w:rPr>
          <w:rFonts w:hint="eastAsia"/>
          <w:szCs w:val="28"/>
          <w:lang w:val="en-US" w:eastAsia="zh-CN"/>
        </w:rPr>
        <w:t>5.88</w:t>
      </w:r>
      <w:r>
        <w:rPr>
          <w:rFonts w:hint="eastAsia"/>
          <w:szCs w:val="28"/>
        </w:rPr>
        <w:t>分，得分率</w:t>
      </w:r>
      <w:r>
        <w:rPr>
          <w:rFonts w:hint="eastAsia"/>
          <w:szCs w:val="28"/>
          <w:lang w:val="en-US" w:eastAsia="zh-CN"/>
        </w:rPr>
        <w:t>58.8</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86.57</w:t>
      </w:r>
      <w:r>
        <w:rPr>
          <w:rFonts w:hint="eastAsia"/>
          <w:szCs w:val="28"/>
        </w:rPr>
        <w:t>分，自评结果为“</w:t>
      </w:r>
      <w:r>
        <w:rPr>
          <w:rFonts w:hint="eastAsia"/>
          <w:szCs w:val="28"/>
          <w:lang w:eastAsia="zh-CN"/>
        </w:rPr>
        <w:t>良</w:t>
      </w:r>
      <w:r>
        <w:rPr>
          <w:rFonts w:hint="eastAsia"/>
          <w:szCs w:val="28"/>
        </w:rPr>
        <w:t>”。主要任务完成情况分析如下：</w:t>
      </w:r>
    </w:p>
    <w:p>
      <w:pPr>
        <w:ind w:firstLine="562"/>
        <w:rPr>
          <w:szCs w:val="28"/>
        </w:rPr>
      </w:pPr>
      <w:r>
        <w:rPr>
          <w:rFonts w:hint="eastAsia"/>
          <w:b/>
          <w:bCs/>
          <w:szCs w:val="28"/>
        </w:rPr>
        <w:t>预期目标：</w:t>
      </w:r>
      <w:r>
        <w:rPr>
          <w:szCs w:val="28"/>
        </w:rPr>
        <w:t>享受新建影院资助家数4家，享受资助金额120万元；享受国产片放映成绩突出奖励影院55家，享受奖励金额300万元；享受新设备购置影院15家，享受资助金额200万元；享受“人民院线”“艺术放映联盟”资助影院45家，享受资助金额200万元；享受少数民族县区数字影院的运营和维护补助影院23家，享受资助金额50万元。按照《国家电影事业发展专项资金征收使用管理办法》（财税〔2015〕91号）、财政部和中央宣传部联合印发的《中央级国家电影事业发展专项资金预算管理办法》（财教〔2019〕260</w:t>
      </w:r>
      <w:r>
        <w:rPr>
          <w:rFonts w:hint="eastAsia"/>
          <w:szCs w:val="28"/>
        </w:rPr>
        <w:t>号）和《甘肃省电影事业发展专项资金征收使用管理办法》（甘财科〔</w:t>
      </w:r>
      <w:r>
        <w:rPr>
          <w:szCs w:val="28"/>
        </w:rPr>
        <w:t>2016〕153号）等文件，严格审核申报标准，做好绩效管理，兑现资金。</w:t>
      </w:r>
    </w:p>
    <w:p>
      <w:pPr>
        <w:ind w:firstLine="562"/>
        <w:rPr>
          <w:szCs w:val="28"/>
        </w:rPr>
      </w:pPr>
      <w:r>
        <w:rPr>
          <w:rFonts w:hint="eastAsia"/>
          <w:b/>
          <w:bCs/>
          <w:szCs w:val="28"/>
        </w:rPr>
        <w:t>实际完成情况：</w:t>
      </w:r>
      <w:r>
        <w:rPr>
          <w:rFonts w:hint="eastAsia"/>
          <w:szCs w:val="28"/>
        </w:rPr>
        <w:t>中央级专资主要资助奖励项目为：</w:t>
      </w:r>
      <w:r>
        <w:rPr>
          <w:szCs w:val="28"/>
        </w:rPr>
        <w:t>奖励放映国产影片成绩突出的影院177家，合计奖励194万元；资助新建乡镇、县城影院9家，合计奖励270万元；资助购置先进设备的影院26家，合计奖励46万元；资助“人民院线”影院31家影院，合计资助30万元；资助“艺术放映联盟”的影院17家，合计资助30万元；资助民族语译制工作280万元。</w:t>
      </w:r>
    </w:p>
    <w:p>
      <w:pPr>
        <w:ind w:firstLine="560"/>
        <w:rPr>
          <w:szCs w:val="28"/>
        </w:rPr>
      </w:pPr>
      <w:r>
        <w:rPr>
          <w:rFonts w:hint="eastAsia"/>
          <w:szCs w:val="28"/>
        </w:rPr>
        <w:t>省级专资主要资助奖励项目为：</w:t>
      </w:r>
      <w:r>
        <w:rPr>
          <w:szCs w:val="28"/>
        </w:rPr>
        <w:t>资助6家出品发行单位国产影片的发行放映，合计奖励200万元；奖励国产影片放映成绩突出影院172家，合计奖励338.5万元。</w:t>
      </w:r>
    </w:p>
    <w:p>
      <w:pPr>
        <w:ind w:firstLine="560"/>
        <w:rPr>
          <w:rFonts w:hAnsi="宋体"/>
          <w:szCs w:val="28"/>
        </w:rPr>
      </w:pPr>
      <w:r>
        <w:rPr>
          <w:rFonts w:hint="eastAsia"/>
          <w:szCs w:val="28"/>
        </w:rPr>
        <w:t>严格按照国家和省上各项规定进行组织申报及资金分配，涉及影院的各项数据均来源于国家电影专资办“全国电影票务综合信息系统”，所有资助奖励项目均符合规定，没有超出范围资助奖励的情况。</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产出指标包括数量指标、质量指标、时效指标和成本指标4个二级指标，12个三级指标，指标总分值50分，自评得分</w:t>
      </w:r>
      <w:r>
        <w:rPr>
          <w:szCs w:val="28"/>
          <w:lang w:bidi="ar"/>
        </w:rPr>
        <w:t>42.69</w:t>
      </w:r>
      <w:r>
        <w:rPr>
          <w:rFonts w:hint="eastAsia"/>
          <w:szCs w:val="28"/>
          <w:lang w:bidi="ar"/>
        </w:rPr>
        <w:t>分，得分率</w:t>
      </w:r>
      <w:r>
        <w:rPr>
          <w:szCs w:val="28"/>
          <w:lang w:bidi="ar"/>
        </w:rPr>
        <w:t>85.38</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1448"/>
        <w:gridCol w:w="1463"/>
        <w:gridCol w:w="871"/>
        <w:gridCol w:w="8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“人民院线”“艺术放映联盟”资助影院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333333"/>
                <w:sz w:val="24"/>
                <w:szCs w:val="24"/>
              </w:rPr>
            </w:pPr>
            <w:r>
              <w:rPr>
                <w:rFonts w:hint="eastAsia"/>
                <w:color w:val="000000"/>
                <w:sz w:val="24"/>
                <w:szCs w:val="24"/>
              </w:rPr>
              <w:t>=45家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48家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放映场次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≥15万场</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144万场次</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观影人次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≥300万人</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1311万人</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0.34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国产片放映成绩突出奖励影院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=55家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177家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0.96</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少数民族县区数字影院的运营和维护补助影院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=23家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新建影院资助家数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2.97</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新设备购置影院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26家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4.42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影院舒适度</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85%</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专资上缴率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放映及时性</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资助及时性</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合理控制成本</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合理</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42.69</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85.38</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2021年我部奖励放映国产影片成绩突出的影院</w:t>
      </w:r>
      <w:r>
        <w:rPr>
          <w:szCs w:val="28"/>
          <w:lang w:bidi="ar"/>
        </w:rPr>
        <w:t>177家，</w:t>
      </w:r>
      <w:r>
        <w:rPr>
          <w:rFonts w:hint="eastAsia"/>
          <w:szCs w:val="28"/>
          <w:lang w:bidi="ar"/>
        </w:rPr>
        <w:t>资助新建乡镇、县城影院</w:t>
      </w:r>
      <w:r>
        <w:rPr>
          <w:szCs w:val="28"/>
          <w:lang w:bidi="ar"/>
        </w:rPr>
        <w:t>9家，</w:t>
      </w:r>
      <w:r>
        <w:rPr>
          <w:rFonts w:hint="eastAsia"/>
          <w:szCs w:val="28"/>
          <w:lang w:bidi="ar"/>
        </w:rPr>
        <w:t>资助购置先进设备的影院</w:t>
      </w:r>
      <w:r>
        <w:rPr>
          <w:szCs w:val="28"/>
          <w:lang w:bidi="ar"/>
        </w:rPr>
        <w:t>26家，</w:t>
      </w:r>
      <w:r>
        <w:rPr>
          <w:rFonts w:hint="eastAsia"/>
          <w:szCs w:val="28"/>
          <w:lang w:bidi="ar"/>
        </w:rPr>
        <w:t>资助“人民院线”影院、“艺术放映联盟”的影院4</w:t>
      </w:r>
      <w:r>
        <w:rPr>
          <w:szCs w:val="28"/>
          <w:lang w:bidi="ar"/>
        </w:rPr>
        <w:t>8家，</w:t>
      </w:r>
      <w:r>
        <w:rPr>
          <w:rFonts w:hint="eastAsia"/>
          <w:szCs w:val="28"/>
          <w:lang w:bidi="ar"/>
        </w:rPr>
        <w:t>少数民族县区数字影院的运营和维护补助影院0家，全年全省累计放映1</w:t>
      </w:r>
      <w:r>
        <w:rPr>
          <w:szCs w:val="28"/>
          <w:lang w:bidi="ar"/>
        </w:rPr>
        <w:t>44</w:t>
      </w:r>
      <w:r>
        <w:rPr>
          <w:rFonts w:hint="eastAsia"/>
          <w:szCs w:val="28"/>
          <w:lang w:bidi="ar"/>
        </w:rPr>
        <w:t>万场次，观影人数达到1</w:t>
      </w:r>
      <w:r>
        <w:rPr>
          <w:szCs w:val="28"/>
          <w:lang w:bidi="ar"/>
        </w:rPr>
        <w:t>311</w:t>
      </w:r>
      <w:r>
        <w:rPr>
          <w:rFonts w:hint="eastAsia"/>
          <w:szCs w:val="28"/>
          <w:lang w:bidi="ar"/>
        </w:rPr>
        <w:t>万人次。数量指标中少数民族县区数字影院的运营和维护补助影院没有达到目标值，因今年资助少数民族地区数字影院项目没有分配资金，未能实施，根据明年结转情况再行分配。其余指标均达到目标值，指标分值合计</w:t>
      </w:r>
      <w:r>
        <w:rPr>
          <w:szCs w:val="28"/>
          <w:lang w:bidi="ar"/>
        </w:rPr>
        <w:t>20</w:t>
      </w:r>
      <w:r>
        <w:rPr>
          <w:rFonts w:hint="eastAsia"/>
          <w:szCs w:val="28"/>
          <w:lang w:bidi="ar"/>
        </w:rPr>
        <w:t>分，按评分标准得</w:t>
      </w:r>
      <w:r>
        <w:rPr>
          <w:szCs w:val="28"/>
          <w:lang w:bidi="ar"/>
        </w:rPr>
        <w:t>12.69</w:t>
      </w:r>
      <w:r>
        <w:rPr>
          <w:rFonts w:hint="eastAsia"/>
          <w:szCs w:val="28"/>
          <w:lang w:bidi="ar"/>
        </w:rPr>
        <w:t>分，得分率</w:t>
      </w:r>
      <w:r>
        <w:rPr>
          <w:szCs w:val="28"/>
          <w:lang w:bidi="ar"/>
        </w:rPr>
        <w:t>63.45</w:t>
      </w:r>
      <w:r>
        <w:rPr>
          <w:rFonts w:hint="eastAsia"/>
          <w:szCs w:val="28"/>
          <w:lang w:bidi="ar"/>
        </w:rPr>
        <w:t>%。</w:t>
      </w:r>
    </w:p>
    <w:p>
      <w:pPr>
        <w:ind w:firstLine="562"/>
        <w:rPr>
          <w:szCs w:val="28"/>
        </w:rPr>
      </w:pPr>
      <w:r>
        <w:rPr>
          <w:rFonts w:hint="eastAsia"/>
          <w:b/>
          <w:bCs/>
          <w:szCs w:val="28"/>
        </w:rPr>
        <w:t>质量指标：</w:t>
      </w:r>
      <w:r>
        <w:rPr>
          <w:rFonts w:hint="eastAsia"/>
          <w:szCs w:val="28"/>
        </w:rPr>
        <w:t>实施电影事业发展专项资金项目，是推动我省电影产业全面发展的重要措施。甘肃省积极响应国家号召，结合省内具体情况，制定了《甘肃省电影事业发展专项资金征收使用管理办法》（甘财科〔2016〕153号），为我省管理使用电影事业发展专项资金提供了政策依据，专资上缴率为1</w:t>
      </w:r>
      <w:r>
        <w:rPr>
          <w:szCs w:val="28"/>
        </w:rPr>
        <w:t>00</w:t>
      </w:r>
      <w:r>
        <w:rPr>
          <w:rFonts w:hint="eastAsia"/>
          <w:szCs w:val="28"/>
        </w:rPr>
        <w:t>%；通过对影院的补助使得影院的放映环境得到优化，观影人员舒适度达到8</w:t>
      </w:r>
      <w:r>
        <w:rPr>
          <w:szCs w:val="28"/>
        </w:rPr>
        <w:t>5</w:t>
      </w:r>
      <w:r>
        <w:rPr>
          <w:rFonts w:hint="eastAsia"/>
          <w:szCs w:val="28"/>
        </w:rPr>
        <w:t>%。质量指标均达到目标值，指标分值合计</w:t>
      </w:r>
      <w:r>
        <w:rPr>
          <w:szCs w:val="28"/>
        </w:rPr>
        <w:t>20</w:t>
      </w:r>
      <w:r>
        <w:rPr>
          <w:rFonts w:hint="eastAsia"/>
          <w:szCs w:val="28"/>
        </w:rPr>
        <w:t>分，按评分标准得</w:t>
      </w:r>
      <w:r>
        <w:rPr>
          <w:szCs w:val="28"/>
        </w:rPr>
        <w:t>20</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2021年我部在国家电影事业发展专项在实施过程中，能够积极履行职能，较好发挥专项资金的杠杆撬动作用，及时资助相关影院，受资助影院及时放映各类影片。时效指标均达到目标值，指标分值合计</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成本指标：</w:t>
      </w:r>
      <w:r>
        <w:rPr>
          <w:rFonts w:hint="eastAsia"/>
          <w:szCs w:val="28"/>
        </w:rPr>
        <w:t>2021年电影事业发展专项资金项目全年预算资金为</w:t>
      </w:r>
      <w:r>
        <w:rPr>
          <w:rFonts w:hint="eastAsia"/>
          <w:szCs w:val="28"/>
          <w:lang w:val="en-US" w:eastAsia="zh-CN"/>
        </w:rPr>
        <w:t>1365.42</w:t>
      </w:r>
      <w:r>
        <w:rPr>
          <w:rFonts w:hint="eastAsia"/>
          <w:szCs w:val="28"/>
        </w:rPr>
        <w:t>万元，实际支出</w:t>
      </w:r>
      <w:r>
        <w:rPr>
          <w:rFonts w:hint="eastAsia"/>
          <w:szCs w:val="28"/>
          <w:lang w:val="en-US" w:eastAsia="zh-CN"/>
        </w:rPr>
        <w:t>802.85</w:t>
      </w:r>
      <w:r>
        <w:rPr>
          <w:rFonts w:hint="eastAsia"/>
          <w:szCs w:val="28"/>
        </w:rPr>
        <w:t>万元，无超预算开支，成本节控制在了预算范围内。指标分值4分，按评分标准得4分，得分率100%。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效益指标包括经济效益指标、社会效益指标、生态效益指标、可持续影响指标4个二级指标，</w:t>
      </w:r>
      <w:r>
        <w:rPr>
          <w:szCs w:val="28"/>
          <w:lang w:bidi="ar"/>
        </w:rPr>
        <w:t>5</w:t>
      </w:r>
      <w:r>
        <w:rPr>
          <w:rFonts w:hint="eastAsia"/>
          <w:szCs w:val="28"/>
          <w:lang w:bidi="ar"/>
        </w:rPr>
        <w:t>个三级指标，指标总分值30分，自评得分</w:t>
      </w:r>
      <w:r>
        <w:rPr>
          <w:szCs w:val="28"/>
          <w:lang w:bidi="ar"/>
        </w:rPr>
        <w:t>2</w:t>
      </w:r>
      <w:r>
        <w:rPr>
          <w:rFonts w:hint="eastAsia"/>
          <w:szCs w:val="28"/>
          <w:lang w:bidi="ar"/>
        </w:rPr>
        <w:t>8分，得分率93.33%。指标分析如下：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国产片票房</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≥3300万元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43000万元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票房</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≥9000万元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49200万元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丰富人民群众文化生活</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效果良好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提高观众环保意识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健全长效管理机制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2</w:t>
            </w:r>
            <w:r>
              <w:rPr>
                <w:rFonts w:hint="eastAsia" w:hAnsi="等线"/>
                <w:b/>
                <w:bCs/>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93.33%</w:t>
            </w:r>
          </w:p>
        </w:tc>
      </w:tr>
    </w:tbl>
    <w:p>
      <w:pPr>
        <w:ind w:firstLine="562"/>
        <w:rPr>
          <w:szCs w:val="28"/>
          <w:lang w:bidi="ar"/>
        </w:rPr>
      </w:pPr>
      <w:r>
        <w:rPr>
          <w:rFonts w:hint="eastAsia"/>
          <w:b/>
          <w:bCs/>
          <w:szCs w:val="28"/>
          <w:lang w:bidi="ar"/>
        </w:rPr>
        <w:t>经济效益指标：</w:t>
      </w:r>
      <w:r>
        <w:rPr>
          <w:rFonts w:hint="eastAsia"/>
          <w:szCs w:val="28"/>
          <w:lang w:bidi="ar"/>
        </w:rPr>
        <w:t>2021年我部实施电影事业发展专项资金项目，是推动我省电影产业全面发展的重要措施，在推动该项目的同时实现票房收入4</w:t>
      </w:r>
      <w:r>
        <w:rPr>
          <w:szCs w:val="28"/>
          <w:lang w:bidi="ar"/>
        </w:rPr>
        <w:t>.92</w:t>
      </w:r>
      <w:r>
        <w:rPr>
          <w:rFonts w:hint="eastAsia"/>
          <w:szCs w:val="28"/>
          <w:lang w:bidi="ar"/>
        </w:rPr>
        <w:t>亿元，实现国产片票房收入4</w:t>
      </w:r>
      <w:r>
        <w:rPr>
          <w:szCs w:val="28"/>
          <w:lang w:bidi="ar"/>
        </w:rPr>
        <w:t>.3</w:t>
      </w:r>
      <w:r>
        <w:rPr>
          <w:rFonts w:hint="eastAsia"/>
          <w:szCs w:val="28"/>
          <w:lang w:bidi="ar"/>
        </w:rPr>
        <w:t>亿元，由于实际完成值超出了年度目标值1</w:t>
      </w:r>
      <w:r>
        <w:rPr>
          <w:szCs w:val="28"/>
          <w:lang w:bidi="ar"/>
        </w:rPr>
        <w:t>30</w:t>
      </w:r>
      <w:r>
        <w:rPr>
          <w:rFonts w:hint="eastAsia"/>
          <w:szCs w:val="28"/>
          <w:lang w:bidi="ar"/>
        </w:rPr>
        <w:t>%，导致扣分。指标分值2分，按评分标准得0分，得分率0%。</w:t>
      </w:r>
    </w:p>
    <w:p>
      <w:pPr>
        <w:ind w:firstLine="562"/>
        <w:rPr>
          <w:szCs w:val="28"/>
        </w:rPr>
      </w:pPr>
      <w:r>
        <w:rPr>
          <w:rFonts w:hint="eastAsia"/>
          <w:b/>
          <w:bCs/>
          <w:szCs w:val="28"/>
        </w:rPr>
        <w:t>社会效益指标：</w:t>
      </w:r>
      <w:r>
        <w:rPr>
          <w:szCs w:val="28"/>
        </w:rPr>
        <w:t>2021年度国家电影事业发展专项在实施过程中，</w:t>
      </w:r>
      <w:r>
        <w:rPr>
          <w:rFonts w:hint="eastAsia"/>
          <w:szCs w:val="28"/>
        </w:rPr>
        <w:t>通过电影这个群众喜闻乐见的形式，增强了人民群众对社会主义核心价值观的认同感，丰富了广大人民群众的精神文化生活。社会效益指标达到目标值，指标分值合计</w:t>
      </w:r>
      <w:r>
        <w:rPr>
          <w:szCs w:val="28"/>
        </w:rPr>
        <w:t>9</w:t>
      </w:r>
      <w:r>
        <w:rPr>
          <w:rFonts w:hint="eastAsia"/>
          <w:szCs w:val="28"/>
        </w:rPr>
        <w:t>分，按评分标准得</w:t>
      </w:r>
      <w:r>
        <w:rPr>
          <w:szCs w:val="28"/>
        </w:rPr>
        <w:t>9</w:t>
      </w:r>
      <w:r>
        <w:rPr>
          <w:rFonts w:hint="eastAsia"/>
          <w:szCs w:val="28"/>
        </w:rPr>
        <w:t>分，得分率100%。</w:t>
      </w:r>
    </w:p>
    <w:p>
      <w:pPr>
        <w:ind w:firstLine="562"/>
        <w:rPr>
          <w:szCs w:val="28"/>
        </w:rPr>
      </w:pPr>
      <w:r>
        <w:rPr>
          <w:rFonts w:hint="eastAsia"/>
          <w:b/>
          <w:bCs/>
          <w:szCs w:val="28"/>
        </w:rPr>
        <w:t>生态效益指标：</w:t>
      </w:r>
      <w:r>
        <w:rPr>
          <w:rFonts w:hint="eastAsia"/>
          <w:szCs w:val="28"/>
        </w:rPr>
        <w:t>通过电影宣传及各大影院统计比较发现塑料制品垃圾使用率低于以往水平，不断提高了观众环保意识。生态效益指标均达到目标值，指标分值合计</w:t>
      </w:r>
      <w:r>
        <w:rPr>
          <w:szCs w:val="28"/>
        </w:rPr>
        <w:t>9</w:t>
      </w:r>
      <w:r>
        <w:rPr>
          <w:rFonts w:hint="eastAsia"/>
          <w:szCs w:val="28"/>
        </w:rPr>
        <w:t>分，按评分标准得</w:t>
      </w:r>
      <w:r>
        <w:rPr>
          <w:szCs w:val="28"/>
        </w:rPr>
        <w:t>9</w:t>
      </w:r>
      <w:r>
        <w:rPr>
          <w:rFonts w:hint="eastAsia"/>
          <w:szCs w:val="28"/>
        </w:rPr>
        <w:t>分，得分率100%。</w:t>
      </w:r>
    </w:p>
    <w:p>
      <w:pPr>
        <w:ind w:firstLine="562"/>
        <w:rPr>
          <w:szCs w:val="28"/>
        </w:rPr>
      </w:pPr>
      <w:r>
        <w:rPr>
          <w:rFonts w:hint="eastAsia"/>
          <w:b/>
          <w:bCs/>
          <w:szCs w:val="28"/>
        </w:rPr>
        <w:t>可持续影响指标：</w:t>
      </w:r>
      <w:r>
        <w:rPr>
          <w:rFonts w:hint="eastAsia"/>
          <w:szCs w:val="28"/>
        </w:rPr>
        <w:t>我部关于</w:t>
      </w:r>
      <w:r>
        <w:rPr>
          <w:szCs w:val="28"/>
        </w:rPr>
        <w:t>国家电影事业发展专项</w:t>
      </w:r>
      <w:r>
        <w:rPr>
          <w:rFonts w:hint="eastAsia"/>
          <w:szCs w:val="28"/>
        </w:rPr>
        <w:t>资金管理机制健全，电影专项资金是按照国务院颁布的《电影管理条例》设立，由财政部和中央宣传部联合管理，完善资金管理体系，制定资金征收使用管理办法，管理机制健全并具有长效性。可持续影响指标达到了目标值，指标分值</w:t>
      </w:r>
      <w:r>
        <w:rPr>
          <w:szCs w:val="28"/>
        </w:rPr>
        <w:t>10</w:t>
      </w:r>
      <w:r>
        <w:rPr>
          <w:rFonts w:hint="eastAsia"/>
          <w:szCs w:val="28"/>
        </w:rPr>
        <w:t>分，按评分标准得</w:t>
      </w:r>
      <w:r>
        <w:rPr>
          <w:szCs w:val="28"/>
        </w:rPr>
        <w:t>10</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满意度指标包括观影人员满意度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3"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观影人员满意度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w:t>
            </w:r>
            <w:r>
              <w:rPr>
                <w:rFonts w:cs="仿宋_GB2312"/>
                <w:color w:val="000000"/>
                <w:sz w:val="24"/>
                <w:szCs w:val="24"/>
              </w:rPr>
              <w:t>80</w:t>
            </w:r>
            <w:r>
              <w:rPr>
                <w:rFonts w:hint="eastAsia" w:cs="仿宋_GB2312"/>
                <w:color w:val="000000"/>
                <w:sz w:val="24"/>
                <w:szCs w:val="24"/>
              </w:rPr>
              <w:t>%</w:t>
            </w:r>
          </w:p>
        </w:tc>
        <w:tc>
          <w:tcPr>
            <w:tcW w:w="1455"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85</w:t>
            </w:r>
            <w:r>
              <w:rPr>
                <w:rFonts w:hint="eastAsia" w:cs="仿宋_GB2312"/>
                <w:color w:val="000000"/>
                <w:sz w:val="24"/>
                <w:szCs w:val="24"/>
              </w:rPr>
              <w:t>%</w:t>
            </w:r>
          </w:p>
        </w:tc>
        <w:tc>
          <w:tcPr>
            <w:tcW w:w="996"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851"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广大人民群众通过电影这个形式享受到了影视文化服务，放松了身心，在潜移默化中提高了自身综合素质，观影人员满意度为</w:t>
      </w:r>
      <w:r>
        <w:rPr>
          <w:rFonts w:cs="仿宋_GB2312"/>
          <w:color w:val="333333"/>
          <w:szCs w:val="28"/>
        </w:rPr>
        <w:t>85%</w:t>
      </w:r>
      <w:r>
        <w:rPr>
          <w:rFonts w:hint="eastAsia"/>
          <w:szCs w:val="21"/>
        </w:rPr>
        <w:t>，达到了预期目标值。满意度指标分值10分，按评分标准得10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（1）放映场次及观影人数</w:t>
      </w:r>
    </w:p>
    <w:p>
      <w:pPr>
        <w:ind w:firstLine="560"/>
      </w:pPr>
      <w:r>
        <w:rPr>
          <w:rFonts w:hint="eastAsia"/>
        </w:rPr>
        <w:t>指标均达到了预期目标值，由于实际完成值超过目标值</w:t>
      </w:r>
      <w:r>
        <w:t>130%导致扣分</w:t>
      </w:r>
      <w:r>
        <w:rPr>
          <w:rFonts w:hint="eastAsia"/>
        </w:rPr>
        <w:t>。下一年度将综合考虑各方面因素，科学、合理的设置年度指标值。</w:t>
      </w:r>
    </w:p>
    <w:p>
      <w:pPr>
        <w:numPr>
          <w:ilvl w:val="255"/>
          <w:numId w:val="0"/>
        </w:numPr>
        <w:ind w:firstLine="562"/>
        <w:rPr>
          <w:b/>
          <w:bCs/>
        </w:rPr>
      </w:pPr>
      <w:r>
        <w:rPr>
          <w:rFonts w:hint="eastAsia"/>
          <w:b/>
          <w:bCs/>
        </w:rPr>
        <w:t>（2）少数民族县区数字影院的运营和维护补助影院</w:t>
      </w:r>
    </w:p>
    <w:p>
      <w:pPr>
        <w:numPr>
          <w:ilvl w:val="255"/>
          <w:numId w:val="0"/>
        </w:numPr>
        <w:ind w:firstLine="562"/>
        <w:rPr>
          <w:rFonts w:hint="eastAsia"/>
        </w:rPr>
      </w:pPr>
      <w:r>
        <w:rPr>
          <w:rFonts w:hint="eastAsia"/>
        </w:rPr>
        <w:t>电影事业发展专项资金</w:t>
      </w:r>
      <w:r>
        <w:rPr>
          <w:rFonts w:hint="eastAsia"/>
          <w:lang w:eastAsia="zh-CN"/>
        </w:rPr>
        <w:t>预算执行率为</w:t>
      </w:r>
      <w:r>
        <w:rPr>
          <w:rFonts w:hint="eastAsia"/>
          <w:lang w:val="en-US" w:eastAsia="zh-CN"/>
        </w:rPr>
        <w:t>58.80%，</w:t>
      </w:r>
      <w:r>
        <w:rPr>
          <w:rFonts w:hint="eastAsia"/>
          <w:lang w:eastAsia="zh-CN"/>
        </w:rPr>
        <w:t>根据财政意见，调整了省级电影专资分配方案，按照538.5万元（含2020年结转38.5万元）分配使用，</w:t>
      </w:r>
      <w:r>
        <w:rPr>
          <w:rFonts w:hint="eastAsia"/>
        </w:rPr>
        <w:t>使用范围由原来计划中资助新建影院、资助少数民族地区数字影院、资助国产影片的发行放映、奖励国产影片放映成绩突出影院4项缩减为资助国产影片的发行放映、奖励国产影片放映成绩突出影院2项。致使补助23家少数民族县区数字影院的运营和维护项目未能完成。下一年度包括资助少数民族地区数字影院项目在内的其余项目根据结转情况再行分配，严格按照工作计划进行实施。</w:t>
      </w:r>
    </w:p>
    <w:p>
      <w:pPr>
        <w:numPr>
          <w:ilvl w:val="-1"/>
          <w:numId w:val="0"/>
        </w:numPr>
        <w:ind w:firstLine="562" w:firstLineChars="200"/>
        <w:rPr>
          <w:rFonts w:hint="eastAsia"/>
          <w:b/>
          <w:bCs/>
          <w:lang w:val="en-US" w:eastAsia="zh-CN"/>
        </w:rPr>
      </w:pPr>
      <w:r>
        <w:rPr>
          <w:rFonts w:hint="eastAsia"/>
          <w:b/>
          <w:bCs/>
          <w:lang w:val="en-US" w:eastAsia="zh-CN"/>
        </w:rPr>
        <w:t>（3）预算执行率</w:t>
      </w:r>
    </w:p>
    <w:p>
      <w:pPr>
        <w:numPr>
          <w:ilvl w:val="-1"/>
          <w:numId w:val="0"/>
        </w:numPr>
        <w:ind w:firstLine="560" w:firstLineChars="200"/>
        <w:rPr>
          <w:rFonts w:hint="eastAsia" w:eastAsia="仿宋_GB2312"/>
          <w:b/>
          <w:bCs/>
          <w:lang w:val="en-US" w:eastAsia="zh-CN"/>
        </w:rPr>
      </w:pPr>
      <w:r>
        <w:rPr>
          <w:rFonts w:hint="eastAsia"/>
          <w:szCs w:val="28"/>
        </w:rPr>
        <w:t>电影事业发展专项资金项目预算执行率</w:t>
      </w:r>
      <w:r>
        <w:rPr>
          <w:rFonts w:hint="eastAsia"/>
          <w:szCs w:val="28"/>
          <w:lang w:eastAsia="zh-CN"/>
        </w:rPr>
        <w:t>为</w:t>
      </w:r>
      <w:r>
        <w:rPr>
          <w:rFonts w:hint="eastAsia"/>
          <w:szCs w:val="28"/>
          <w:lang w:val="en-US" w:eastAsia="zh-CN"/>
        </w:rPr>
        <w:t>58.80</w:t>
      </w:r>
      <w:r>
        <w:rPr>
          <w:szCs w:val="28"/>
        </w:rPr>
        <w:t>%</w:t>
      </w:r>
      <w:r>
        <w:rPr>
          <w:rFonts w:hint="eastAsia"/>
          <w:szCs w:val="28"/>
          <w:lang w:eastAsia="zh-CN"/>
        </w:rPr>
        <w:t>，由于年底集中支付量过大导致部分资金未支付。下一年度我部将根据资金支出需求，及时支付剩余资金。</w:t>
      </w:r>
    </w:p>
    <w:p>
      <w:pPr>
        <w:pStyle w:val="3"/>
        <w:ind w:firstLine="643"/>
      </w:pPr>
      <w:bookmarkStart w:id="58" w:name="_Toc21338"/>
      <w:r>
        <w:rPr>
          <w:rFonts w:hint="eastAsia"/>
        </w:rPr>
        <w:t>（十</w:t>
      </w:r>
      <w:r>
        <w:rPr>
          <w:rFonts w:hint="eastAsia"/>
          <w:lang w:eastAsia="zh-CN"/>
        </w:rPr>
        <w:t>四</w:t>
      </w:r>
      <w:r>
        <w:rPr>
          <w:rFonts w:hint="eastAsia"/>
        </w:rPr>
        <w:t>）项目</w:t>
      </w:r>
      <w:r>
        <w:rPr>
          <w:rFonts w:hint="eastAsia"/>
          <w:lang w:val="en-US" w:eastAsia="zh-CN"/>
        </w:rPr>
        <w:t>14</w:t>
      </w:r>
      <w:r>
        <w:rPr>
          <w:rFonts w:hint="eastAsia"/>
        </w:rPr>
        <w:t>－长征长城黄河公园建设及省级文化产业发展改革专项</w:t>
      </w:r>
      <w:bookmarkEnd w:id="58"/>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长征长城黄河公园建设及省级文化产业发展改革专项年初预算数</w:t>
      </w:r>
      <w:r>
        <w:rPr>
          <w:rFonts w:hint="eastAsia"/>
          <w:szCs w:val="28"/>
          <w:lang w:eastAsia="zh-CN"/>
        </w:rPr>
        <w:t>、</w:t>
      </w:r>
      <w:r>
        <w:rPr>
          <w:rFonts w:hint="eastAsia"/>
          <w:szCs w:val="28"/>
        </w:rPr>
        <w:t>全年预算数</w:t>
      </w:r>
      <w:r>
        <w:rPr>
          <w:rFonts w:hint="eastAsia"/>
          <w:szCs w:val="28"/>
          <w:lang w:eastAsia="zh-CN"/>
        </w:rPr>
        <w:t>均为</w:t>
      </w:r>
      <w:r>
        <w:rPr>
          <w:szCs w:val="28"/>
        </w:rPr>
        <w:t>6000</w:t>
      </w:r>
      <w:r>
        <w:rPr>
          <w:rFonts w:hint="eastAsia"/>
          <w:szCs w:val="28"/>
        </w:rPr>
        <w:t>万元，全年支出数</w:t>
      </w:r>
      <w:r>
        <w:rPr>
          <w:szCs w:val="28"/>
        </w:rPr>
        <w:t>6000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96.23</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通过文化产业发展专项资金的持续投入，引导更多社会和金融资本进入我省文化产业；进一步支持和引导各地文化产业转型升级和产业发展，重点扶持文化产业项目、培育文化市场，</w:t>
      </w:r>
      <w:r>
        <w:rPr>
          <w:szCs w:val="28"/>
        </w:rPr>
        <w:t>推动新兴文化业态的发展。大力发展文化与旅游融合、文化与科技融合、文化与体育融合、文化与农业融合、文化与中医药养生保健融合等五大融合型文化产业，进一步推动我省文化产业发展，文化产业增加值占GDP比重不断提高，逐步成为支柱产业。</w:t>
      </w:r>
    </w:p>
    <w:p>
      <w:pPr>
        <w:ind w:firstLine="562"/>
        <w:rPr>
          <w:szCs w:val="28"/>
        </w:rPr>
      </w:pPr>
      <w:r>
        <w:rPr>
          <w:rFonts w:hint="eastAsia"/>
          <w:b/>
          <w:bCs/>
          <w:szCs w:val="28"/>
        </w:rPr>
        <w:t>实际完成情况：</w:t>
      </w:r>
      <w:r>
        <w:rPr>
          <w:rFonts w:hint="eastAsia"/>
          <w:szCs w:val="28"/>
        </w:rPr>
        <w:t>为推进长城、长征和黄河国家文化公园甘肃段建设，</w:t>
      </w:r>
      <w:r>
        <w:rPr>
          <w:szCs w:val="28"/>
        </w:rPr>
        <w:t>2021年实施甘肃省长城、长征和黄河国家文化公园风貌提升项目，共资助项目20个，推动了新兴文化业态的发展；参加了深圳文博会，进一步推动了我省文化产业发展，文化产业增加值占GDP比重不断提高。</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11</w:t>
      </w:r>
      <w:r>
        <w:rPr>
          <w:rFonts w:hint="eastAsia"/>
          <w:szCs w:val="28"/>
          <w:lang w:bidi="ar"/>
        </w:rPr>
        <w:t>个三级指标，指标总分值50分，自评得分</w:t>
      </w:r>
      <w:r>
        <w:rPr>
          <w:szCs w:val="28"/>
          <w:lang w:bidi="ar"/>
        </w:rPr>
        <w:t>46.23</w:t>
      </w:r>
      <w:r>
        <w:rPr>
          <w:rFonts w:hint="eastAsia"/>
          <w:szCs w:val="28"/>
          <w:lang w:bidi="ar"/>
        </w:rPr>
        <w:t>分，得分率</w:t>
      </w:r>
      <w:r>
        <w:rPr>
          <w:szCs w:val="28"/>
          <w:lang w:bidi="ar"/>
        </w:rPr>
        <w:t>92.46</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01"/>
        <w:gridCol w:w="1559"/>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甘肃展馆布展面积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≥600平方米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297平方米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0.99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甘肃展馆布展数量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≥30个</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深圳文博会组织次数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资助文化产业项目数量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≥10个</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20个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1.62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补助及贴息资金足额发放率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受资助/贴息项目政策符合度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展馆布置验收合格率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深圳文博会组织及时性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展馆搭建及时性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资助/贴息资金发放及时性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专项资金专家评审费用/次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≤2万/次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1.61万/次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2.42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46.23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92.46%</w:t>
            </w:r>
          </w:p>
        </w:tc>
      </w:tr>
    </w:tbl>
    <w:p>
      <w:pPr>
        <w:widowControl/>
        <w:snapToGrid w:val="0"/>
        <w:spacing w:line="660" w:lineRule="exact"/>
        <w:ind w:firstLine="562"/>
        <w:rPr>
          <w:szCs w:val="28"/>
          <w:lang w:bidi="ar"/>
        </w:rPr>
      </w:pPr>
      <w:r>
        <w:rPr>
          <w:rFonts w:hint="eastAsia"/>
          <w:b/>
          <w:bCs/>
          <w:szCs w:val="28"/>
          <w:lang w:bidi="ar"/>
        </w:rPr>
        <w:t>数量指标：</w:t>
      </w:r>
      <w:r>
        <w:rPr>
          <w:rFonts w:hint="eastAsia"/>
          <w:szCs w:val="28"/>
          <w:lang w:bidi="ar"/>
        </w:rPr>
        <w:t>2021年度，资助文化产业项目全年实际完成甘肃省长城、长征和黄河国家文化公园风貌提升项目20个，深圳文博会组织次数全年实际完成1次，均已达到目标值。甘肃展馆布展面积全年实际完成2</w:t>
      </w:r>
      <w:r>
        <w:rPr>
          <w:szCs w:val="28"/>
          <w:lang w:bidi="ar"/>
        </w:rPr>
        <w:t>97</w:t>
      </w:r>
      <w:r>
        <w:rPr>
          <w:rFonts w:hint="eastAsia"/>
          <w:szCs w:val="28"/>
          <w:lang w:bidi="ar"/>
        </w:rPr>
        <w:t>平方米，没有达到目标值，主要原因在于：按照举办方要求，分配至各省的主题展馆面积均在300平方米以内。甘肃展馆布展数量全年实际完成</w:t>
      </w:r>
      <w:r>
        <w:rPr>
          <w:szCs w:val="28"/>
          <w:lang w:bidi="ar"/>
        </w:rPr>
        <w:t>3</w:t>
      </w:r>
      <w:r>
        <w:rPr>
          <w:rFonts w:hint="eastAsia"/>
          <w:szCs w:val="28"/>
          <w:lang w:bidi="ar"/>
        </w:rPr>
        <w:t>个，因年度指标值设置过高，该项没有达到目标值。指标分值合计</w:t>
      </w:r>
      <w:r>
        <w:rPr>
          <w:szCs w:val="28"/>
          <w:lang w:bidi="ar"/>
        </w:rPr>
        <w:t>8</w:t>
      </w:r>
      <w:r>
        <w:rPr>
          <w:rFonts w:hint="eastAsia"/>
          <w:szCs w:val="28"/>
          <w:lang w:bidi="ar"/>
        </w:rPr>
        <w:t>分，按评分标准得</w:t>
      </w:r>
      <w:r>
        <w:rPr>
          <w:szCs w:val="28"/>
          <w:lang w:bidi="ar"/>
        </w:rPr>
        <w:t>4.81</w:t>
      </w:r>
      <w:r>
        <w:rPr>
          <w:rFonts w:hint="eastAsia"/>
          <w:szCs w:val="28"/>
          <w:lang w:bidi="ar"/>
        </w:rPr>
        <w:t>分，得分率</w:t>
      </w:r>
      <w:r>
        <w:rPr>
          <w:szCs w:val="28"/>
          <w:lang w:bidi="ar"/>
        </w:rPr>
        <w:t>60.13</w:t>
      </w:r>
      <w:r>
        <w:rPr>
          <w:rFonts w:hint="eastAsia"/>
          <w:szCs w:val="28"/>
          <w:lang w:bidi="ar"/>
        </w:rPr>
        <w:t>%。</w:t>
      </w:r>
    </w:p>
    <w:p>
      <w:pPr>
        <w:ind w:firstLine="562"/>
        <w:rPr>
          <w:szCs w:val="28"/>
        </w:rPr>
      </w:pPr>
      <w:r>
        <w:rPr>
          <w:rFonts w:hint="eastAsia"/>
          <w:b/>
          <w:bCs/>
          <w:szCs w:val="28"/>
        </w:rPr>
        <w:t>质量指标：</w:t>
      </w:r>
      <w:r>
        <w:rPr>
          <w:szCs w:val="28"/>
        </w:rPr>
        <w:t>2021</w:t>
      </w:r>
      <w:r>
        <w:rPr>
          <w:rFonts w:hint="eastAsia"/>
          <w:szCs w:val="28"/>
        </w:rPr>
        <w:t>年度，受资助、</w:t>
      </w:r>
      <w:r>
        <w:rPr>
          <w:szCs w:val="28"/>
        </w:rPr>
        <w:t>贴息项目</w:t>
      </w:r>
      <w:r>
        <w:rPr>
          <w:rFonts w:hint="eastAsia"/>
          <w:szCs w:val="28"/>
        </w:rPr>
        <w:t>均符合政策要求，补助及贴息资金已足额发放，展馆布置验收合格率达到1</w:t>
      </w:r>
      <w:r>
        <w:rPr>
          <w:szCs w:val="28"/>
        </w:rPr>
        <w:t>00</w:t>
      </w:r>
      <w:r>
        <w:rPr>
          <w:rFonts w:hint="eastAsia"/>
          <w:szCs w:val="28"/>
        </w:rPr>
        <w:t>%。质量指标均达到目标值，指标分值合计</w:t>
      </w:r>
      <w:r>
        <w:rPr>
          <w:szCs w:val="28"/>
        </w:rPr>
        <w:t>30</w:t>
      </w:r>
      <w:r>
        <w:rPr>
          <w:rFonts w:hint="eastAsia"/>
          <w:szCs w:val="28"/>
        </w:rPr>
        <w:t>，按评分标准得</w:t>
      </w:r>
      <w:r>
        <w:rPr>
          <w:szCs w:val="28"/>
        </w:rPr>
        <w:t>30</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2</w:t>
      </w:r>
      <w:r>
        <w:rPr>
          <w:szCs w:val="28"/>
        </w:rPr>
        <w:t>021</w:t>
      </w:r>
      <w:r>
        <w:rPr>
          <w:rFonts w:hint="eastAsia"/>
          <w:szCs w:val="28"/>
        </w:rPr>
        <w:t>年度，我部组织参加深圳文博会、展馆搭建等工作均在规定时间内完成，资助资金发放及时，保障了各项工作的顺利开展，时效指标均达到了目标值。指标分值合计</w:t>
      </w:r>
      <w:r>
        <w:rPr>
          <w:szCs w:val="28"/>
        </w:rPr>
        <w:t>9</w:t>
      </w:r>
      <w:r>
        <w:rPr>
          <w:rFonts w:hint="eastAsia"/>
          <w:szCs w:val="28"/>
        </w:rPr>
        <w:t>分，按评分标准得</w:t>
      </w:r>
      <w:r>
        <w:rPr>
          <w:szCs w:val="28"/>
        </w:rPr>
        <w:t>9</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rPr>
          <w:rFonts w:hint="eastAsia"/>
        </w:rPr>
        <w:t>2</w:t>
      </w:r>
      <w:r>
        <w:t>021</w:t>
      </w:r>
      <w:r>
        <w:rPr>
          <w:rFonts w:hint="eastAsia"/>
        </w:rPr>
        <w:t>年专项资金每次专家评审费用为</w:t>
      </w:r>
      <w:r>
        <w:t>1.61万/次</w:t>
      </w:r>
      <w:r>
        <w:rPr>
          <w:rFonts w:hint="eastAsia"/>
        </w:rPr>
        <w:t>，在预算控制范围之内，已达到目标值。成本指标分值合计</w:t>
      </w:r>
      <w:r>
        <w:t>3</w:t>
      </w:r>
      <w:r>
        <w:rPr>
          <w:rFonts w:hint="eastAsia"/>
        </w:rPr>
        <w:t>分，系统得分</w:t>
      </w:r>
      <w:r>
        <w:t>2.42</w:t>
      </w:r>
      <w:r>
        <w:rPr>
          <w:rFonts w:hint="eastAsia"/>
        </w:rPr>
        <w:t>分，得分率</w:t>
      </w:r>
      <w:r>
        <w:t>80.67</w:t>
      </w:r>
      <w:r>
        <w:rPr>
          <w:rFonts w:hint="eastAsia"/>
        </w:rPr>
        <w:t>%。</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效益指标包括经济效益指标、社会效益指标、生态效益指标和可持续影响指标</w:t>
      </w:r>
      <w:r>
        <w:rPr>
          <w:szCs w:val="28"/>
          <w:lang w:bidi="ar"/>
        </w:rPr>
        <w:t>4</w:t>
      </w:r>
      <w:r>
        <w:rPr>
          <w:rFonts w:hint="eastAsia"/>
          <w:szCs w:val="28"/>
          <w:lang w:bidi="ar"/>
        </w:rPr>
        <w:t>个二级指标，</w:t>
      </w:r>
      <w:r>
        <w:rPr>
          <w:szCs w:val="28"/>
          <w:lang w:bidi="ar"/>
        </w:rPr>
        <w:t>5</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095"/>
        <w:gridCol w:w="1122"/>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全省文化产业新增从业人数增长</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增长</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全省文化产业增加值占GDP比重</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甘肃省文化产业繁荣发展</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促进</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推动甘肃绿色生态产业发展</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促进</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r>
              <w:rPr>
                <w:rFonts w:cs="仿宋_GB2312"/>
                <w:color w:val="000000"/>
                <w:sz w:val="24"/>
                <w:szCs w:val="24"/>
              </w:rPr>
              <w:t>00</w:t>
            </w:r>
            <w:r>
              <w:rPr>
                <w:rFonts w:hint="eastAsia"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推动文化产业发展</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长期</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r>
              <w:rPr>
                <w:rFonts w:cs="仿宋_GB2312"/>
                <w:color w:val="000000"/>
                <w:sz w:val="24"/>
                <w:szCs w:val="24"/>
              </w:rPr>
              <w:t>00</w:t>
            </w:r>
            <w:r>
              <w:rPr>
                <w:rFonts w:hint="eastAsia"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经济效益指标：</w:t>
      </w:r>
      <w:r>
        <w:rPr>
          <w:rFonts w:hint="eastAsia"/>
          <w:szCs w:val="28"/>
          <w:lang w:bidi="ar"/>
        </w:rPr>
        <w:t>项目的实施激励了我省文化产业新增从业人数的增长，</w:t>
      </w:r>
      <w:r>
        <w:rPr>
          <w:rFonts w:hint="eastAsia"/>
          <w:lang w:bidi="ar"/>
        </w:rPr>
        <w:t>推动更多社会和金融资本持续进入我省文化产业，</w:t>
      </w:r>
      <w:r>
        <w:rPr>
          <w:rFonts w:hint="eastAsia"/>
          <w:szCs w:val="28"/>
          <w:lang w:bidi="ar"/>
        </w:rPr>
        <w:t>文化产业占</w:t>
      </w:r>
      <w:r>
        <w:rPr>
          <w:szCs w:val="28"/>
          <w:lang w:bidi="ar"/>
        </w:rPr>
        <w:t>GDP比重</w:t>
      </w:r>
      <w:r>
        <w:rPr>
          <w:rFonts w:hint="eastAsia"/>
          <w:szCs w:val="28"/>
          <w:lang w:bidi="ar"/>
        </w:rPr>
        <w:t>也不断增加。指标分值</w:t>
      </w:r>
      <w:r>
        <w:rPr>
          <w:szCs w:val="28"/>
          <w:lang w:bidi="ar"/>
        </w:rPr>
        <w:t>12</w:t>
      </w:r>
      <w:r>
        <w:rPr>
          <w:rFonts w:hint="eastAsia"/>
          <w:szCs w:val="28"/>
          <w:lang w:bidi="ar"/>
        </w:rPr>
        <w:t>分，按评分标准得</w:t>
      </w:r>
      <w:r>
        <w:rPr>
          <w:szCs w:val="28"/>
          <w:lang w:bidi="ar"/>
        </w:rPr>
        <w:t>12</w:t>
      </w:r>
      <w:r>
        <w:rPr>
          <w:rFonts w:hint="eastAsia"/>
          <w:szCs w:val="28"/>
          <w:lang w:bidi="ar"/>
        </w:rPr>
        <w:t>分，得分率</w:t>
      </w:r>
      <w:r>
        <w:rPr>
          <w:szCs w:val="28"/>
          <w:lang w:bidi="ar"/>
        </w:rPr>
        <w:t>100</w:t>
      </w:r>
      <w:r>
        <w:rPr>
          <w:rFonts w:hint="eastAsia"/>
          <w:szCs w:val="28"/>
          <w:lang w:bidi="ar"/>
        </w:rPr>
        <w:t>%。</w:t>
      </w:r>
    </w:p>
    <w:p>
      <w:pPr>
        <w:pStyle w:val="11"/>
        <w:ind w:firstLine="562"/>
        <w:rPr>
          <w:lang w:bidi="ar"/>
        </w:rPr>
      </w:pPr>
      <w:r>
        <w:rPr>
          <w:rFonts w:hint="eastAsia"/>
          <w:b/>
          <w:bCs/>
          <w:lang w:bidi="ar"/>
        </w:rPr>
        <w:t>社会效益指标：</w:t>
      </w:r>
      <w:r>
        <w:rPr>
          <w:rFonts w:hint="eastAsia"/>
          <w:lang w:bidi="ar"/>
        </w:rPr>
        <w:t>通过本专项资金的持续投入，不断展现了甘肃文化事业和文化产业发展情况，促进了甘肃省文化产业繁荣发展。指标分值</w:t>
      </w:r>
      <w:r>
        <w:rPr>
          <w:lang w:bidi="ar"/>
        </w:rPr>
        <w:t>6</w:t>
      </w:r>
      <w:r>
        <w:rPr>
          <w:rFonts w:hint="eastAsia"/>
          <w:lang w:bidi="ar"/>
        </w:rPr>
        <w:t>分，按评分标准得</w:t>
      </w:r>
      <w:r>
        <w:rPr>
          <w:lang w:bidi="ar"/>
        </w:rPr>
        <w:t>6</w:t>
      </w:r>
      <w:r>
        <w:rPr>
          <w:rFonts w:hint="eastAsia"/>
          <w:lang w:bidi="ar"/>
        </w:rPr>
        <w:t>分，得分率</w:t>
      </w:r>
      <w:r>
        <w:rPr>
          <w:lang w:bidi="ar"/>
        </w:rPr>
        <w:t>100</w:t>
      </w:r>
      <w:r>
        <w:rPr>
          <w:rFonts w:hint="eastAsia"/>
          <w:lang w:bidi="ar"/>
        </w:rPr>
        <w:t>%。</w:t>
      </w:r>
    </w:p>
    <w:p>
      <w:pPr>
        <w:ind w:firstLine="562"/>
        <w:rPr>
          <w:lang w:bidi="ar"/>
        </w:rPr>
      </w:pPr>
      <w:r>
        <w:rPr>
          <w:rFonts w:hint="eastAsia"/>
          <w:b/>
          <w:bCs/>
          <w:lang w:bidi="ar"/>
        </w:rPr>
        <w:t>生态效益指标：</w:t>
      </w:r>
      <w:r>
        <w:rPr>
          <w:rFonts w:hint="eastAsia"/>
          <w:lang w:bidi="ar"/>
        </w:rPr>
        <w:t>为推进长城、长征和黄河国家文化公园甘肃段建设，</w:t>
      </w:r>
      <w:r>
        <w:rPr>
          <w:lang w:bidi="ar"/>
        </w:rPr>
        <w:t>2021年实施甘肃省长城、长征和黄河国家文化公园风貌提升项目，</w:t>
      </w:r>
      <w:r>
        <w:rPr>
          <w:rFonts w:hint="eastAsia"/>
          <w:lang w:bidi="ar"/>
        </w:rPr>
        <w:t>不断推进了甘肃绿色生态产业发展。指标分值</w:t>
      </w:r>
      <w:r>
        <w:rPr>
          <w:lang w:bidi="ar"/>
        </w:rPr>
        <w:t>6</w:t>
      </w:r>
      <w:r>
        <w:rPr>
          <w:rFonts w:hint="eastAsia"/>
          <w:lang w:bidi="ar"/>
        </w:rPr>
        <w:t>分，按评分标准得</w:t>
      </w:r>
      <w:r>
        <w:rPr>
          <w:lang w:bidi="ar"/>
        </w:rPr>
        <w:t>6</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通过本专项资金的持续投入，项目为推动我省文化产业发展作出了不断努力，长期推动我省文化产业发展。可持续影响指标达到了目标值，指标分值6分，按评分标准得</w:t>
      </w:r>
      <w:r>
        <w:rPr>
          <w:szCs w:val="28"/>
        </w:rPr>
        <w:t>6</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满意度指标包括服务对象综合满意度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620"/>
        <w:gridCol w:w="1500"/>
        <w:gridCol w:w="825"/>
        <w:gridCol w:w="80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07"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62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0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25" w:type="dxa"/>
            <w:vAlign w:val="center"/>
          </w:tcPr>
          <w:p>
            <w:pPr>
              <w:spacing w:line="240" w:lineRule="auto"/>
              <w:ind w:firstLine="0" w:firstLineChars="0"/>
              <w:jc w:val="center"/>
              <w:rPr>
                <w:b/>
                <w:bCs/>
                <w:sz w:val="24"/>
                <w:szCs w:val="24"/>
              </w:rPr>
            </w:pPr>
            <w:r>
              <w:rPr>
                <w:rFonts w:hint="eastAsia"/>
                <w:b/>
                <w:bCs/>
                <w:sz w:val="24"/>
                <w:szCs w:val="24"/>
              </w:rPr>
              <w:t>分值</w:t>
            </w:r>
          </w:p>
        </w:tc>
        <w:tc>
          <w:tcPr>
            <w:tcW w:w="806"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7" w:type="dxa"/>
            <w:vAlign w:val="center"/>
          </w:tcPr>
          <w:p>
            <w:pPr>
              <w:spacing w:line="240" w:lineRule="auto"/>
              <w:ind w:firstLine="0" w:firstLineChars="0"/>
              <w:rPr>
                <w:rFonts w:ascii="宋体" w:hAnsi="宋体"/>
                <w:color w:val="333333"/>
                <w:sz w:val="24"/>
                <w:szCs w:val="24"/>
              </w:rPr>
            </w:pPr>
            <w:r>
              <w:rPr>
                <w:rFonts w:hint="eastAsia"/>
                <w:color w:val="000000"/>
                <w:sz w:val="24"/>
                <w:szCs w:val="24"/>
              </w:rPr>
              <w:t>服务对象综合满意度</w:t>
            </w:r>
          </w:p>
        </w:tc>
        <w:tc>
          <w:tcPr>
            <w:tcW w:w="162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≥85%</w:t>
            </w:r>
          </w:p>
        </w:tc>
        <w:tc>
          <w:tcPr>
            <w:tcW w:w="150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25"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806"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7" w:type="dxa"/>
            <w:gridSpan w:val="3"/>
          </w:tcPr>
          <w:p>
            <w:pPr>
              <w:spacing w:line="240" w:lineRule="auto"/>
              <w:ind w:firstLine="0" w:firstLineChars="0"/>
              <w:jc w:val="center"/>
              <w:rPr>
                <w:b/>
                <w:bCs/>
                <w:sz w:val="24"/>
                <w:szCs w:val="24"/>
              </w:rPr>
            </w:pPr>
            <w:r>
              <w:rPr>
                <w:rFonts w:hint="eastAsia"/>
                <w:b/>
                <w:bCs/>
                <w:sz w:val="24"/>
                <w:szCs w:val="24"/>
              </w:rPr>
              <w:t>合计</w:t>
            </w:r>
          </w:p>
        </w:tc>
        <w:tc>
          <w:tcPr>
            <w:tcW w:w="825" w:type="dxa"/>
            <w:vAlign w:val="center"/>
          </w:tcPr>
          <w:p>
            <w:pPr>
              <w:spacing w:line="240" w:lineRule="auto"/>
              <w:ind w:firstLine="0" w:firstLineChars="0"/>
              <w:jc w:val="center"/>
              <w:rPr>
                <w:b/>
                <w:bCs/>
                <w:sz w:val="24"/>
                <w:szCs w:val="24"/>
              </w:rPr>
            </w:pPr>
            <w:r>
              <w:rPr>
                <w:rFonts w:hint="eastAsia"/>
                <w:b/>
                <w:bCs/>
                <w:sz w:val="24"/>
                <w:szCs w:val="24"/>
              </w:rPr>
              <w:t>10</w:t>
            </w:r>
          </w:p>
        </w:tc>
        <w:tc>
          <w:tcPr>
            <w:tcW w:w="806"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该项目的实施，广大群众对成果质量不断好评，服务对象综合满意度较高，</w:t>
      </w:r>
      <w:r>
        <w:rPr>
          <w:rFonts w:hint="eastAsia"/>
          <w:szCs w:val="21"/>
        </w:rPr>
        <w:t>项目实施期间</w:t>
      </w:r>
      <w:r>
        <w:rPr>
          <w:szCs w:val="21"/>
        </w:rPr>
        <w:t>未收到任何投诉意见，</w:t>
      </w:r>
      <w:r>
        <w:rPr>
          <w:rFonts w:hint="eastAsia"/>
          <w:szCs w:val="21"/>
        </w:rPr>
        <w:t>参观人员肯定了甘肃展馆和各文化公园的质量，该项指标达到了预期目标值。满意度指标分值10分，按评分标准得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甘肃展馆布展面积及甘肃展馆布展数量：</w:t>
      </w:r>
      <w:r>
        <w:rPr>
          <w:rFonts w:hint="eastAsia"/>
        </w:rPr>
        <w:t>按照举办方要求，分配至各省的主题展馆面积均在</w:t>
      </w:r>
      <w:r>
        <w:t>300平方米以内</w:t>
      </w:r>
      <w:r>
        <w:rPr>
          <w:rFonts w:hint="eastAsia"/>
        </w:rPr>
        <w:t>，甘肃展馆布展数量3个，因年度指标设置过高，导致扣分</w:t>
      </w:r>
      <w:r>
        <w:t>。</w:t>
      </w:r>
      <w:r>
        <w:rPr>
          <w:rFonts w:hint="eastAsia"/>
        </w:rPr>
        <w:t>下一年度将综合考虑各方面因素，科学、合理的设置年度指标值。</w:t>
      </w:r>
    </w:p>
    <w:p>
      <w:pPr>
        <w:pStyle w:val="3"/>
        <w:ind w:firstLine="643"/>
      </w:pPr>
      <w:bookmarkStart w:id="59" w:name="_Toc144"/>
      <w:bookmarkStart w:id="60" w:name="_Toc30884"/>
      <w:bookmarkStart w:id="61" w:name="_Toc15013"/>
      <w:bookmarkStart w:id="62" w:name="_Toc820"/>
      <w:r>
        <w:rPr>
          <w:rFonts w:hint="eastAsia"/>
        </w:rPr>
        <w:t>（十</w:t>
      </w:r>
      <w:r>
        <w:rPr>
          <w:rFonts w:hint="eastAsia"/>
          <w:lang w:eastAsia="zh-CN"/>
        </w:rPr>
        <w:t>五</w:t>
      </w:r>
      <w:r>
        <w:rPr>
          <w:rFonts w:hint="eastAsia"/>
        </w:rPr>
        <w:t>）项目</w:t>
      </w:r>
      <w:r>
        <w:rPr>
          <w:rFonts w:hint="eastAsia"/>
          <w:lang w:val="en-US" w:eastAsia="zh-CN"/>
        </w:rPr>
        <w:t>15</w:t>
      </w:r>
      <w:r>
        <w:rPr>
          <w:rFonts w:hint="eastAsia"/>
        </w:rPr>
        <w:t>－优秀图书、音像制品及电子出版物奖评选专项经费（一次性）</w:t>
      </w:r>
      <w:bookmarkEnd w:id="59"/>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优秀图书、音像制品及电子出版物奖评选专项经费（一次性）项目年初预算数</w:t>
      </w:r>
      <w:r>
        <w:rPr>
          <w:rFonts w:hint="eastAsia"/>
          <w:szCs w:val="28"/>
          <w:lang w:eastAsia="zh-CN"/>
        </w:rPr>
        <w:t>、</w:t>
      </w:r>
      <w:r>
        <w:rPr>
          <w:rFonts w:hint="eastAsia"/>
          <w:szCs w:val="28"/>
        </w:rPr>
        <w:t>全年预算数</w:t>
      </w:r>
      <w:r>
        <w:rPr>
          <w:rFonts w:hint="eastAsia"/>
          <w:szCs w:val="28"/>
          <w:lang w:eastAsia="zh-CN"/>
        </w:rPr>
        <w:t>均为</w:t>
      </w:r>
      <w:r>
        <w:rPr>
          <w:szCs w:val="28"/>
        </w:rPr>
        <w:t>60</w:t>
      </w:r>
      <w:r>
        <w:rPr>
          <w:rFonts w:hint="eastAsia"/>
          <w:szCs w:val="28"/>
        </w:rPr>
        <w:t>万元，全年支出数</w:t>
      </w:r>
      <w:r>
        <w:rPr>
          <w:szCs w:val="28"/>
        </w:rPr>
        <w:t>0</w:t>
      </w:r>
      <w:r>
        <w:rPr>
          <w:rFonts w:hint="eastAsia"/>
          <w:szCs w:val="28"/>
        </w:rPr>
        <w:t>万元，预算执行率</w:t>
      </w:r>
      <w:r>
        <w:rPr>
          <w:szCs w:val="28"/>
        </w:rPr>
        <w:t>0%</w:t>
      </w:r>
      <w:r>
        <w:rPr>
          <w:rFonts w:hint="eastAsia"/>
          <w:szCs w:val="28"/>
        </w:rPr>
        <w:t>，指标分值10分，按评分标准得</w:t>
      </w:r>
      <w:r>
        <w:rPr>
          <w:szCs w:val="28"/>
        </w:rPr>
        <w:t>0</w:t>
      </w:r>
      <w:r>
        <w:rPr>
          <w:rFonts w:hint="eastAsia"/>
          <w:szCs w:val="28"/>
        </w:rPr>
        <w:t>分，得分率</w:t>
      </w:r>
      <w:r>
        <w:rPr>
          <w:szCs w:val="28"/>
        </w:rPr>
        <w:t>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88.42</w:t>
      </w:r>
      <w:r>
        <w:rPr>
          <w:rFonts w:hint="eastAsia"/>
          <w:szCs w:val="28"/>
        </w:rPr>
        <w:t>分，自评结果为“良”。主要任务完成情况分析如下：</w:t>
      </w:r>
    </w:p>
    <w:p>
      <w:pPr>
        <w:ind w:firstLine="562"/>
        <w:rPr>
          <w:szCs w:val="28"/>
        </w:rPr>
      </w:pPr>
      <w:r>
        <w:rPr>
          <w:rFonts w:hint="eastAsia"/>
          <w:b/>
          <w:bCs/>
          <w:szCs w:val="28"/>
        </w:rPr>
        <w:t>预期目标：</w:t>
      </w:r>
      <w:r>
        <w:rPr>
          <w:rFonts w:hint="eastAsia"/>
          <w:szCs w:val="28"/>
        </w:rPr>
        <w:t>通过评奖活动，对优秀甘版图书和相关个人进行奖励，促进我省出版业高质量发展。</w:t>
      </w:r>
    </w:p>
    <w:p>
      <w:pPr>
        <w:ind w:firstLine="562"/>
        <w:rPr>
          <w:szCs w:val="28"/>
        </w:rPr>
      </w:pPr>
      <w:r>
        <w:rPr>
          <w:rFonts w:hint="eastAsia"/>
          <w:b/>
          <w:bCs/>
          <w:szCs w:val="28"/>
        </w:rPr>
        <w:t>实际完成情况：</w:t>
      </w:r>
      <w:r>
        <w:rPr>
          <w:rFonts w:hint="eastAsia"/>
          <w:szCs w:val="28"/>
        </w:rPr>
        <w:t>根据《甘肃省优秀图书、音像制品及电子出版物奖评奖办法》（甘政办发〔</w:t>
      </w:r>
      <w:r>
        <w:rPr>
          <w:szCs w:val="28"/>
        </w:rPr>
        <w:t>2014〕132号）和《甘肃省评比达标表彰活动管理实施细则》，于2021年组织了第十三届省优奖的评选表彰活动，如期评选出61种出版物和20名优秀编辑，完成了既定目标任务。</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产出指标包括数量指标、质量指标和时效指标3个二级指标，</w:t>
      </w:r>
      <w:r>
        <w:rPr>
          <w:szCs w:val="28"/>
          <w:lang w:bidi="ar"/>
        </w:rPr>
        <w:t>13</w:t>
      </w:r>
      <w:r>
        <w:rPr>
          <w:rFonts w:hint="eastAsia"/>
          <w:szCs w:val="28"/>
          <w:lang w:bidi="ar"/>
        </w:rPr>
        <w:t>个三级指标，指标总分值50分，自评得分</w:t>
      </w:r>
      <w:r>
        <w:rPr>
          <w:szCs w:val="28"/>
          <w:lang w:bidi="ar"/>
        </w:rPr>
        <w:t>48.42</w:t>
      </w:r>
      <w:r>
        <w:rPr>
          <w:rFonts w:hint="eastAsia"/>
          <w:szCs w:val="28"/>
          <w:lang w:bidi="ar"/>
        </w:rPr>
        <w:t>分，得分率</w:t>
      </w:r>
      <w:r>
        <w:rPr>
          <w:szCs w:val="28"/>
          <w:lang w:bidi="ar"/>
        </w:rPr>
        <w:t>96.84</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992"/>
        <w:gridCol w:w="992"/>
        <w:gridCol w:w="567"/>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“五个一工程”奖获奖数量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highlight w:val="yellow"/>
              </w:rPr>
            </w:pPr>
            <w:r>
              <w:rPr>
                <w:rFonts w:hint="eastAsia"/>
                <w:color w:val="000000"/>
                <w:sz w:val="24"/>
                <w:szCs w:val="24"/>
              </w:rPr>
              <w:t>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甘肃省出版物装帧设计奖获奖数量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highlight w:val="yellow"/>
              </w:rPr>
            </w:pPr>
            <w:r>
              <w:rPr>
                <w:rFonts w:hint="eastAsia"/>
                <w:color w:val="000000"/>
                <w:sz w:val="24"/>
                <w:szCs w:val="24"/>
              </w:rPr>
              <w:t>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甘肃省优秀出版专业论文奖数量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highlight w:val="yellow"/>
              </w:rPr>
            </w:pPr>
            <w:r>
              <w:rPr>
                <w:rFonts w:hint="eastAsia"/>
                <w:color w:val="000000"/>
                <w:sz w:val="24"/>
                <w:szCs w:val="24"/>
              </w:rPr>
              <w:t>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甘肃省优秀图书、音像制品及电子出版物奖获奖数量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≥40个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81个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甘肃省优秀图书编辑奖获奖数量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0.81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中国出版政府奖获奖数量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0.81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中华优秀出版物奖获奖数量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受奖励项目政策符合度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受奖励项目质检合格率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受奖励项目综合价值认可度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申报评审及时性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下发通知及时性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组织实施及时性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48.42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96.84</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根据《中共甘肃省委宣传部</w:t>
      </w:r>
      <w:r>
        <w:rPr>
          <w:szCs w:val="28"/>
          <w:lang w:bidi="ar"/>
        </w:rPr>
        <w:t xml:space="preserve"> 甘肃省人力资源和社会保障厅关于开展第十三届甘肃省优秀图书、期刊、音像制品及电子出版物奖评选表彰的通知》（甘人社通〔2021〕453号）要求，经各出版单位申报、专家评审、省优秀图书、期刊、音像制品及电子出版物奖评选表彰工作领导小组办公室综合评审后，报经省优秀图书、期刊、音像制品及电子出版物奖评选表彰工作领导小组审议，评选出图书、音像制品及电子出版物奖81种，优秀期刊奖21种，优秀编辑奖20名</w:t>
      </w:r>
      <w:r>
        <w:rPr>
          <w:rFonts w:hint="eastAsia"/>
          <w:szCs w:val="28"/>
          <w:lang w:bidi="ar"/>
        </w:rPr>
        <w:t>，达到目标值。评奖周期内，我省图书、音像及电子出版单位共获得</w:t>
      </w:r>
      <w:r>
        <w:rPr>
          <w:szCs w:val="28"/>
          <w:lang w:bidi="ar"/>
        </w:rPr>
        <w:t>2项中国出版政府奖和1项中华优秀出版物奖</w:t>
      </w:r>
      <w:r>
        <w:rPr>
          <w:rFonts w:hint="eastAsia"/>
          <w:szCs w:val="28"/>
          <w:lang w:bidi="ar"/>
        </w:rPr>
        <w:t>，达到了目标值。但“五个一工程”奖未获奖，甘肃省出版物装帧设计奖和优秀出版专业论文奖今年未评选，实际完成值均为0。分值合计</w:t>
      </w:r>
      <w:r>
        <w:rPr>
          <w:szCs w:val="28"/>
          <w:lang w:bidi="ar"/>
        </w:rPr>
        <w:t>7</w:t>
      </w:r>
      <w:r>
        <w:rPr>
          <w:rFonts w:hint="eastAsia"/>
          <w:szCs w:val="28"/>
          <w:lang w:bidi="ar"/>
        </w:rPr>
        <w:t>分，按评分标准得</w:t>
      </w:r>
      <w:r>
        <w:rPr>
          <w:szCs w:val="28"/>
          <w:lang w:bidi="ar"/>
        </w:rPr>
        <w:t>5.42</w:t>
      </w:r>
      <w:r>
        <w:rPr>
          <w:rFonts w:hint="eastAsia"/>
          <w:szCs w:val="28"/>
          <w:lang w:bidi="ar"/>
        </w:rPr>
        <w:t>分，得分率</w:t>
      </w:r>
      <w:r>
        <w:rPr>
          <w:szCs w:val="28"/>
          <w:lang w:bidi="ar"/>
        </w:rPr>
        <w:t>77.43</w:t>
      </w:r>
      <w:r>
        <w:rPr>
          <w:rFonts w:hint="eastAsia"/>
          <w:szCs w:val="28"/>
          <w:lang w:bidi="ar"/>
        </w:rPr>
        <w:t>%。</w:t>
      </w:r>
    </w:p>
    <w:p>
      <w:pPr>
        <w:ind w:firstLine="562"/>
        <w:rPr>
          <w:szCs w:val="28"/>
        </w:rPr>
      </w:pPr>
      <w:r>
        <w:rPr>
          <w:rFonts w:hint="eastAsia"/>
          <w:b/>
          <w:bCs/>
          <w:szCs w:val="28"/>
        </w:rPr>
        <w:t>质量指标：</w:t>
      </w:r>
      <w:r>
        <w:rPr>
          <w:rFonts w:hint="eastAsia"/>
          <w:szCs w:val="28"/>
        </w:rPr>
        <w:t>所评选的出版物均符合相关要求，不存在导向问题，所评选的编辑均征求了组织、纪检监察、公安部门的意见，政治合格，无违规违纪问题，受奖励项目政策符合度、质检合格率、综合价值认可度均达到目标值。指标分值合计</w:t>
      </w:r>
      <w:r>
        <w:rPr>
          <w:szCs w:val="28"/>
        </w:rPr>
        <w:t>25</w:t>
      </w:r>
      <w:r>
        <w:rPr>
          <w:rFonts w:hint="eastAsia"/>
          <w:szCs w:val="28"/>
        </w:rPr>
        <w:t>分，按评分标准得</w:t>
      </w:r>
      <w:r>
        <w:rPr>
          <w:szCs w:val="28"/>
        </w:rPr>
        <w:t>25</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第十三届甘肃省优秀图书、期刊、音像制品及电子出版物奖组织实施、申报评审、下发通知均完成及时，达到了目标值。指标分值合计</w:t>
      </w:r>
      <w:r>
        <w:rPr>
          <w:szCs w:val="28"/>
        </w:rPr>
        <w:t>18</w:t>
      </w:r>
      <w:r>
        <w:rPr>
          <w:rFonts w:hint="eastAsia"/>
          <w:szCs w:val="28"/>
        </w:rPr>
        <w:t>分，按评分标准得</w:t>
      </w:r>
      <w:r>
        <w:rPr>
          <w:szCs w:val="28"/>
        </w:rPr>
        <w:t>18</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2</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主流媒体舆论引导力</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文化行业影响力</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十三届省优评奖社会效益明显，显著提升了出版单位的精品意识，提高了甘肃出版的知名度和美誉度，为主流媒体舆论引导力的提升打下了坚实的基础。社会效益指标均达到目标值。指标分值</w:t>
      </w:r>
      <w:r>
        <w:rPr>
          <w:szCs w:val="28"/>
          <w:lang w:bidi="ar"/>
        </w:rPr>
        <w:t>15</w:t>
      </w:r>
      <w:r>
        <w:rPr>
          <w:rFonts w:hint="eastAsia"/>
          <w:szCs w:val="28"/>
          <w:lang w:bidi="ar"/>
        </w:rPr>
        <w:t>分，按评分标准得</w:t>
      </w:r>
      <w:r>
        <w:rPr>
          <w:szCs w:val="28"/>
          <w:lang w:bidi="ar"/>
        </w:rPr>
        <w:t>15</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十三届省优评奖为甘版精品图书、期刊的出版提供了良好示范，不断提升了我省文化行业的影响力</w:t>
      </w:r>
      <w:r>
        <w:rPr>
          <w:szCs w:val="28"/>
        </w:rPr>
        <w:t>。</w:t>
      </w:r>
      <w:r>
        <w:rPr>
          <w:rFonts w:hint="eastAsia"/>
          <w:szCs w:val="28"/>
        </w:rPr>
        <w:t>可持续影响指标达到了目标值，指标分值</w:t>
      </w:r>
      <w:r>
        <w:rPr>
          <w:szCs w:val="28"/>
        </w:rPr>
        <w:t>15</w:t>
      </w:r>
      <w:r>
        <w:rPr>
          <w:rFonts w:hint="eastAsia"/>
          <w:szCs w:val="28"/>
        </w:rPr>
        <w:t>分，按评分标准得</w:t>
      </w:r>
      <w:r>
        <w:rPr>
          <w:szCs w:val="28"/>
        </w:rPr>
        <w:t>15</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满意度指标包括出版领域从业人员满意度和群众满意度</w:t>
      </w:r>
      <w:r>
        <w:rPr>
          <w:szCs w:val="28"/>
          <w:lang w:bidi="ar"/>
        </w:rPr>
        <w:t>2</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992"/>
        <w:gridCol w:w="1134"/>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64"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992"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4"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出版领域从业人员满意度</w:t>
            </w:r>
          </w:p>
        </w:tc>
        <w:tc>
          <w:tcPr>
            <w:tcW w:w="992"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≥80%</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4" w:type="dxa"/>
            <w:vAlign w:val="center"/>
          </w:tcPr>
          <w:p>
            <w:pPr>
              <w:spacing w:line="240" w:lineRule="auto"/>
              <w:ind w:firstLine="0" w:firstLineChars="0"/>
              <w:rPr>
                <w:color w:val="000000"/>
                <w:sz w:val="24"/>
                <w:szCs w:val="24"/>
              </w:rPr>
            </w:pPr>
            <w:r>
              <w:rPr>
                <w:rFonts w:hint="eastAsia"/>
                <w:color w:val="000000"/>
                <w:sz w:val="24"/>
                <w:szCs w:val="24"/>
              </w:rPr>
              <w:t>群众满意度</w:t>
            </w:r>
          </w:p>
        </w:tc>
        <w:tc>
          <w:tcPr>
            <w:tcW w:w="992" w:type="dxa"/>
            <w:vAlign w:val="center"/>
          </w:tcPr>
          <w:p>
            <w:pPr>
              <w:spacing w:line="240" w:lineRule="auto"/>
              <w:ind w:firstLine="0" w:firstLineChars="0"/>
              <w:jc w:val="center"/>
              <w:rPr>
                <w:color w:val="000000"/>
                <w:sz w:val="24"/>
                <w:szCs w:val="24"/>
              </w:rPr>
            </w:pPr>
            <w:r>
              <w:rPr>
                <w:rFonts w:hint="eastAsia"/>
                <w:color w:val="000000"/>
                <w:sz w:val="24"/>
                <w:szCs w:val="24"/>
              </w:rPr>
              <w:t>≥80%</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省委宣传部联合省人社厅对评奖结果进行了</w:t>
      </w:r>
      <w:r>
        <w:rPr>
          <w:rFonts w:cs="仿宋_GB2312"/>
          <w:color w:val="333333"/>
          <w:szCs w:val="28"/>
        </w:rPr>
        <w:t>5个工作日的公示，公示期间未收到任何投诉意见</w:t>
      </w:r>
      <w:r>
        <w:rPr>
          <w:rFonts w:hint="eastAsia" w:cs="仿宋_GB2312"/>
          <w:color w:val="333333"/>
          <w:szCs w:val="28"/>
        </w:rPr>
        <w:t>，出版领域从业人员肯定了获得奖项的作品的质量，出版领域从业人员满意度为</w:t>
      </w:r>
      <w:r>
        <w:rPr>
          <w:rFonts w:cs="仿宋_GB2312"/>
          <w:color w:val="333333"/>
          <w:szCs w:val="28"/>
        </w:rPr>
        <w:t>100%</w:t>
      </w:r>
      <w:r>
        <w:rPr>
          <w:rFonts w:hint="eastAsia"/>
          <w:szCs w:val="21"/>
        </w:rPr>
        <w:t>，群众满意度9</w:t>
      </w:r>
      <w:r>
        <w:rPr>
          <w:szCs w:val="21"/>
        </w:rPr>
        <w:t>5</w:t>
      </w:r>
      <w:r>
        <w:rPr>
          <w:rFonts w:hint="eastAsia"/>
          <w:szCs w:val="21"/>
        </w:rPr>
        <w:t>%，均达到了预期目标值。满意度指标分值10分，按评分标准得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（1）“五个一工程”奖获奖数量</w:t>
      </w:r>
    </w:p>
    <w:p>
      <w:pPr>
        <w:ind w:firstLine="560"/>
      </w:pPr>
      <w:r>
        <w:rPr>
          <w:rFonts w:hint="eastAsia"/>
        </w:rPr>
        <w:t>本年未获得奖项。下一步我部将加强对重点创作生产项目的对接和管理，提高我省参评中宣部“五个一工程”奖项目作品的质量和获奖率，扭转我省文艺作品有“高原”缺“高峰”的现象。</w:t>
      </w:r>
    </w:p>
    <w:p>
      <w:pPr>
        <w:numPr>
          <w:ilvl w:val="255"/>
          <w:numId w:val="0"/>
        </w:numPr>
        <w:ind w:firstLine="562"/>
        <w:rPr>
          <w:b/>
          <w:bCs/>
        </w:rPr>
      </w:pPr>
      <w:r>
        <w:rPr>
          <w:rFonts w:hint="eastAsia"/>
          <w:b/>
          <w:bCs/>
        </w:rPr>
        <w:t>（2）甘肃省出版物装帧设计奖获奖数量及甘肃省优秀出版专业论文奖数量</w:t>
      </w:r>
    </w:p>
    <w:p>
      <w:pPr>
        <w:numPr>
          <w:ilvl w:val="255"/>
          <w:numId w:val="0"/>
        </w:numPr>
        <w:ind w:firstLine="560"/>
      </w:pPr>
      <w:r>
        <w:rPr>
          <w:rFonts w:hint="eastAsia"/>
        </w:rPr>
        <w:t>由于本年未评选导致偏差。下一步我部将加快实施奖项的评选工作，保质保量的完成奖项评选任务。</w:t>
      </w:r>
    </w:p>
    <w:p>
      <w:pPr>
        <w:numPr>
          <w:ilvl w:val="255"/>
          <w:numId w:val="0"/>
        </w:numPr>
        <w:ind w:firstLine="560"/>
        <w:rPr>
          <w:b/>
          <w:bCs/>
        </w:rPr>
      </w:pPr>
      <w:r>
        <w:rPr>
          <w:rFonts w:hint="eastAsia"/>
          <w:b/>
          <w:bCs/>
        </w:rPr>
        <w:t>（3）预算执行率</w:t>
      </w:r>
    </w:p>
    <w:p>
      <w:pPr>
        <w:numPr>
          <w:ilvl w:val="255"/>
          <w:numId w:val="0"/>
        </w:numPr>
        <w:ind w:firstLine="560"/>
      </w:pPr>
      <w:r>
        <w:rPr>
          <w:rFonts w:hint="eastAsia"/>
        </w:rPr>
        <w:t>优秀图书、音像制品及电子出版物奖评选专项经费</w:t>
      </w:r>
      <w:r>
        <w:rPr>
          <w:rFonts w:hint="eastAsia"/>
          <w:lang w:eastAsia="zh-CN"/>
        </w:rPr>
        <w:t>项目预算执行率为</w:t>
      </w:r>
      <w:r>
        <w:rPr>
          <w:rFonts w:hint="eastAsia"/>
          <w:lang w:val="en-US" w:eastAsia="zh-CN"/>
        </w:rPr>
        <w:t>0%，</w:t>
      </w:r>
      <w:r>
        <w:rPr>
          <w:rFonts w:hint="eastAsia"/>
          <w:lang w:eastAsia="zh-CN"/>
        </w:rPr>
        <w:t>由于</w:t>
      </w:r>
      <w:r>
        <w:rPr>
          <w:rFonts w:hint="eastAsia"/>
        </w:rPr>
        <w:t>因受疫情影响，第十三届省优奖评选于12月底前完成，影响了奖金的正常发放，今后要继续做好统筹，做到早计划、早实施，尽可能减少其他客观原因对工作进程造成的影响，提高预算执行率。</w:t>
      </w:r>
    </w:p>
    <w:p>
      <w:pPr>
        <w:pStyle w:val="3"/>
        <w:ind w:firstLine="643"/>
      </w:pPr>
      <w:bookmarkStart w:id="63" w:name="_Toc16163"/>
      <w:r>
        <w:rPr>
          <w:rFonts w:hint="eastAsia"/>
        </w:rPr>
        <w:t>（十</w:t>
      </w:r>
      <w:r>
        <w:rPr>
          <w:rFonts w:hint="eastAsia"/>
          <w:lang w:eastAsia="zh-CN"/>
        </w:rPr>
        <w:t>六</w:t>
      </w:r>
      <w:r>
        <w:rPr>
          <w:rFonts w:hint="eastAsia"/>
        </w:rPr>
        <w:t>）项目</w:t>
      </w:r>
      <w:r>
        <w:rPr>
          <w:rFonts w:hint="eastAsia"/>
          <w:lang w:val="en-US" w:eastAsia="zh-CN"/>
        </w:rPr>
        <w:t>16</w:t>
      </w:r>
      <w:r>
        <w:rPr>
          <w:rFonts w:hint="eastAsia"/>
        </w:rPr>
        <w:t>－</w:t>
      </w:r>
      <w:bookmarkEnd w:id="60"/>
      <w:bookmarkEnd w:id="61"/>
      <w:bookmarkEnd w:id="62"/>
      <w:r>
        <w:rPr>
          <w:rFonts w:hint="eastAsia"/>
        </w:rPr>
        <w:t>敦煌文艺奖评选经费（一次性）</w:t>
      </w:r>
      <w:bookmarkEnd w:id="63"/>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敦煌文艺奖评选经费（一次性）项目年初预算数</w:t>
      </w:r>
      <w:r>
        <w:rPr>
          <w:rFonts w:hint="eastAsia"/>
          <w:szCs w:val="28"/>
          <w:lang w:eastAsia="zh-CN"/>
        </w:rPr>
        <w:t>、</w:t>
      </w:r>
      <w:r>
        <w:rPr>
          <w:rFonts w:hint="eastAsia"/>
          <w:szCs w:val="28"/>
        </w:rPr>
        <w:t>全年预算</w:t>
      </w:r>
      <w:r>
        <w:rPr>
          <w:rFonts w:hint="eastAsia"/>
          <w:szCs w:val="28"/>
          <w:lang w:eastAsia="zh-CN"/>
        </w:rPr>
        <w:t>均为</w:t>
      </w:r>
      <w:r>
        <w:rPr>
          <w:rFonts w:hint="eastAsia"/>
          <w:szCs w:val="28"/>
        </w:rPr>
        <w:t>2</w:t>
      </w:r>
      <w:r>
        <w:rPr>
          <w:szCs w:val="28"/>
        </w:rPr>
        <w:t>00</w:t>
      </w:r>
      <w:r>
        <w:rPr>
          <w:rFonts w:hint="eastAsia"/>
          <w:szCs w:val="28"/>
        </w:rPr>
        <w:t>万元，全年支出数</w:t>
      </w:r>
      <w:r>
        <w:rPr>
          <w:szCs w:val="28"/>
        </w:rPr>
        <w:t>14.91</w:t>
      </w:r>
      <w:r>
        <w:rPr>
          <w:rFonts w:hint="eastAsia"/>
          <w:szCs w:val="28"/>
        </w:rPr>
        <w:t>万元，预算执行率</w:t>
      </w:r>
      <w:r>
        <w:rPr>
          <w:szCs w:val="28"/>
        </w:rPr>
        <w:t>7.46%</w:t>
      </w:r>
      <w:r>
        <w:rPr>
          <w:rFonts w:hint="eastAsia"/>
          <w:szCs w:val="28"/>
        </w:rPr>
        <w:t>，指标分值10分，按评分标准得</w:t>
      </w:r>
      <w:r>
        <w:rPr>
          <w:szCs w:val="28"/>
        </w:rPr>
        <w:t>0.75</w:t>
      </w:r>
      <w:r>
        <w:rPr>
          <w:rFonts w:hint="eastAsia"/>
          <w:szCs w:val="28"/>
        </w:rPr>
        <w:t>分，得分率</w:t>
      </w:r>
      <w:r>
        <w:rPr>
          <w:szCs w:val="28"/>
        </w:rPr>
        <w:t>7.</w:t>
      </w:r>
      <w:r>
        <w:rPr>
          <w:rFonts w:hint="eastAsia"/>
          <w:szCs w:val="28"/>
          <w:lang w:val="en-US" w:eastAsia="zh-CN"/>
        </w:rPr>
        <w:t>5</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86.2</w:t>
      </w:r>
      <w:r>
        <w:rPr>
          <w:rFonts w:hint="eastAsia"/>
          <w:szCs w:val="28"/>
        </w:rPr>
        <w:t>分，自评结果为“良”。主要任务完成情况分析如下：</w:t>
      </w:r>
    </w:p>
    <w:p>
      <w:pPr>
        <w:ind w:firstLine="562"/>
        <w:rPr>
          <w:szCs w:val="28"/>
        </w:rPr>
      </w:pPr>
      <w:r>
        <w:rPr>
          <w:rFonts w:hint="eastAsia"/>
          <w:b/>
          <w:bCs/>
          <w:szCs w:val="28"/>
        </w:rPr>
        <w:t>预期目标：</w:t>
      </w:r>
      <w:r>
        <w:rPr>
          <w:rFonts w:hint="eastAsia"/>
          <w:szCs w:val="28"/>
        </w:rPr>
        <w:t>评选出</w:t>
      </w:r>
      <w:r>
        <w:rPr>
          <w:szCs w:val="28"/>
        </w:rPr>
        <w:t>90项优秀作品，予以表彰奖励，并对评选规定年限内获全国性文艺奖励的作品和个人予以奖励。</w:t>
      </w:r>
    </w:p>
    <w:p>
      <w:pPr>
        <w:ind w:firstLine="562"/>
        <w:rPr>
          <w:rFonts w:hAnsi="宋体"/>
          <w:szCs w:val="28"/>
        </w:rPr>
      </w:pPr>
      <w:r>
        <w:rPr>
          <w:rFonts w:hint="eastAsia"/>
          <w:b/>
          <w:bCs/>
          <w:szCs w:val="28"/>
        </w:rPr>
        <w:t>实际完成情况：</w:t>
      </w:r>
      <w:r>
        <w:rPr>
          <w:rFonts w:hint="eastAsia"/>
          <w:szCs w:val="28"/>
        </w:rPr>
        <w:t>根据《甘肃省敦煌文艺奖评奖办法》的规定，敦煌文艺奖设电影类、广播电视类、文学类、戏剧类、音乐舞蹈类、曲艺杂技类、美术类</w:t>
      </w:r>
      <w:r>
        <w:rPr>
          <w:szCs w:val="28"/>
        </w:rPr>
        <w:t>7个艺术类别，本届共评选出获奖作品94项，其中特别奖6项、荣誉奖2项、作品奖86项。</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pPr>
      <w:r>
        <w:rPr>
          <w:rFonts w:hint="eastAsia"/>
          <w:b/>
          <w:bCs/>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14</w:t>
      </w:r>
      <w:r>
        <w:rPr>
          <w:rFonts w:hint="eastAsia"/>
          <w:szCs w:val="28"/>
          <w:lang w:bidi="ar"/>
        </w:rPr>
        <w:t>个三级指标，指标总分值50分，自评得分</w:t>
      </w:r>
      <w:r>
        <w:rPr>
          <w:szCs w:val="28"/>
          <w:lang w:bidi="ar"/>
        </w:rPr>
        <w:t>45.45</w:t>
      </w:r>
      <w:r>
        <w:rPr>
          <w:rFonts w:hint="eastAsia"/>
          <w:szCs w:val="28"/>
          <w:lang w:bidi="ar"/>
        </w:rPr>
        <w:t>分，得分率</w:t>
      </w:r>
      <w:r>
        <w:rPr>
          <w:szCs w:val="28"/>
          <w:lang w:bidi="ar"/>
        </w:rPr>
        <w:t>90.9</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1365"/>
        <w:gridCol w:w="1395"/>
        <w:gridCol w:w="760"/>
        <w:gridCol w:w="8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电影类奖项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=13个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0.77</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广播电视类奖项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=14个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美术类奖项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21个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1.95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曲艺杂技类奖项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荣誉奖</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文学类奖项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17个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戏剧类奖项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1.33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音乐舞蹈类奖项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=13个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13个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奖励资金足额及时发放率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征集作品覆盖率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表彰奖励及时率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评选及时率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通知下发及时率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成本控制率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≥95%</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w:t>
            </w:r>
            <w:r>
              <w:rPr>
                <w:rFonts w:hAnsi="等线"/>
                <w:b/>
                <w:bCs/>
                <w:sz w:val="24"/>
                <w:szCs w:val="24"/>
              </w:rPr>
              <w:t>5.45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w:t>
            </w:r>
            <w:r>
              <w:rPr>
                <w:rFonts w:hAnsi="等线"/>
                <w:b/>
                <w:bCs/>
                <w:sz w:val="24"/>
                <w:szCs w:val="24"/>
              </w:rPr>
              <w:t>0.9</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根据《甘肃省敦煌文艺奖评奖办法》的规定，敦煌文艺奖设电影类、广播电视类、文学类、戏剧类、音乐舞蹈类、曲艺杂技类、美术类</w:t>
      </w:r>
      <w:r>
        <w:rPr>
          <w:szCs w:val="28"/>
          <w:lang w:bidi="ar"/>
        </w:rPr>
        <w:t>7个艺术类别，</w:t>
      </w:r>
      <w:r>
        <w:rPr>
          <w:rFonts w:hint="eastAsia"/>
          <w:szCs w:val="28"/>
          <w:lang w:bidi="ar"/>
        </w:rPr>
        <w:t>其中符合电影类奖项的有</w:t>
      </w:r>
      <w:r>
        <w:rPr>
          <w:szCs w:val="28"/>
          <w:lang w:bidi="ar"/>
        </w:rPr>
        <w:t>5个</w:t>
      </w:r>
      <w:r>
        <w:rPr>
          <w:rFonts w:hint="eastAsia"/>
          <w:szCs w:val="28"/>
          <w:lang w:bidi="ar"/>
        </w:rPr>
        <w:t>，符合广播电视类奖项的有</w:t>
      </w:r>
      <w:r>
        <w:rPr>
          <w:szCs w:val="28"/>
          <w:lang w:bidi="ar"/>
        </w:rPr>
        <w:t>16个</w:t>
      </w:r>
      <w:r>
        <w:rPr>
          <w:rFonts w:hint="eastAsia"/>
          <w:szCs w:val="28"/>
          <w:lang w:bidi="ar"/>
        </w:rPr>
        <w:t>，符合美术类奖项的有</w:t>
      </w:r>
      <w:r>
        <w:rPr>
          <w:szCs w:val="28"/>
          <w:lang w:bidi="ar"/>
        </w:rPr>
        <w:t>21个</w:t>
      </w:r>
      <w:r>
        <w:rPr>
          <w:rFonts w:hint="eastAsia"/>
          <w:szCs w:val="28"/>
          <w:lang w:bidi="ar"/>
        </w:rPr>
        <w:t>，符合曲艺杂谈类奖项的有</w:t>
      </w:r>
      <w:r>
        <w:rPr>
          <w:szCs w:val="28"/>
          <w:lang w:bidi="ar"/>
        </w:rPr>
        <w:t>4个</w:t>
      </w:r>
      <w:r>
        <w:rPr>
          <w:rFonts w:hint="eastAsia"/>
          <w:szCs w:val="28"/>
          <w:lang w:bidi="ar"/>
        </w:rPr>
        <w:t>，符合荣誉类奖项的有</w:t>
      </w:r>
      <w:r>
        <w:rPr>
          <w:szCs w:val="28"/>
          <w:lang w:bidi="ar"/>
        </w:rPr>
        <w:t>5个</w:t>
      </w:r>
      <w:r>
        <w:rPr>
          <w:rFonts w:hint="eastAsia"/>
          <w:szCs w:val="28"/>
          <w:lang w:bidi="ar"/>
        </w:rPr>
        <w:t>，符合文学类奖项的有</w:t>
      </w:r>
      <w:r>
        <w:rPr>
          <w:szCs w:val="28"/>
          <w:lang w:bidi="ar"/>
        </w:rPr>
        <w:t>17个</w:t>
      </w:r>
      <w:r>
        <w:rPr>
          <w:rFonts w:hint="eastAsia"/>
          <w:szCs w:val="28"/>
          <w:lang w:bidi="ar"/>
        </w:rPr>
        <w:t>，符合戏剧类奖项的有</w:t>
      </w:r>
      <w:r>
        <w:rPr>
          <w:szCs w:val="28"/>
          <w:lang w:bidi="ar"/>
        </w:rPr>
        <w:t>10个</w:t>
      </w:r>
      <w:r>
        <w:rPr>
          <w:rFonts w:hint="eastAsia"/>
          <w:szCs w:val="28"/>
          <w:lang w:bidi="ar"/>
        </w:rPr>
        <w:t>，符合音乐舞蹈类奖项的有</w:t>
      </w:r>
      <w:r>
        <w:rPr>
          <w:szCs w:val="28"/>
          <w:lang w:bidi="ar"/>
        </w:rPr>
        <w:t>13个</w:t>
      </w:r>
      <w:r>
        <w:rPr>
          <w:rFonts w:hint="eastAsia"/>
          <w:szCs w:val="28"/>
          <w:lang w:bidi="ar"/>
        </w:rPr>
        <w:t>。部分数量指标未达到目标值是因为根据申报作品的数量和质量将获奖名额进行了调整，并且经评选工作领导小组组长、副组长同意，增设特别奖</w:t>
      </w:r>
      <w:r>
        <w:rPr>
          <w:szCs w:val="28"/>
          <w:lang w:bidi="ar"/>
        </w:rPr>
        <w:t>6部</w:t>
      </w:r>
      <w:r>
        <w:rPr>
          <w:rFonts w:hint="eastAsia"/>
          <w:szCs w:val="28"/>
          <w:lang w:bidi="ar"/>
        </w:rPr>
        <w:t>。指标分值合计</w:t>
      </w:r>
      <w:r>
        <w:rPr>
          <w:szCs w:val="28"/>
          <w:lang w:bidi="ar"/>
        </w:rPr>
        <w:t>25</w:t>
      </w:r>
      <w:r>
        <w:rPr>
          <w:rFonts w:hint="eastAsia"/>
          <w:szCs w:val="28"/>
          <w:lang w:bidi="ar"/>
        </w:rPr>
        <w:t>分，按评分标准得</w:t>
      </w:r>
      <w:r>
        <w:rPr>
          <w:szCs w:val="28"/>
          <w:lang w:bidi="ar"/>
        </w:rPr>
        <w:t>22.45</w:t>
      </w:r>
      <w:r>
        <w:rPr>
          <w:rFonts w:hint="eastAsia"/>
          <w:szCs w:val="28"/>
          <w:lang w:bidi="ar"/>
        </w:rPr>
        <w:t>分，得分率</w:t>
      </w:r>
      <w:r>
        <w:rPr>
          <w:szCs w:val="28"/>
          <w:lang w:bidi="ar"/>
        </w:rPr>
        <w:t>89.8</w:t>
      </w:r>
      <w:r>
        <w:rPr>
          <w:rFonts w:hint="eastAsia"/>
          <w:szCs w:val="28"/>
          <w:lang w:bidi="ar"/>
        </w:rPr>
        <w:t>%。</w:t>
      </w:r>
    </w:p>
    <w:p>
      <w:pPr>
        <w:ind w:firstLine="562"/>
        <w:rPr>
          <w:szCs w:val="28"/>
        </w:rPr>
      </w:pPr>
      <w:r>
        <w:rPr>
          <w:rFonts w:hint="eastAsia"/>
          <w:b/>
          <w:bCs/>
          <w:szCs w:val="28"/>
        </w:rPr>
        <w:t>质量指标：</w:t>
      </w:r>
      <w:r>
        <w:rPr>
          <w:rFonts w:hint="eastAsia"/>
          <w:szCs w:val="28"/>
        </w:rPr>
        <w:t>2021年我部奖励资金足额及时发放率实际完成值为0%，未达到目标值；该奖项征集作品覆盖率达到1</w:t>
      </w:r>
      <w:r>
        <w:rPr>
          <w:szCs w:val="28"/>
        </w:rPr>
        <w:t>00</w:t>
      </w:r>
      <w:r>
        <w:rPr>
          <w:rFonts w:hint="eastAsia"/>
          <w:szCs w:val="28"/>
        </w:rPr>
        <w:t>%，达到目标值。质量指标中因奖励资金足额及时发放率未达到目标值导致扣分，我部规定奖金须经评选领导小组组长、副组长同意，省委宣传部部务会研究后支出，下一步将加快工作进度，尽快完成资金支付。指标分值合计</w:t>
      </w:r>
      <w:r>
        <w:rPr>
          <w:szCs w:val="28"/>
        </w:rPr>
        <w:t>11</w:t>
      </w:r>
      <w:r>
        <w:rPr>
          <w:rFonts w:hint="eastAsia"/>
          <w:szCs w:val="28"/>
        </w:rPr>
        <w:t>分，按评分标准得</w:t>
      </w:r>
      <w:r>
        <w:rPr>
          <w:szCs w:val="28"/>
        </w:rPr>
        <w:t>10</w:t>
      </w:r>
      <w:r>
        <w:rPr>
          <w:rFonts w:hint="eastAsia"/>
          <w:szCs w:val="28"/>
        </w:rPr>
        <w:t>分，得分率</w:t>
      </w:r>
      <w:r>
        <w:rPr>
          <w:szCs w:val="28"/>
        </w:rPr>
        <w:t>90.9</w:t>
      </w:r>
      <w:r>
        <w:rPr>
          <w:rFonts w:hint="eastAsia"/>
          <w:szCs w:val="28"/>
        </w:rPr>
        <w:t>%。</w:t>
      </w:r>
    </w:p>
    <w:p>
      <w:pPr>
        <w:ind w:firstLine="562"/>
        <w:rPr>
          <w:b/>
          <w:bCs/>
          <w:szCs w:val="28"/>
        </w:rPr>
      </w:pPr>
      <w:r>
        <w:rPr>
          <w:rFonts w:hint="eastAsia"/>
          <w:b/>
          <w:bCs/>
          <w:szCs w:val="28"/>
        </w:rPr>
        <w:t>时效指标：</w:t>
      </w:r>
      <w:r>
        <w:rPr>
          <w:rFonts w:hint="eastAsia"/>
          <w:szCs w:val="28"/>
        </w:rPr>
        <w:t>2021年我部表彰奖励及时率实际完成值为0%，未达到目标值；评选及时率、通知下发及时率均为1</w:t>
      </w:r>
      <w:r>
        <w:rPr>
          <w:szCs w:val="28"/>
        </w:rPr>
        <w:t>00</w:t>
      </w:r>
      <w:r>
        <w:rPr>
          <w:rFonts w:hint="eastAsia"/>
          <w:szCs w:val="28"/>
        </w:rPr>
        <w:t>%，达到目标值。时效指标中表彰奖励工作完成不及时导致扣分，因评选工作有严格程序，需通过评审、上会、公示、签批、下发表彰决定、组织表彰等相关程序稳步推进，我部将加快工作进度，尽快完成表彰奖励。指标分值合计</w:t>
      </w:r>
      <w:r>
        <w:rPr>
          <w:szCs w:val="28"/>
        </w:rPr>
        <w:t>9</w:t>
      </w:r>
      <w:r>
        <w:rPr>
          <w:rFonts w:hint="eastAsia"/>
          <w:szCs w:val="28"/>
        </w:rPr>
        <w:t>分，按评分标准得</w:t>
      </w:r>
      <w:r>
        <w:rPr>
          <w:szCs w:val="28"/>
        </w:rPr>
        <w:t>8</w:t>
      </w:r>
      <w:r>
        <w:rPr>
          <w:rFonts w:hint="eastAsia"/>
          <w:szCs w:val="28"/>
        </w:rPr>
        <w:t>分，得分率</w:t>
      </w:r>
      <w:r>
        <w:rPr>
          <w:szCs w:val="28"/>
        </w:rPr>
        <w:t>88.89</w:t>
      </w:r>
      <w:r>
        <w:rPr>
          <w:rFonts w:hint="eastAsia"/>
          <w:szCs w:val="28"/>
        </w:rPr>
        <w:t>%。</w:t>
      </w:r>
    </w:p>
    <w:p>
      <w:pPr>
        <w:ind w:firstLine="562"/>
        <w:rPr>
          <w:szCs w:val="28"/>
        </w:rPr>
      </w:pPr>
      <w:r>
        <w:rPr>
          <w:rFonts w:hint="eastAsia"/>
          <w:b/>
          <w:bCs/>
          <w:szCs w:val="28"/>
        </w:rPr>
        <w:t>成本指标：</w:t>
      </w:r>
      <w:r>
        <w:rPr>
          <w:rFonts w:hint="eastAsia"/>
          <w:szCs w:val="28"/>
        </w:rPr>
        <w:t>2021年我部该项目成本控制在预算范围内。</w:t>
      </w:r>
      <w:r>
        <w:rPr>
          <w:rStyle w:val="24"/>
          <w:rFonts w:hint="eastAsia"/>
          <w:sz w:val="28"/>
          <w:szCs w:val="28"/>
        </w:rPr>
        <w:t>指标</w:t>
      </w:r>
      <w:r>
        <w:rPr>
          <w:rFonts w:hint="eastAsia"/>
          <w:szCs w:val="28"/>
        </w:rPr>
        <w:t>分值合计</w:t>
      </w:r>
      <w:r>
        <w:rPr>
          <w:szCs w:val="28"/>
        </w:rPr>
        <w:t>5</w:t>
      </w:r>
      <w:r>
        <w:rPr>
          <w:rFonts w:hint="eastAsia"/>
          <w:szCs w:val="28"/>
        </w:rPr>
        <w:t>分，按评分标准得</w:t>
      </w:r>
      <w:r>
        <w:rPr>
          <w:szCs w:val="28"/>
        </w:rPr>
        <w:t>5</w:t>
      </w:r>
      <w:r>
        <w:rPr>
          <w:rFonts w:hint="eastAsia"/>
          <w:szCs w:val="28"/>
        </w:rPr>
        <w:t>分，得分率</w:t>
      </w:r>
      <w:r>
        <w:rPr>
          <w:szCs w:val="28"/>
        </w:rPr>
        <w:t>100</w:t>
      </w:r>
      <w:r>
        <w:rPr>
          <w:rFonts w:hint="eastAsia"/>
          <w:szCs w:val="28"/>
        </w:rPr>
        <w:t>%。</w:t>
      </w:r>
    </w:p>
    <w:p>
      <w:pPr>
        <w:ind w:firstLine="560"/>
        <w:rPr>
          <w:b/>
          <w:bCs/>
        </w:rPr>
      </w:pPr>
      <w:r>
        <w:rPr>
          <w:rFonts w:hint="eastAsia"/>
          <w:b/>
          <w:bCs/>
        </w:rPr>
        <w:t>（2）效益指标</w:t>
      </w:r>
    </w:p>
    <w:p>
      <w:pPr>
        <w:ind w:firstLine="560"/>
        <w:rPr>
          <w:szCs w:val="28"/>
          <w:lang w:bidi="ar"/>
        </w:rPr>
      </w:pPr>
      <w:r>
        <w:rPr>
          <w:rFonts w:hint="eastAsia"/>
          <w:szCs w:val="28"/>
          <w:lang w:bidi="ar"/>
        </w:rPr>
        <w:t>效益指标包括社会效益指标、可持续影响指标</w:t>
      </w:r>
      <w:r>
        <w:rPr>
          <w:szCs w:val="28"/>
          <w:lang w:bidi="ar"/>
        </w:rPr>
        <w:t>2</w:t>
      </w:r>
      <w:r>
        <w:rPr>
          <w:rFonts w:hint="eastAsia"/>
          <w:szCs w:val="28"/>
          <w:lang w:bidi="ar"/>
        </w:rPr>
        <w:t>个二级指标，</w:t>
      </w:r>
      <w:r>
        <w:rPr>
          <w:szCs w:val="28"/>
          <w:lang w:bidi="ar"/>
        </w:rPr>
        <w:t>6</w:t>
      </w:r>
      <w:r>
        <w:rPr>
          <w:rFonts w:hint="eastAsia"/>
          <w:szCs w:val="28"/>
          <w:lang w:bidi="ar"/>
        </w:rPr>
        <w:t>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1168"/>
        <w:gridCol w:w="1123"/>
        <w:gridCol w:w="883"/>
        <w:gridCol w:w="74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敦煌文艺奖品牌影响力</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全省人民精神文化生活丰富度</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全省文艺工作者创作热情</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获奖作品资料保存规范性</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规范</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文艺工作者参与热情</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持续</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优秀成果宣传机制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完善</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敦煌文艺奖</w:t>
      </w:r>
      <w:r>
        <w:rPr>
          <w:szCs w:val="28"/>
        </w:rPr>
        <w:t>评选坚持公开、公平、公正原则，把作品质量和社会效益放在首位，评选结果得到领导、作者、群众的广泛认可，品牌知名度和影响力不断提高</w:t>
      </w:r>
      <w:r>
        <w:rPr>
          <w:rFonts w:hint="eastAsia"/>
          <w:szCs w:val="28"/>
        </w:rPr>
        <w:t>；获奖作品大多具有较高的播放量、观看量等，极大丰富了人民精神文化生活；评选出</w:t>
      </w:r>
      <w:r>
        <w:rPr>
          <w:szCs w:val="28"/>
        </w:rPr>
        <w:t>86项优秀作品，并对评选年限内获得全国性奖励的2项作品授予荣誉奖，6部入选全国性奖项或影响力大的作品授予特别奖，极大的激励了文艺工作者潜心创作</w:t>
      </w:r>
      <w:r>
        <w:rPr>
          <w:rFonts w:hint="eastAsia"/>
          <w:szCs w:val="28"/>
        </w:rPr>
        <w:t>、</w:t>
      </w:r>
      <w:r>
        <w:rPr>
          <w:szCs w:val="28"/>
        </w:rPr>
        <w:t>打造精品的动力和热情。</w:t>
      </w:r>
      <w:r>
        <w:rPr>
          <w:rFonts w:hint="eastAsia"/>
          <w:szCs w:val="28"/>
        </w:rPr>
        <w:t>社会效益指标均达到目标值，指标分值合计15分，按评分标准得15分，得分率100%。</w:t>
      </w:r>
    </w:p>
    <w:p>
      <w:pPr>
        <w:ind w:firstLine="562"/>
        <w:rPr>
          <w:szCs w:val="28"/>
        </w:rPr>
      </w:pPr>
      <w:r>
        <w:rPr>
          <w:rFonts w:hint="eastAsia"/>
          <w:b/>
          <w:bCs/>
          <w:szCs w:val="28"/>
        </w:rPr>
        <w:t>可持续影响指标：</w:t>
      </w:r>
      <w:r>
        <w:rPr>
          <w:rFonts w:hint="eastAsia"/>
          <w:szCs w:val="28"/>
        </w:rPr>
        <w:t>本次评选工作对相关资料均进行电子化处理，资料保存严谨规范；本届评选共收到</w:t>
      </w:r>
      <w:r>
        <w:rPr>
          <w:szCs w:val="28"/>
        </w:rPr>
        <w:t>367项参评作品，文艺工作者参与热情不断提高</w:t>
      </w:r>
      <w:r>
        <w:rPr>
          <w:rFonts w:hint="eastAsia"/>
          <w:szCs w:val="28"/>
        </w:rPr>
        <w:t>；获奖作品将以省委、省政府名义表彰，成果宣传机制成熟，形成正面宣传</w:t>
      </w:r>
      <w:r>
        <w:rPr>
          <w:szCs w:val="28"/>
        </w:rPr>
        <w:t>。</w:t>
      </w:r>
      <w:r>
        <w:rPr>
          <w:rFonts w:hint="eastAsia"/>
          <w:szCs w:val="28"/>
        </w:rPr>
        <w:t>可持续影响指标均达到了目标值，指标分值</w:t>
      </w:r>
      <w:r>
        <w:rPr>
          <w:szCs w:val="28"/>
        </w:rPr>
        <w:t>15</w:t>
      </w:r>
      <w:r>
        <w:rPr>
          <w:rFonts w:hint="eastAsia"/>
          <w:szCs w:val="28"/>
        </w:rPr>
        <w:t>分，按评分标准得15分，得分率100%。</w:t>
      </w:r>
    </w:p>
    <w:p>
      <w:pPr>
        <w:ind w:firstLine="560"/>
        <w:rPr>
          <w:b/>
          <w:bCs/>
        </w:rPr>
      </w:pPr>
      <w:r>
        <w:rPr>
          <w:rFonts w:hint="eastAsia"/>
          <w:b/>
          <w:bCs/>
        </w:rPr>
        <w:t>（3）满意度指标</w:t>
      </w:r>
    </w:p>
    <w:p>
      <w:pPr>
        <w:ind w:firstLine="560"/>
        <w:rPr>
          <w:szCs w:val="28"/>
          <w:lang w:bidi="ar"/>
        </w:rPr>
      </w:pPr>
      <w:r>
        <w:rPr>
          <w:rFonts w:hint="eastAsia"/>
          <w:szCs w:val="28"/>
          <w:lang w:bidi="ar"/>
        </w:rPr>
        <w:t>满意度指标包括参评者满意度、获奖者满意度和评审专家满意度</w:t>
      </w:r>
      <w:r>
        <w:rPr>
          <w:szCs w:val="28"/>
          <w:lang w:bidi="ar"/>
        </w:rPr>
        <w:t>3</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参评者满意度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获奖者满意度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4</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4</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评审专家满意度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本次评选按艺术类别设置专家评审小组，评审专家在全省文化人才专家库中随机抽取，评选工作严格按照《甘肃省敦煌文艺奖评奖办法》《评审工作守则》《评选标准》开展，参评者、获奖者、评审专家均满意敦煌文艺奖评选各项工作</w:t>
      </w:r>
      <w:r>
        <w:rPr>
          <w:rFonts w:hint="eastAsia"/>
          <w:szCs w:val="21"/>
        </w:rPr>
        <w:t>。满意度指标均达到了预期目标值。指标分值合计10分，按评分标准得10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rFonts w:hint="eastAsia" w:eastAsia="仿宋_GB2312"/>
          <w:b/>
          <w:bCs/>
          <w:lang w:eastAsia="zh-CN"/>
        </w:rPr>
      </w:pPr>
      <w:r>
        <w:rPr>
          <w:rFonts w:hint="eastAsia"/>
          <w:b/>
          <w:bCs/>
        </w:rPr>
        <w:t>（1）奖励资金足额及时发放率</w:t>
      </w:r>
      <w:r>
        <w:rPr>
          <w:rFonts w:hint="eastAsia"/>
          <w:b/>
          <w:bCs/>
          <w:lang w:eastAsia="zh-CN"/>
        </w:rPr>
        <w:t>和预算执行率</w:t>
      </w:r>
    </w:p>
    <w:p>
      <w:pPr>
        <w:ind w:firstLine="560"/>
      </w:pPr>
      <w:r>
        <w:rPr>
          <w:rFonts w:hint="eastAsia"/>
        </w:rPr>
        <w:t>2021年我部奖励资金足额及时发放率为0%，</w:t>
      </w:r>
      <w:r>
        <w:rPr>
          <w:rFonts w:hint="eastAsia"/>
          <w:lang w:eastAsia="zh-CN"/>
        </w:rPr>
        <w:t>预算执行率为</w:t>
      </w:r>
      <w:r>
        <w:rPr>
          <w:rFonts w:hint="eastAsia"/>
          <w:lang w:val="en-US" w:eastAsia="zh-CN"/>
        </w:rPr>
        <w:t>7.46%，</w:t>
      </w:r>
      <w:r>
        <w:rPr>
          <w:rFonts w:hint="eastAsia"/>
        </w:rPr>
        <w:t>由于</w:t>
      </w:r>
      <w:r>
        <w:t>奖金须经评选领导小组组长、副组长同意，省委宣传部部务会研究后支出</w:t>
      </w:r>
      <w:r>
        <w:rPr>
          <w:rFonts w:hint="eastAsia"/>
          <w:lang w:eastAsia="zh-CN"/>
        </w:rPr>
        <w:t>，导致奖励资金发放不及时、预算执行率低</w:t>
      </w:r>
      <w:r>
        <w:t>。</w:t>
      </w:r>
      <w:r>
        <w:rPr>
          <w:rFonts w:hint="eastAsia"/>
          <w:lang w:eastAsia="zh-CN"/>
        </w:rPr>
        <w:t>下一步</w:t>
      </w:r>
      <w:r>
        <w:rPr>
          <w:rFonts w:hint="eastAsia"/>
        </w:rPr>
        <w:t>我部将加快工作进度，尽快完成资金支付</w:t>
      </w:r>
      <w:r>
        <w:rPr>
          <w:rFonts w:hint="eastAsia"/>
          <w:lang w:eastAsia="zh-CN"/>
        </w:rPr>
        <w:t>，提高预算执行率</w:t>
      </w:r>
      <w:r>
        <w:rPr>
          <w:rFonts w:hint="eastAsia"/>
        </w:rPr>
        <w:t>。</w:t>
      </w:r>
    </w:p>
    <w:p>
      <w:pPr>
        <w:pStyle w:val="11"/>
        <w:numPr>
          <w:ilvl w:val="255"/>
          <w:numId w:val="0"/>
        </w:numPr>
        <w:ind w:firstLine="562"/>
        <w:rPr>
          <w:b/>
          <w:bCs/>
        </w:rPr>
      </w:pPr>
      <w:r>
        <w:rPr>
          <w:rFonts w:hint="eastAsia"/>
          <w:b/>
          <w:bCs/>
        </w:rPr>
        <w:t>（2）表彰奖励及时率</w:t>
      </w:r>
    </w:p>
    <w:p>
      <w:pPr>
        <w:pStyle w:val="11"/>
        <w:numPr>
          <w:ilvl w:val="255"/>
          <w:numId w:val="0"/>
        </w:numPr>
        <w:ind w:firstLine="560"/>
      </w:pPr>
      <w:r>
        <w:rPr>
          <w:rFonts w:hint="eastAsia"/>
        </w:rPr>
        <w:t>2021年我部表彰奖励及时率为0%，由于</w:t>
      </w:r>
      <w:r>
        <w:t>评选工作有严格程序，需通过评审、上会、公示、签批、下发表彰决定、组织表彰等相关程序稳步推进。</w:t>
      </w:r>
      <w:r>
        <w:rPr>
          <w:rFonts w:hint="eastAsia"/>
        </w:rPr>
        <w:t>下一步我部将加快工作进度，尽快完成表彰奖励。</w:t>
      </w:r>
    </w:p>
    <w:p>
      <w:pPr>
        <w:pStyle w:val="3"/>
        <w:ind w:firstLine="643"/>
      </w:pPr>
      <w:bookmarkStart w:id="64" w:name="_Toc21625"/>
      <w:r>
        <w:rPr>
          <w:rFonts w:hint="eastAsia"/>
        </w:rPr>
        <w:t>（</w:t>
      </w:r>
      <w:r>
        <w:rPr>
          <w:rFonts w:hint="eastAsia"/>
          <w:lang w:eastAsia="zh-CN"/>
        </w:rPr>
        <w:t>十七</w:t>
      </w:r>
      <w:r>
        <w:rPr>
          <w:rFonts w:hint="eastAsia"/>
        </w:rPr>
        <w:t>）项目</w:t>
      </w:r>
      <w:r>
        <w:rPr>
          <w:rFonts w:hint="eastAsia"/>
          <w:lang w:val="en-US" w:eastAsia="zh-CN"/>
        </w:rPr>
        <w:t>17</w:t>
      </w:r>
      <w:r>
        <w:rPr>
          <w:rFonts w:hint="eastAsia"/>
        </w:rPr>
        <w:t>－公共文化服务建设体系建设专项（农家书屋）</w:t>
      </w:r>
      <w:bookmarkEnd w:id="64"/>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公共文化服务建设体系建设专项（农家书屋）项目年初预算数</w:t>
      </w:r>
      <w:r>
        <w:rPr>
          <w:rFonts w:hint="eastAsia"/>
          <w:szCs w:val="28"/>
          <w:lang w:eastAsia="zh-CN"/>
        </w:rPr>
        <w:t>、</w:t>
      </w:r>
      <w:r>
        <w:rPr>
          <w:rFonts w:hint="eastAsia"/>
          <w:szCs w:val="28"/>
        </w:rPr>
        <w:t>全年预算数</w:t>
      </w:r>
      <w:r>
        <w:rPr>
          <w:rFonts w:hint="eastAsia"/>
          <w:szCs w:val="28"/>
          <w:lang w:eastAsia="zh-CN"/>
        </w:rPr>
        <w:t>均为</w:t>
      </w:r>
      <w:r>
        <w:rPr>
          <w:szCs w:val="28"/>
        </w:rPr>
        <w:t>2000</w:t>
      </w:r>
      <w:r>
        <w:rPr>
          <w:rFonts w:hint="eastAsia"/>
          <w:szCs w:val="28"/>
        </w:rPr>
        <w:t>万元，全年支出数</w:t>
      </w:r>
      <w:r>
        <w:rPr>
          <w:szCs w:val="28"/>
        </w:rPr>
        <w:t>1992.32</w:t>
      </w:r>
      <w:r>
        <w:rPr>
          <w:rFonts w:hint="eastAsia"/>
          <w:szCs w:val="28"/>
        </w:rPr>
        <w:t>万元，预算执行率</w:t>
      </w:r>
      <w:r>
        <w:rPr>
          <w:szCs w:val="28"/>
        </w:rPr>
        <w:t>99.62%</w:t>
      </w:r>
      <w:r>
        <w:rPr>
          <w:rFonts w:hint="eastAsia"/>
          <w:szCs w:val="28"/>
        </w:rPr>
        <w:t>，指标分值10分，按评分标准得</w:t>
      </w:r>
      <w:r>
        <w:rPr>
          <w:szCs w:val="28"/>
        </w:rPr>
        <w:t>9.96</w:t>
      </w:r>
      <w:r>
        <w:rPr>
          <w:rFonts w:hint="eastAsia"/>
          <w:szCs w:val="28"/>
        </w:rPr>
        <w:t>分，得分率</w:t>
      </w:r>
      <w:r>
        <w:rPr>
          <w:szCs w:val="28"/>
        </w:rPr>
        <w:t>99.62</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98.84</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深入贯彻落实中宣部等十部门印发的《农家书屋深化改革创新</w:t>
      </w:r>
      <w:r>
        <w:rPr>
          <w:szCs w:val="28"/>
        </w:rPr>
        <w:t xml:space="preserve"> 提升服务效能实施方案》部署要求，结合我省农家书屋管理运行实际和农民群众阅读需求，严格依据中宣部《2021年农家书屋重点出版物推荐目录》，为全省14个市州和兰州新区的16321家农家书屋、6736家农村幼儿园“小书架”补充更新出版物，继续推进数字农家书屋——“百草园”公共文化服务平台建设，承接中宣部相关活动，开展我省乡村阅读推广系列活动，举办全省农家书屋业务培训班等。</w:t>
      </w:r>
    </w:p>
    <w:p>
      <w:pPr>
        <w:ind w:firstLine="562"/>
        <w:rPr>
          <w:szCs w:val="28"/>
        </w:rPr>
      </w:pPr>
      <w:r>
        <w:rPr>
          <w:rFonts w:hint="eastAsia"/>
          <w:b/>
          <w:bCs/>
          <w:szCs w:val="28"/>
        </w:rPr>
        <w:t>实际完成情况：</w:t>
      </w:r>
      <w:r>
        <w:rPr>
          <w:rFonts w:hint="eastAsia"/>
          <w:szCs w:val="28"/>
        </w:rPr>
        <w:t>2021年省财政下达全省农家书屋出版物补充更新专项资金2000万元。1.为全省14个市州和兰州新区的16321家农家书屋、6736家农村幼儿园补充更新了价值1640余万元实洋的出版物。其中，为全省16321家农家书屋配送图书292384册、期刊8000份；为全省6736家农村幼儿园每家补充更新绘本46种，共计309856册，实现农村地区幼儿园“小书架”全覆盖。2.为推进数字农家书屋——“百草园”公共文化服务平台提升推广。其中，200万元用于购买数字资源，增加内容供给，补助250余万元；为加大推广普及补助50余万元，截至2021年底，“百草园”下载和关注人数突破100万人次，使用和浏览次数达到2500万次。3.为承办中宣部2021年“我的书屋·我的梦”农村少年儿童阅读实践示范活动、拍摄《书香陇原——甘肃省农家书屋工作纪实》宣传片、开展我省农村地区阅读推广活动、举办全省农家书屋业务培训班及知识竞赛、推选五星级书屋、建设“红色书架”等工作补助110余万元。</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8</w:t>
      </w:r>
      <w:r>
        <w:rPr>
          <w:rFonts w:hint="eastAsia"/>
          <w:szCs w:val="28"/>
          <w:lang w:bidi="ar"/>
        </w:rPr>
        <w:t>个三级指标，指标总分值50分，自评得分48.88分，得分率97.76%。指标分析如下：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15"/>
        <w:gridCol w:w="1545"/>
        <w:gridCol w:w="767"/>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农村幼儿园“小书架”补充出版物金额</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=700万元</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673.60万元</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highlight w:val="yellow"/>
              </w:rPr>
            </w:pPr>
            <w:r>
              <w:rPr>
                <w:rFonts w:hint="eastAsia"/>
                <w:color w:val="000000"/>
                <w:sz w:val="24"/>
                <w:szCs w:val="24"/>
                <w:highlight w:val="none"/>
              </w:rPr>
              <w:t>全省农家书屋补充出版物资金</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=1000万元</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color w:val="000000"/>
                <w:sz w:val="24"/>
                <w:szCs w:val="24"/>
              </w:rPr>
              <w:t>966.4</w:t>
            </w:r>
            <w:r>
              <w:rPr>
                <w:rFonts w:hint="eastAsia"/>
                <w:color w:val="000000"/>
                <w:sz w:val="24"/>
                <w:szCs w:val="24"/>
              </w:rPr>
              <w:t>万元</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全省出版物补充更新农家书屋数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=10000家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16321</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4.55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数字农家书屋补充出版物金额</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=300万元</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250万元</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3.33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出版物正版率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印刷品质量合格率（%）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全省农家书屋出版物补充更新及时性</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7</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合理控制成本</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合理</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w:t>
            </w:r>
            <w:r>
              <w:rPr>
                <w:rFonts w:hAnsi="等线"/>
                <w:b/>
                <w:bCs/>
                <w:sz w:val="24"/>
                <w:szCs w:val="24"/>
              </w:rPr>
              <w:t>8.88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w:t>
            </w:r>
            <w:r>
              <w:rPr>
                <w:rFonts w:hAnsi="等线"/>
                <w:b/>
                <w:bCs/>
                <w:sz w:val="24"/>
                <w:szCs w:val="24"/>
              </w:rPr>
              <w:t>7.76</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2021年度，为全省</w:t>
      </w:r>
      <w:r>
        <w:rPr>
          <w:szCs w:val="28"/>
          <w:lang w:bidi="ar"/>
        </w:rPr>
        <w:t>14个市州和兰州新区的16321家农家书屋、6736家农村幼儿园补充更新了价值1640</w:t>
      </w:r>
      <w:r>
        <w:rPr>
          <w:rFonts w:hint="eastAsia"/>
          <w:szCs w:val="28"/>
          <w:lang w:eastAsia="zh-CN" w:bidi="ar"/>
        </w:rPr>
        <w:t>余</w:t>
      </w:r>
      <w:r>
        <w:rPr>
          <w:szCs w:val="28"/>
          <w:lang w:bidi="ar"/>
        </w:rPr>
        <w:t>万元实洋的出版物，</w:t>
      </w:r>
      <w:r>
        <w:rPr>
          <w:rFonts w:hint="eastAsia"/>
          <w:szCs w:val="28"/>
          <w:lang w:bidi="ar"/>
        </w:rPr>
        <w:t>其中农村幼儿园“小书架”补充出版物金额6</w:t>
      </w:r>
      <w:r>
        <w:rPr>
          <w:szCs w:val="28"/>
          <w:lang w:bidi="ar"/>
        </w:rPr>
        <w:t>73.6</w:t>
      </w:r>
      <w:r>
        <w:rPr>
          <w:rFonts w:hint="eastAsia"/>
          <w:szCs w:val="28"/>
          <w:lang w:eastAsia="zh-CN" w:bidi="ar"/>
        </w:rPr>
        <w:t>余</w:t>
      </w:r>
      <w:r>
        <w:rPr>
          <w:rFonts w:hint="eastAsia"/>
          <w:szCs w:val="28"/>
          <w:lang w:bidi="ar"/>
        </w:rPr>
        <w:t>万元，全省</w:t>
      </w:r>
      <w:r>
        <w:rPr>
          <w:szCs w:val="28"/>
          <w:highlight w:val="none"/>
          <w:lang w:bidi="ar"/>
        </w:rPr>
        <w:t>农家书屋补充出版物资金966.4</w:t>
      </w:r>
      <w:r>
        <w:rPr>
          <w:rFonts w:hint="eastAsia"/>
          <w:szCs w:val="28"/>
          <w:highlight w:val="none"/>
          <w:lang w:eastAsia="zh-CN" w:bidi="ar"/>
        </w:rPr>
        <w:t>余</w:t>
      </w:r>
      <w:r>
        <w:rPr>
          <w:rFonts w:hint="eastAsia"/>
          <w:szCs w:val="28"/>
          <w:highlight w:val="none"/>
          <w:lang w:bidi="ar"/>
        </w:rPr>
        <w:t>万元，全省出版物补充更新农家书屋数1</w:t>
      </w:r>
      <w:r>
        <w:rPr>
          <w:szCs w:val="28"/>
          <w:highlight w:val="none"/>
          <w:lang w:bidi="ar"/>
        </w:rPr>
        <w:t>6321</w:t>
      </w:r>
      <w:r>
        <w:rPr>
          <w:rFonts w:hint="eastAsia"/>
          <w:szCs w:val="28"/>
          <w:highlight w:val="none"/>
          <w:lang w:bidi="ar"/>
        </w:rPr>
        <w:t>家，</w:t>
      </w:r>
      <w:r>
        <w:rPr>
          <w:szCs w:val="28"/>
          <w:highlight w:val="none"/>
          <w:lang w:bidi="ar"/>
        </w:rPr>
        <w:t>用于推进数字农家书屋——“百草园</w:t>
      </w:r>
      <w:r>
        <w:rPr>
          <w:szCs w:val="28"/>
          <w:lang w:bidi="ar"/>
        </w:rPr>
        <w:t>”公共文化服务平台提升推广250万元。</w:t>
      </w:r>
      <w:r>
        <w:rPr>
          <w:rFonts w:hint="eastAsia"/>
          <w:szCs w:val="28"/>
          <w:lang w:bidi="ar"/>
        </w:rPr>
        <w:t>数量指标中农村幼儿园“小书架”补充出版物金额没有达到目标值，因按照《关于用好公共文化服务体系建设专项资金保障农家书屋出版物补充更新的通知》（新广出办发〔</w:t>
      </w:r>
      <w:r>
        <w:rPr>
          <w:szCs w:val="28"/>
          <w:lang w:bidi="ar"/>
        </w:rPr>
        <w:t>2016〕37号）规定和国家新闻出版署相关要求</w:t>
      </w:r>
      <w:r>
        <w:rPr>
          <w:rFonts w:hint="eastAsia"/>
          <w:szCs w:val="28"/>
          <w:lang w:bidi="ar"/>
        </w:rPr>
        <w:t>进行测算后资金有缺口，保障不足。其余指标均达到目标值，指标分值合计</w:t>
      </w:r>
      <w:r>
        <w:rPr>
          <w:szCs w:val="28"/>
          <w:lang w:bidi="ar"/>
        </w:rPr>
        <w:t>17</w:t>
      </w:r>
      <w:r>
        <w:rPr>
          <w:rFonts w:hint="eastAsia"/>
          <w:szCs w:val="28"/>
          <w:lang w:bidi="ar"/>
        </w:rPr>
        <w:t>分，按评分标准得</w:t>
      </w:r>
      <w:r>
        <w:rPr>
          <w:szCs w:val="28"/>
          <w:lang w:bidi="ar"/>
        </w:rPr>
        <w:t>15.88</w:t>
      </w:r>
      <w:r>
        <w:rPr>
          <w:rFonts w:hint="eastAsia"/>
          <w:szCs w:val="28"/>
          <w:lang w:bidi="ar"/>
        </w:rPr>
        <w:t>分，得分率</w:t>
      </w:r>
      <w:r>
        <w:rPr>
          <w:szCs w:val="28"/>
          <w:lang w:bidi="ar"/>
        </w:rPr>
        <w:t>93.41</w:t>
      </w:r>
      <w:r>
        <w:rPr>
          <w:rFonts w:hint="eastAsia"/>
          <w:szCs w:val="28"/>
          <w:lang w:bidi="ar"/>
        </w:rPr>
        <w:t>%。</w:t>
      </w:r>
    </w:p>
    <w:p>
      <w:pPr>
        <w:ind w:firstLine="562"/>
        <w:rPr>
          <w:szCs w:val="28"/>
        </w:rPr>
      </w:pPr>
      <w:r>
        <w:rPr>
          <w:rFonts w:hint="eastAsia"/>
          <w:b/>
          <w:bCs/>
          <w:szCs w:val="28"/>
        </w:rPr>
        <w:t>质量指标：</w:t>
      </w:r>
      <w:r>
        <w:rPr>
          <w:rFonts w:hint="eastAsia"/>
          <w:szCs w:val="28"/>
        </w:rPr>
        <w:t>我省严格依据政府采购有关法规要求，委托省公共资源交易局公开招标，购买农家书屋中有需要的出版物，并做补充，出版物的正版率和印刷品质量合格率均达到1</w:t>
      </w:r>
      <w:r>
        <w:rPr>
          <w:szCs w:val="28"/>
        </w:rPr>
        <w:t>00</w:t>
      </w:r>
      <w:r>
        <w:rPr>
          <w:rFonts w:hint="eastAsia"/>
          <w:szCs w:val="28"/>
        </w:rPr>
        <w:t>%。质量指标均达到目标值，指标分值合计</w:t>
      </w:r>
      <w:r>
        <w:rPr>
          <w:szCs w:val="28"/>
        </w:rPr>
        <w:t>20</w:t>
      </w:r>
      <w:r>
        <w:rPr>
          <w:rFonts w:hint="eastAsia"/>
          <w:szCs w:val="28"/>
        </w:rPr>
        <w:t>分，按评分标准得</w:t>
      </w:r>
      <w:r>
        <w:rPr>
          <w:szCs w:val="28"/>
        </w:rPr>
        <w:t>20</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2021年我部在全省农家书屋出版物补充工作中更新及时，达到了目标值。指标分值合计</w:t>
      </w:r>
      <w:r>
        <w:rPr>
          <w:szCs w:val="28"/>
        </w:rPr>
        <w:t>7</w:t>
      </w:r>
      <w:r>
        <w:rPr>
          <w:rFonts w:hint="eastAsia"/>
          <w:szCs w:val="28"/>
        </w:rPr>
        <w:t>分，按评分标准得</w:t>
      </w:r>
      <w:r>
        <w:rPr>
          <w:szCs w:val="28"/>
        </w:rPr>
        <w:t>7</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成本指标：</w:t>
      </w:r>
      <w:r>
        <w:rPr>
          <w:rFonts w:hint="eastAsia"/>
          <w:szCs w:val="28"/>
        </w:rPr>
        <w:t>2021年该项目成本控制在预算范围内。</w:t>
      </w:r>
      <w:r>
        <w:rPr>
          <w:rStyle w:val="24"/>
          <w:rFonts w:hint="eastAsia"/>
          <w:sz w:val="28"/>
          <w:szCs w:val="28"/>
        </w:rPr>
        <w:t>指标</w:t>
      </w:r>
      <w:r>
        <w:rPr>
          <w:rFonts w:hint="eastAsia"/>
          <w:szCs w:val="28"/>
        </w:rPr>
        <w:t>分值</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3</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农民群众文化素养水平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为贫困村精准扶贫提供智力支撑</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效果良好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农家书屋深化改革创新服务效能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持续提升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农家书屋工程在弘扬社会主义先进文化，丰富广大农民群众精神文化生活，助推乡村振兴，推进城乡公共文化服务标准化均等化等方面发挥了不可替代的重要作用，提升了农民群众文化素养水平，为贫困村精准扶贫提供智力支撑，社会效益指标均达到目标值。社会效益指标分值</w:t>
      </w:r>
      <w:r>
        <w:rPr>
          <w:szCs w:val="28"/>
          <w:lang w:bidi="ar"/>
        </w:rPr>
        <w:t>20</w:t>
      </w:r>
      <w:r>
        <w:rPr>
          <w:rFonts w:hint="eastAsia"/>
          <w:szCs w:val="28"/>
          <w:lang w:bidi="ar"/>
        </w:rPr>
        <w:t>分，按评分标准得</w:t>
      </w:r>
      <w:r>
        <w:rPr>
          <w:szCs w:val="28"/>
          <w:lang w:bidi="ar"/>
        </w:rPr>
        <w:t>20</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为推动农家书屋高质量发展，深化改革创新、提升服务效能，</w:t>
      </w:r>
      <w:r>
        <w:rPr>
          <w:szCs w:val="28"/>
        </w:rPr>
        <w:t>2019年中宣部等十部委联合下发了《农家书屋深化改革创新提升服务效能实施方案》，提出了新的要求。为做好农家书屋工作，我省也积极制定了《贯彻落实&lt;农家书屋深化改革创新 提升服务效能实施方案&gt;工作方案》，全面推动我省农家书屋提质增效，助力乡村振兴，为建设幸福美好新甘肃、不断开创富民兴陇新局面提供更好的文化滋润和智力支撑。</w:t>
      </w:r>
      <w:r>
        <w:rPr>
          <w:rFonts w:hint="eastAsia"/>
          <w:szCs w:val="28"/>
        </w:rPr>
        <w:t>可持续影响指标达到了目标值，指标分值</w:t>
      </w:r>
      <w:r>
        <w:rPr>
          <w:szCs w:val="28"/>
        </w:rPr>
        <w:t>10</w:t>
      </w:r>
      <w:r>
        <w:rPr>
          <w:rFonts w:hint="eastAsia"/>
          <w:szCs w:val="28"/>
        </w:rPr>
        <w:t>分，按评分标准得</w:t>
      </w:r>
      <w:r>
        <w:rPr>
          <w:szCs w:val="28"/>
        </w:rPr>
        <w:t>10</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满意度指标包括群众对农家书屋满意度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134"/>
        <w:gridCol w:w="1134"/>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群众对农家书屋满意度</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98%</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color w:val="000000"/>
                <w:sz w:val="24"/>
                <w:szCs w:val="24"/>
              </w:rPr>
              <w:t>10</w:t>
            </w:r>
            <w:r>
              <w:rPr>
                <w:rFonts w:hint="eastAsia"/>
                <w:color w:val="000000"/>
                <w:sz w:val="24"/>
                <w:szCs w:val="24"/>
              </w:rPr>
              <w:t xml:space="preserve"> </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广大人民群众通过农家书屋这个形式享受到了文化服务，放松了身心，该项目在促进农民读书、培养阅读习惯，推进城乡公共文化服务标准化均等化，丰富广大农民群众精神文化生活方面取得了一定的成绩，群众对农家书屋总体满意，满意度为</w:t>
      </w:r>
      <w:r>
        <w:rPr>
          <w:rFonts w:cs="仿宋_GB2312"/>
          <w:color w:val="333333"/>
          <w:szCs w:val="28"/>
        </w:rPr>
        <w:t>98%</w:t>
      </w:r>
      <w:r>
        <w:rPr>
          <w:rFonts w:hint="eastAsia"/>
          <w:szCs w:val="21"/>
        </w:rPr>
        <w:t>，达到了预期目标值。满意度指标分值10分，按评分标准得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）农村幼儿园“小书架”补充出版物金额</w:t>
      </w:r>
    </w:p>
    <w:p>
      <w:pPr>
        <w:ind w:firstLine="562"/>
        <w:rPr>
          <w:rFonts w:hint="default"/>
          <w:b w:val="0"/>
          <w:bCs w:val="0"/>
          <w:lang w:val="en-US" w:eastAsia="zh-CN"/>
        </w:rPr>
      </w:pPr>
      <w:r>
        <w:rPr>
          <w:rFonts w:hint="eastAsia"/>
          <w:b w:val="0"/>
          <w:bCs w:val="0"/>
          <w:lang w:val="en-US" w:eastAsia="zh-CN"/>
        </w:rPr>
        <w:t>2021年补充出版物金额、全省农家书屋补充出版物资金、全省出版物补充更新农家书屋数三项指标均未达到年初预算数，由于年初预算设置不合理，未考虑到其他活动项目支出，导致年度指标值设置过高。下一年将根据实际工作情况，科学、合理的设置年度指标值。</w:t>
      </w:r>
    </w:p>
    <w:p>
      <w:pPr>
        <w:pStyle w:val="3"/>
        <w:ind w:firstLine="643"/>
      </w:pPr>
      <w:bookmarkStart w:id="65" w:name="_Toc30263"/>
      <w:r>
        <w:rPr>
          <w:rFonts w:hint="eastAsia"/>
        </w:rPr>
        <w:t>（十</w:t>
      </w:r>
      <w:r>
        <w:rPr>
          <w:rFonts w:hint="eastAsia"/>
          <w:lang w:eastAsia="zh-CN"/>
        </w:rPr>
        <w:t>八</w:t>
      </w:r>
      <w:r>
        <w:rPr>
          <w:rFonts w:hint="eastAsia"/>
        </w:rPr>
        <w:t>）项目</w:t>
      </w:r>
      <w:r>
        <w:rPr>
          <w:rFonts w:hint="eastAsia"/>
          <w:lang w:val="en-US" w:eastAsia="zh-CN"/>
        </w:rPr>
        <w:t>18</w:t>
      </w:r>
      <w:r>
        <w:rPr>
          <w:rFonts w:hint="eastAsia"/>
        </w:rPr>
        <w:t>－“一带一路”美丽乡村论坛办会经费</w:t>
      </w:r>
      <w:bookmarkEnd w:id="65"/>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“一带一路”美丽乡村论坛办会经费项目全年预算</w:t>
      </w:r>
      <w:r>
        <w:rPr>
          <w:rFonts w:hint="eastAsia"/>
          <w:szCs w:val="28"/>
          <w:lang w:eastAsia="zh-CN"/>
        </w:rPr>
        <w:t>为</w:t>
      </w:r>
      <w:r>
        <w:rPr>
          <w:szCs w:val="28"/>
        </w:rPr>
        <w:t>128</w:t>
      </w:r>
      <w:r>
        <w:rPr>
          <w:rFonts w:hint="eastAsia"/>
          <w:szCs w:val="28"/>
        </w:rPr>
        <w:t>万元，全年支出数</w:t>
      </w:r>
      <w:r>
        <w:rPr>
          <w:szCs w:val="28"/>
        </w:rPr>
        <w:t>128</w:t>
      </w:r>
      <w:r>
        <w:rPr>
          <w:rFonts w:hint="eastAsia"/>
          <w:szCs w:val="28"/>
        </w:rPr>
        <w:t>万元，预算执行率</w:t>
      </w:r>
      <w:r>
        <w:rPr>
          <w:szCs w:val="28"/>
        </w:rPr>
        <w:t>100%</w:t>
      </w:r>
      <w:r>
        <w:rPr>
          <w:rFonts w:hint="eastAsia"/>
          <w:szCs w:val="28"/>
        </w:rPr>
        <w:t>，指标分值10分，按评分标准得1</w:t>
      </w:r>
      <w:r>
        <w:rPr>
          <w:szCs w:val="28"/>
        </w:rPr>
        <w:t>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100</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一是围绕</w:t>
      </w:r>
      <w:r>
        <w:rPr>
          <w:szCs w:val="28"/>
        </w:rPr>
        <w:t>2020“一带一路”美丽乡村论坛“牵手‘一带一路’共建美丽乡村”主题，重点宣传我省在美丽乡村建设和经营、乡村产业发展、文化旅游开发、乡村全面振兴等方面的主要做法和取得的成效。二是围绕主论坛和3个分论坛以及展览推进、现场考察、项目签约等活动，充分报道论坛开幕式及其他活动开展情况，宣传报道此次论坛活动取得的成果。三是围绕2020“一带一路”美丽乡村论坛执委会及各专项活动承办单位筹备工作，充分反映省委省、政府高度重视、各地各部门积极参与、社会各界大力支持的相关情况，营造美丽乡村建设良好舆论氛围。</w:t>
      </w:r>
    </w:p>
    <w:p>
      <w:pPr>
        <w:ind w:firstLine="562"/>
        <w:rPr>
          <w:rFonts w:hAnsi="宋体"/>
          <w:szCs w:val="28"/>
        </w:rPr>
      </w:pPr>
      <w:r>
        <w:rPr>
          <w:rFonts w:hint="eastAsia"/>
          <w:b/>
          <w:bCs/>
          <w:szCs w:val="28"/>
        </w:rPr>
        <w:t>实际完成情况：</w:t>
      </w:r>
      <w:r>
        <w:rPr>
          <w:szCs w:val="28"/>
        </w:rPr>
        <w:t>2020“一带一路”美丽乡村论坛宣传工作，邀请、组织了人民日报、新华社、中国日报、中新社、香港大公文汇传媒集团、香港商报、甘肃日报、省广电总台、甘肃新媒体集团等中央、香港、省属重点新闻单位，综合运用新闻报道、氛围营造、网络推广等形式充分宣传，分会前、会期、会后宣传三个阶段逐次开展，各阶段工作均取得预期成效。</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pPr>
      <w:r>
        <w:rPr>
          <w:rFonts w:hint="eastAsia"/>
          <w:b/>
          <w:bCs/>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30</w:t>
      </w:r>
      <w:r>
        <w:rPr>
          <w:rFonts w:hint="eastAsia"/>
          <w:szCs w:val="28"/>
          <w:lang w:bidi="ar"/>
        </w:rPr>
        <w:t>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5"/>
        <w:gridCol w:w="1035"/>
        <w:gridCol w:w="1095"/>
        <w:gridCol w:w="735"/>
        <w:gridCol w:w="69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人民网直播场次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新华网直播场次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中国日报专版及其他费用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香港大公/文汇报专版</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香港商报专版</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中新网直播场次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今日头条/抖音推送量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≥2000</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≥3777</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甘肃日报、省广电总台、甘肃日报报业集团等省属媒体开设倒计时栏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省属媒体直播场次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省属媒体专版、专刊、专栏、专题节目</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≥8</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人民网直播点击量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95.1万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新华网直播点击量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64.1万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海外社交平台直播点击量（互动量）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≥10万（1万）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10.6万（1.4万）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香港文汇报、香港商报专版推送海外媒体</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≥10家</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16家</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中新网直播点击量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≥50万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110万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eastAsia="仿宋_GB2312"/>
                <w:color w:val="000000"/>
                <w:sz w:val="24"/>
                <w:szCs w:val="24"/>
                <w:lang w:eastAsia="zh-CN"/>
              </w:rPr>
            </w:pPr>
            <w:r>
              <w:rPr>
                <w:rFonts w:hint="eastAsia"/>
                <w:color w:val="000000"/>
                <w:sz w:val="24"/>
                <w:szCs w:val="24"/>
              </w:rPr>
              <w:t>今日头条/抖音阅读量（播放量</w:t>
            </w:r>
            <w:r>
              <w:rPr>
                <w:rFonts w:hint="eastAsia"/>
                <w:color w:val="000000"/>
                <w:sz w:val="24"/>
                <w:szCs w:val="24"/>
                <w:lang w:eastAsia="zh-CN"/>
              </w:rPr>
              <w:t>）</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≥2000万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4724万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省属媒体直播点击量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≥100万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200万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社交平台话题阅读量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≥1000万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1735万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倒计时有效天数</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≥5天</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7天</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宣传周期</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≥15天</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20天</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新闻报道采写至发布时限</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≤1天</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≤1天</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人民网直播及宣传费用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新华网直播及宣传费用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中国日报专版及其他费用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中新社宣传费用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香港大公文汇传媒集团专版制作发布及推广费用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香港商报专版制作发布及推广费用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甘肃日报社宣传报道经费</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省广电总台宣传报道经费</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今日头条、抖音引流推广</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12万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12万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50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spacing w:line="540" w:lineRule="exact"/>
        <w:ind w:firstLine="644" w:firstLineChars="229"/>
        <w:rPr>
          <w:szCs w:val="28"/>
          <w:lang w:bidi="ar"/>
        </w:rPr>
      </w:pPr>
      <w:r>
        <w:rPr>
          <w:rFonts w:hint="eastAsia"/>
          <w:b/>
          <w:bCs/>
          <w:szCs w:val="28"/>
          <w:lang w:bidi="ar"/>
        </w:rPr>
        <w:t>数量指标：</w:t>
      </w:r>
      <w:r>
        <w:rPr>
          <w:rFonts w:hint="eastAsia"/>
          <w:szCs w:val="28"/>
          <w:lang w:bidi="ar"/>
        </w:rPr>
        <w:t>自</w:t>
      </w:r>
      <w:r>
        <w:rPr>
          <w:szCs w:val="28"/>
          <w:lang w:bidi="ar"/>
        </w:rPr>
        <w:t>12月16日起，甘肃日报及其新媒体平台</w:t>
      </w:r>
      <w:r>
        <w:rPr>
          <w:rFonts w:hint="eastAsia"/>
          <w:szCs w:val="28"/>
          <w:lang w:bidi="ar"/>
        </w:rPr>
        <w:t>、甘肃省广电总台及其新媒体平台</w:t>
      </w:r>
      <w:r>
        <w:rPr>
          <w:szCs w:val="28"/>
          <w:lang w:bidi="ar"/>
        </w:rPr>
        <w:t>陆续发布直播预告、开幕倒计时。每日甘肃网19日首发原创视频《2020“一带一路”美丽乡村论坛会址的蝶变》展示论坛会址建设落成全过程，甘肃日报21日、22日头版分别刊发《2020“一带一路”美丽乡村论坛筹备就绪》《绘出陇原美丽乡村新画卷——甘肃省全力改善农村人居环境综述》。《甘肃日报》推出两期论坛特刊，在头版开设《牵手“一带一路” 共建美丽乡村》专栏，先后发稿15篇，并推出摄</w:t>
      </w:r>
      <w:r>
        <w:rPr>
          <w:rFonts w:hint="eastAsia"/>
          <w:szCs w:val="28"/>
          <w:lang w:bidi="ar"/>
        </w:rPr>
        <w:t>影专刊。甘肃日报报业集团组织所属新媒体集团及各子报，集纳刊发相关报道</w:t>
      </w:r>
      <w:r>
        <w:rPr>
          <w:szCs w:val="28"/>
          <w:lang w:bidi="ar"/>
        </w:rPr>
        <w:t>421篇（条），策划制作各类新媒体产品18件，制作短视频8条，设置微博话题#牵手“一带一路”共建美丽乡村#阅读量达32万，“学习强国”甘肃学习平台发布推送稿件60篇。</w:t>
      </w:r>
      <w:r>
        <w:rPr>
          <w:rFonts w:hint="eastAsia"/>
          <w:szCs w:val="28"/>
          <w:lang w:bidi="ar"/>
        </w:rPr>
        <w:t>省广电总台播发《2020“一带一路”美丽乡村论坛筹备就绪》等重点稿件，网站陆续开设2020“一带一路”美丽乡村论坛专栏，持续集纳相关稿件、更新专题内容。省广电总台播发广播、电视新闻稿件23篇，制作专题2期，农村广播、文化影视频道、都市频道等频率频道播发资讯消息、专题10余篇（条），视听甘肃客户端（丝路明珠网）通过开设论坛专题集纳稿件58篇，制作视频、图解、微海报等新媒体产品，并将亮点内容向第三方平台推送。会前，人民网、新华网相继发布直播预告。人民网稿件《2020“一带一路”美丽乡村论坛在甘肃举行》在总网首页要闻区推荐，点击量290570。新华网英文Vlog《500-year-old village in NW China welcomes "friends from afar" 》收获近5万海外网友点赞评论。中国日报于12月26日刊发整版彩色专版专题报道。今日头条推送稿件</w:t>
      </w:r>
      <w:r>
        <w:rPr>
          <w:szCs w:val="28"/>
          <w:lang w:bidi="ar"/>
        </w:rPr>
        <w:t>974篇，抖音推送视频2803条。</w:t>
      </w:r>
      <w:r>
        <w:rPr>
          <w:rFonts w:hint="eastAsia"/>
          <w:szCs w:val="28"/>
          <w:lang w:bidi="ar"/>
        </w:rPr>
        <w:t>数量指标均达到目标值，指标分值合计</w:t>
      </w:r>
      <w:r>
        <w:rPr>
          <w:szCs w:val="28"/>
          <w:lang w:bidi="ar"/>
        </w:rPr>
        <w:t>18</w:t>
      </w:r>
      <w:r>
        <w:rPr>
          <w:rFonts w:hint="eastAsia"/>
          <w:szCs w:val="28"/>
          <w:lang w:bidi="ar"/>
        </w:rPr>
        <w:t>分，按评分标准得</w:t>
      </w:r>
      <w:r>
        <w:rPr>
          <w:szCs w:val="28"/>
          <w:lang w:bidi="ar"/>
        </w:rPr>
        <w:t>18</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质量指标：</w:t>
      </w:r>
      <w:r>
        <w:rPr>
          <w:szCs w:val="28"/>
          <w:lang w:bidi="ar"/>
        </w:rPr>
        <w:t>12月22日论坛开幕，每日甘肃网、新甘肃客户端</w:t>
      </w:r>
      <w:r>
        <w:rPr>
          <w:rFonts w:hint="eastAsia"/>
          <w:szCs w:val="28"/>
          <w:lang w:bidi="ar"/>
        </w:rPr>
        <w:t>、丝路明珠网、视听甘肃客户端</w:t>
      </w:r>
      <w:r>
        <w:rPr>
          <w:szCs w:val="28"/>
          <w:lang w:bidi="ar"/>
        </w:rPr>
        <w:t>对主论坛全程直播，直播当天点击量均逾</w:t>
      </w:r>
      <w:r>
        <w:rPr>
          <w:rFonts w:hint="eastAsia"/>
          <w:szCs w:val="28"/>
          <w:lang w:bidi="ar"/>
        </w:rPr>
        <w:t>2</w:t>
      </w:r>
      <w:r>
        <w:rPr>
          <w:szCs w:val="28"/>
          <w:lang w:bidi="ar"/>
        </w:rPr>
        <w:t>00万人次</w:t>
      </w:r>
      <w:r>
        <w:rPr>
          <w:rFonts w:hint="eastAsia"/>
          <w:szCs w:val="28"/>
          <w:lang w:bidi="ar"/>
        </w:rPr>
        <w:t>；中国日报网、中国新闻网对主论坛全程直播，并通过甘肃省海外社交平台脸书账号“这里是甘肃（This is Gansu）”“探索甘肃（Explore Gansu）”面向海外受众直播互动。12月22日论坛开幕，人民网、新华网、对主论坛全程直播，人民网甘肃频道首页做焦点图重点推荐，点击量达到95万人次，新华网现场云总计发布实时视频直播2小时11分，跟踪报道42条，累计浏览量641267次。中新网直播观看量达110万人次，省海外社交平台直播累计覆盖人数达10.6万，点赞、评论、转发等互动累计超过1.4万次。香港文汇报、香港商报分别推出论坛专版，并利用国际媒体合作优势，在欧洲侨报、美国新闻网、英国富中传媒、非洲时报、韩国新华网、迪拜新闻网等十余家海外华文媒体安排推送转发。今日头条推送稿件</w:t>
      </w:r>
      <w:r>
        <w:rPr>
          <w:szCs w:val="28"/>
          <w:lang w:bidi="ar"/>
        </w:rPr>
        <w:t>阅读量1146万次，话题#一带一路美丽乡村论坛#阅读量268万，线上精准宣传投放总曝光1299.5万人次；抖音推送视频播放量3578万，收藏、评论、分享累计29万次，话题#美丽乡村论坛在陇南# 播放量达1435万，形成了网络和移动端的传播热潮</w:t>
      </w:r>
      <w:r>
        <w:rPr>
          <w:rFonts w:hint="eastAsia"/>
          <w:szCs w:val="28"/>
          <w:lang w:bidi="ar"/>
        </w:rPr>
        <w:t>。质量指标均达到目标值，</w:t>
      </w:r>
      <w:r>
        <w:rPr>
          <w:rFonts w:hint="eastAsia"/>
          <w:szCs w:val="28"/>
        </w:rPr>
        <w:t>指标分值合计</w:t>
      </w:r>
      <w:r>
        <w:rPr>
          <w:szCs w:val="28"/>
        </w:rPr>
        <w:t>10</w:t>
      </w:r>
      <w:r>
        <w:rPr>
          <w:rFonts w:hint="eastAsia"/>
          <w:szCs w:val="28"/>
        </w:rPr>
        <w:t>分，按评分标准得</w:t>
      </w:r>
      <w:r>
        <w:rPr>
          <w:szCs w:val="28"/>
        </w:rPr>
        <w:t>10</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从2</w:t>
      </w:r>
      <w:r>
        <w:rPr>
          <w:szCs w:val="28"/>
        </w:rPr>
        <w:t>021</w:t>
      </w:r>
      <w:r>
        <w:rPr>
          <w:rFonts w:hint="eastAsia"/>
          <w:szCs w:val="28"/>
        </w:rPr>
        <w:t>年1</w:t>
      </w:r>
      <w:r>
        <w:rPr>
          <w:szCs w:val="28"/>
        </w:rPr>
        <w:t>2</w:t>
      </w:r>
      <w:r>
        <w:rPr>
          <w:rFonts w:hint="eastAsia"/>
          <w:szCs w:val="28"/>
        </w:rPr>
        <w:t>月1</w:t>
      </w:r>
      <w:r>
        <w:rPr>
          <w:szCs w:val="28"/>
        </w:rPr>
        <w:t>6</w:t>
      </w:r>
      <w:r>
        <w:rPr>
          <w:rFonts w:hint="eastAsia"/>
          <w:szCs w:val="28"/>
        </w:rPr>
        <w:t>日</w:t>
      </w:r>
      <w:r>
        <w:rPr>
          <w:szCs w:val="28"/>
        </w:rPr>
        <w:t>陆续发布直播预告、开幕倒计时</w:t>
      </w:r>
      <w:r>
        <w:rPr>
          <w:rFonts w:hint="eastAsia"/>
          <w:szCs w:val="28"/>
        </w:rPr>
        <w:t>直至</w:t>
      </w:r>
      <w:r>
        <w:rPr>
          <w:szCs w:val="28"/>
        </w:rPr>
        <w:t>12月22日论坛开幕</w:t>
      </w:r>
      <w:r>
        <w:rPr>
          <w:rFonts w:hint="eastAsia"/>
          <w:szCs w:val="28"/>
        </w:rPr>
        <w:t>，甘肃日报、省广电总台、甘肃日报报业集团等省属媒体开设倒计时栏，倒计时有效天数7天，宣传周期达到2</w:t>
      </w:r>
      <w:r>
        <w:rPr>
          <w:szCs w:val="28"/>
        </w:rPr>
        <w:t>0</w:t>
      </w:r>
      <w:r>
        <w:rPr>
          <w:rFonts w:hint="eastAsia"/>
          <w:szCs w:val="28"/>
        </w:rPr>
        <w:t>天，新闻报道采写及时，至发布时限未超过当日。指标分值合计</w:t>
      </w:r>
      <w:r>
        <w:rPr>
          <w:szCs w:val="28"/>
        </w:rPr>
        <w:t>4</w:t>
      </w:r>
      <w:r>
        <w:rPr>
          <w:rFonts w:hint="eastAsia"/>
          <w:szCs w:val="28"/>
        </w:rPr>
        <w:t>分，按评分标准得</w:t>
      </w:r>
      <w:r>
        <w:rPr>
          <w:szCs w:val="28"/>
        </w:rPr>
        <w:t>4</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成本指标：</w:t>
      </w:r>
      <w:r>
        <w:rPr>
          <w:rFonts w:hint="eastAsia"/>
          <w:szCs w:val="28"/>
        </w:rPr>
        <w:t>2021年“一带一路”美丽乡村论坛成本控制均在预算范围内。</w:t>
      </w:r>
      <w:r>
        <w:rPr>
          <w:rStyle w:val="24"/>
          <w:rFonts w:hint="eastAsia"/>
          <w:sz w:val="28"/>
          <w:szCs w:val="28"/>
        </w:rPr>
        <w:t>指标</w:t>
      </w:r>
      <w:r>
        <w:rPr>
          <w:rFonts w:hint="eastAsia"/>
          <w:szCs w:val="28"/>
        </w:rPr>
        <w:t>分值合计</w:t>
      </w:r>
      <w:r>
        <w:rPr>
          <w:szCs w:val="28"/>
        </w:rPr>
        <w:t>18</w:t>
      </w:r>
      <w:r>
        <w:rPr>
          <w:rFonts w:hint="eastAsia"/>
          <w:szCs w:val="28"/>
        </w:rPr>
        <w:t>分，按评分标准得</w:t>
      </w:r>
      <w:r>
        <w:rPr>
          <w:szCs w:val="28"/>
        </w:rPr>
        <w:t>18</w:t>
      </w:r>
      <w:r>
        <w:rPr>
          <w:rFonts w:hint="eastAsia"/>
          <w:szCs w:val="28"/>
        </w:rPr>
        <w:t>分，得分率</w:t>
      </w:r>
      <w:r>
        <w:rPr>
          <w:szCs w:val="28"/>
        </w:rPr>
        <w:t>100</w:t>
      </w:r>
      <w:r>
        <w:rPr>
          <w:rFonts w:hint="eastAsia"/>
          <w:szCs w:val="28"/>
        </w:rPr>
        <w:t>%。</w:t>
      </w:r>
    </w:p>
    <w:p>
      <w:pPr>
        <w:ind w:firstLine="560"/>
        <w:rPr>
          <w:b/>
          <w:bCs/>
        </w:rPr>
      </w:pPr>
      <w:r>
        <w:rPr>
          <w:rFonts w:hint="eastAsia"/>
          <w:b/>
          <w:bCs/>
        </w:rPr>
        <w:t>（2）效益指标</w:t>
      </w:r>
    </w:p>
    <w:p>
      <w:pPr>
        <w:ind w:firstLine="560"/>
        <w:rPr>
          <w:szCs w:val="28"/>
          <w:lang w:bidi="ar"/>
        </w:rPr>
      </w:pPr>
      <w:r>
        <w:rPr>
          <w:rFonts w:hint="eastAsia"/>
          <w:szCs w:val="28"/>
          <w:lang w:bidi="ar"/>
        </w:rPr>
        <w:t>效益指标包括社会效益指标、可持续影响指标</w:t>
      </w:r>
      <w:r>
        <w:rPr>
          <w:szCs w:val="28"/>
          <w:lang w:bidi="ar"/>
        </w:rPr>
        <w:t>2</w:t>
      </w:r>
      <w:r>
        <w:rPr>
          <w:rFonts w:hint="eastAsia"/>
          <w:szCs w:val="28"/>
          <w:lang w:bidi="ar"/>
        </w:rPr>
        <w:t>个二级指标，</w:t>
      </w:r>
      <w:r>
        <w:rPr>
          <w:szCs w:val="28"/>
          <w:lang w:bidi="ar"/>
        </w:rPr>
        <w:t>2</w:t>
      </w:r>
      <w:r>
        <w:rPr>
          <w:rFonts w:hint="eastAsia"/>
          <w:szCs w:val="28"/>
          <w:lang w:bidi="ar"/>
        </w:rPr>
        <w:t>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1865"/>
        <w:gridCol w:w="883"/>
        <w:gridCol w:w="74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8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曝光度</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≥1000万人次</w:t>
            </w:r>
          </w:p>
        </w:tc>
        <w:tc>
          <w:tcPr>
            <w:tcW w:w="18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1299.5万人次</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互动量</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≥30万</w:t>
            </w:r>
          </w:p>
        </w:tc>
        <w:tc>
          <w:tcPr>
            <w:tcW w:w="18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35.4万</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据总体安排，由我部负责邀请、组织人民日报、新华社、中国日报、中新社、香港大公文汇传媒集团、香港商报、甘肃日报、省广电总台、甘肃新媒体集团等中央、香港、省属重点新闻单位做好论坛宣传报道工作，曝光度达到1</w:t>
      </w:r>
      <w:r>
        <w:rPr>
          <w:szCs w:val="28"/>
        </w:rPr>
        <w:t>299.5</w:t>
      </w:r>
      <w:r>
        <w:rPr>
          <w:rFonts w:hint="eastAsia"/>
          <w:szCs w:val="28"/>
        </w:rPr>
        <w:t>万人次。社会效益指标达到目标值，指标分值合计15分，按评分标准得15分，得分率100%。</w:t>
      </w:r>
    </w:p>
    <w:p>
      <w:pPr>
        <w:ind w:firstLine="562"/>
        <w:rPr>
          <w:szCs w:val="28"/>
        </w:rPr>
      </w:pPr>
      <w:r>
        <w:rPr>
          <w:rFonts w:hint="eastAsia"/>
          <w:b/>
          <w:bCs/>
          <w:szCs w:val="28"/>
        </w:rPr>
        <w:t>可持续影响指标：</w:t>
      </w:r>
      <w:r>
        <w:rPr>
          <w:rFonts w:hint="eastAsia"/>
          <w:szCs w:val="28"/>
        </w:rPr>
        <w:t>各大媒体多维度宣传</w:t>
      </w:r>
      <w:r>
        <w:rPr>
          <w:szCs w:val="28"/>
        </w:rPr>
        <w:t>2020“一带一路”美丽乡村论坛会议盛况，并做好网络直播</w:t>
      </w:r>
      <w:r>
        <w:rPr>
          <w:rFonts w:hint="eastAsia"/>
          <w:szCs w:val="28"/>
        </w:rPr>
        <w:t>，互动量达到</w:t>
      </w:r>
      <w:r>
        <w:rPr>
          <w:szCs w:val="28"/>
        </w:rPr>
        <w:t>35.4万。</w:t>
      </w:r>
      <w:r>
        <w:rPr>
          <w:rFonts w:hint="eastAsia"/>
          <w:szCs w:val="28"/>
        </w:rPr>
        <w:t>可持续影响指标达到了目标值，指标分值</w:t>
      </w:r>
      <w:r>
        <w:rPr>
          <w:szCs w:val="28"/>
        </w:rPr>
        <w:t>15</w:t>
      </w:r>
      <w:r>
        <w:rPr>
          <w:rFonts w:hint="eastAsia"/>
          <w:szCs w:val="28"/>
        </w:rPr>
        <w:t>分，按评分标准得15分，得分率100%。</w:t>
      </w:r>
    </w:p>
    <w:p>
      <w:pPr>
        <w:ind w:firstLine="560"/>
        <w:rPr>
          <w:b/>
          <w:bCs/>
        </w:rPr>
      </w:pPr>
      <w:r>
        <w:rPr>
          <w:rFonts w:hint="eastAsia"/>
          <w:b/>
          <w:bCs/>
        </w:rPr>
        <w:t>（3）满意度指标</w:t>
      </w:r>
    </w:p>
    <w:p>
      <w:pPr>
        <w:ind w:firstLine="560"/>
        <w:rPr>
          <w:szCs w:val="28"/>
          <w:lang w:bidi="ar"/>
        </w:rPr>
      </w:pPr>
      <w:r>
        <w:rPr>
          <w:rFonts w:hint="eastAsia"/>
          <w:szCs w:val="28"/>
          <w:lang w:bidi="ar"/>
        </w:rPr>
        <w:t>满意度指标包括人民群众满意度1个三级指标，指标总分值10分，自评得分10分，得分率100%。指标分析如下：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hAnsi="宋体"/>
                <w:color w:val="333333"/>
                <w:sz w:val="24"/>
                <w:szCs w:val="24"/>
              </w:rPr>
            </w:pPr>
            <w:r>
              <w:rPr>
                <w:rFonts w:hint="eastAsia"/>
                <w:color w:val="000000"/>
                <w:sz w:val="24"/>
                <w:szCs w:val="24"/>
              </w:rPr>
              <w:t>人民群众满意度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≥95%</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cs="仿宋_GB2312"/>
          <w:sz w:val="32"/>
          <w:szCs w:val="32"/>
        </w:rPr>
      </w:pPr>
      <w:r>
        <w:rPr>
          <w:rFonts w:hint="eastAsia" w:ascii="宋体" w:hAnsi="宋体"/>
          <w:b/>
          <w:bCs/>
          <w:color w:val="333333"/>
          <w:szCs w:val="28"/>
        </w:rPr>
        <w:t>满意度指标：</w:t>
      </w:r>
      <w:r>
        <w:rPr>
          <w:rFonts w:hint="eastAsia"/>
          <w:szCs w:val="21"/>
        </w:rPr>
        <w:t>2020“一带一路”美丽乡村论坛宣传工作，综合运用新闻报道、氛围营造、网络推广等形式充分宣传，分会前、会期、会后宣传三个阶段逐次开展，各阶段工作均取得预期成效，各方好评不断，人民群众满意度达到9</w:t>
      </w:r>
      <w:r>
        <w:rPr>
          <w:szCs w:val="21"/>
        </w:rPr>
        <w:t>5</w:t>
      </w:r>
      <w:r>
        <w:rPr>
          <w:rFonts w:hint="eastAsia"/>
          <w:szCs w:val="21"/>
        </w:rPr>
        <w:t>%，达到了预期目标值。指标总分值10分，按评分标准得10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66" w:name="_Toc11504"/>
      <w:r>
        <w:rPr>
          <w:rFonts w:hint="eastAsia"/>
        </w:rPr>
        <w:t>（十</w:t>
      </w:r>
      <w:r>
        <w:rPr>
          <w:rFonts w:hint="eastAsia"/>
          <w:lang w:eastAsia="zh-CN"/>
        </w:rPr>
        <w:t>九</w:t>
      </w:r>
      <w:r>
        <w:rPr>
          <w:rFonts w:hint="eastAsia"/>
        </w:rPr>
        <w:t>）项目</w:t>
      </w:r>
      <w:r>
        <w:rPr>
          <w:rFonts w:hint="eastAsia"/>
          <w:lang w:val="en-US" w:eastAsia="zh-CN"/>
        </w:rPr>
        <w:t>19</w:t>
      </w:r>
      <w:r>
        <w:rPr>
          <w:rFonts w:hint="eastAsia"/>
        </w:rPr>
        <w:t>－</w:t>
      </w:r>
      <w:r>
        <w:t>2021年“一会一节”省级办会专项经费</w:t>
      </w:r>
      <w:bookmarkEnd w:id="66"/>
    </w:p>
    <w:p>
      <w:pPr>
        <w:pStyle w:val="4"/>
        <w:ind w:firstLine="562"/>
      </w:pPr>
      <w:r>
        <w:rPr>
          <w:rFonts w:hint="eastAsia"/>
        </w:rPr>
        <w:t>1</w:t>
      </w:r>
      <w:r>
        <w:rPr>
          <w:rFonts w:hint="eastAsia" w:hAnsi="宋体"/>
        </w:rPr>
        <w:t>、</w:t>
      </w:r>
      <w:r>
        <w:rPr>
          <w:rFonts w:hint="eastAsia"/>
        </w:rPr>
        <w:t>项目支出预算执行情况</w:t>
      </w:r>
    </w:p>
    <w:p>
      <w:pPr>
        <w:ind w:firstLine="560"/>
        <w:rPr>
          <w:szCs w:val="28"/>
        </w:rPr>
      </w:pPr>
      <w:r>
        <w:rPr>
          <w:szCs w:val="28"/>
        </w:rPr>
        <w:t>2021年“一会一节”省级办会专项经费</w:t>
      </w:r>
      <w:r>
        <w:rPr>
          <w:rFonts w:hint="eastAsia"/>
          <w:szCs w:val="28"/>
        </w:rPr>
        <w:t>项目全年预算数</w:t>
      </w:r>
      <w:r>
        <w:rPr>
          <w:rFonts w:hint="eastAsia"/>
          <w:szCs w:val="28"/>
          <w:lang w:eastAsia="zh-CN"/>
        </w:rPr>
        <w:t>为</w:t>
      </w:r>
      <w:r>
        <w:rPr>
          <w:szCs w:val="28"/>
        </w:rPr>
        <w:t>400</w:t>
      </w:r>
      <w:r>
        <w:rPr>
          <w:rFonts w:hint="eastAsia"/>
          <w:szCs w:val="28"/>
        </w:rPr>
        <w:t>万元，全年支出数</w:t>
      </w:r>
      <w:r>
        <w:rPr>
          <w:szCs w:val="28"/>
        </w:rPr>
        <w:t>399.43</w:t>
      </w:r>
      <w:r>
        <w:rPr>
          <w:rFonts w:hint="eastAsia"/>
          <w:szCs w:val="28"/>
        </w:rPr>
        <w:t>万元，预算执行率</w:t>
      </w:r>
      <w:r>
        <w:rPr>
          <w:szCs w:val="28"/>
        </w:rPr>
        <w:t>99.86%</w:t>
      </w:r>
      <w:r>
        <w:rPr>
          <w:rFonts w:hint="eastAsia"/>
          <w:szCs w:val="28"/>
        </w:rPr>
        <w:t>，指标分值10分，按评分标准得</w:t>
      </w:r>
      <w:r>
        <w:rPr>
          <w:szCs w:val="28"/>
        </w:rPr>
        <w:t>9.99</w:t>
      </w:r>
      <w:r>
        <w:rPr>
          <w:rFonts w:hint="eastAsia"/>
          <w:szCs w:val="28"/>
        </w:rPr>
        <w:t>分，得分率</w:t>
      </w:r>
      <w:r>
        <w:rPr>
          <w:szCs w:val="28"/>
        </w:rPr>
        <w:t>99.9</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99.99</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以习近平新时代中国特色社会主义思想为指导，深入贯彻落实习近平总书记在中央政治局第三十次集体学习时的重要讲话精神和习近平总书记对甘肃重要指示精神，深刻认识“一会一节”对服务“一带一路”建设、扩大甘肃影响、讲好中国故事、增进民心相通的重要意义。坚持以文载道、以文传声、以文化人，坚持国际水准、国内一流、中国特色，高标准谋划、高起点筹备、高水平组织，切实把“一会一节”打造成文化交流的盛宴、形象展示的窗口、助推发展的载体。紧扣“交响丝路</w:t>
      </w:r>
      <w:r>
        <w:rPr>
          <w:szCs w:val="28"/>
        </w:rPr>
        <w:t>文博天下”这一主题，组织协调中央媒体、境外媒体、省内媒体、网络媒体及融媒体平台</w:t>
      </w:r>
      <w:r>
        <w:rPr>
          <w:rFonts w:hint="eastAsia"/>
          <w:szCs w:val="28"/>
        </w:rPr>
        <w:t>，深入报道“一会一节”开闭幕式、论坛、展览展会、文艺演出及各分项活动，全面展示节会盛况和我省良好的发展成就，构筑铺天盖地的新闻宣传格局和主动稳妥的舆情管控体系，全面提升“一会一节”全球影响力。</w:t>
      </w:r>
    </w:p>
    <w:p>
      <w:pPr>
        <w:ind w:firstLine="562"/>
        <w:rPr>
          <w:szCs w:val="28"/>
        </w:rPr>
      </w:pPr>
      <w:r>
        <w:rPr>
          <w:rFonts w:hint="eastAsia"/>
          <w:b/>
          <w:bCs/>
          <w:szCs w:val="28"/>
        </w:rPr>
        <w:t>实际完成情况：</w:t>
      </w:r>
      <w:r>
        <w:rPr>
          <w:rFonts w:hint="eastAsia"/>
          <w:szCs w:val="28"/>
        </w:rPr>
        <w:t>通过内外联动、媒体融合、平台互补，高密度、大声势、多角度精心组织宣传，已圆满完成“一会一节”对外宣传工作，营造了浓厚的社会氛围、产生了良好的宣传效果、形成了巨大的社会影响。</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个二级指标，8个三级指标，指标总分值50分，自评得分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380"/>
        <w:gridCol w:w="1168"/>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邀请媒体数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≥45家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45家</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邀请记者人数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≥80人</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80人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境内外平台多语言刊发稿件完成率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刊发稿件审读达标率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宣传材料验收合格率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刊发稿件及时性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宣传活动开展及时性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成本控制情况</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在预算范围内</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widowControl/>
        <w:snapToGrid w:val="0"/>
        <w:spacing w:line="660" w:lineRule="exact"/>
        <w:ind w:firstLine="562"/>
        <w:jc w:val="left"/>
        <w:rPr>
          <w:szCs w:val="28"/>
          <w:lang w:bidi="ar"/>
        </w:rPr>
      </w:pPr>
      <w:r>
        <w:rPr>
          <w:rFonts w:hint="eastAsia"/>
          <w:b/>
          <w:bCs/>
          <w:szCs w:val="28"/>
          <w:lang w:bidi="ar"/>
        </w:rPr>
        <w:t>数量指标：</w:t>
      </w:r>
      <w:r>
        <w:rPr>
          <w:rFonts w:hint="eastAsia"/>
          <w:szCs w:val="28"/>
          <w:lang w:bidi="ar"/>
        </w:rPr>
        <w:t>本届“一会一节”以“交响丝路、文博天下”为主题，采用线上线下相结合方式举办，邀请媒体4</w:t>
      </w:r>
      <w:r>
        <w:rPr>
          <w:szCs w:val="28"/>
          <w:lang w:bidi="ar"/>
        </w:rPr>
        <w:t>5</w:t>
      </w:r>
      <w:r>
        <w:rPr>
          <w:rFonts w:hint="eastAsia"/>
          <w:szCs w:val="28"/>
          <w:lang w:bidi="ar"/>
        </w:rPr>
        <w:t>家，邀请记者人数达到8</w:t>
      </w:r>
      <w:r>
        <w:rPr>
          <w:szCs w:val="28"/>
          <w:lang w:bidi="ar"/>
        </w:rPr>
        <w:t>0</w:t>
      </w:r>
      <w:r>
        <w:rPr>
          <w:rFonts w:hint="eastAsia"/>
          <w:szCs w:val="28"/>
          <w:lang w:bidi="ar"/>
        </w:rPr>
        <w:t>人。数量指标均达到目标值，指标分值合计</w:t>
      </w:r>
      <w:r>
        <w:rPr>
          <w:rFonts w:hint="eastAsia"/>
          <w:szCs w:val="28"/>
          <w:lang w:val="en-US" w:eastAsia="zh-CN" w:bidi="ar"/>
        </w:rPr>
        <w:t>12</w:t>
      </w:r>
      <w:r>
        <w:rPr>
          <w:rFonts w:hint="eastAsia"/>
          <w:szCs w:val="28"/>
          <w:lang w:bidi="ar"/>
        </w:rPr>
        <w:t>分，按评分标准得</w:t>
      </w:r>
      <w:r>
        <w:rPr>
          <w:rFonts w:hint="eastAsia"/>
          <w:szCs w:val="28"/>
          <w:lang w:val="en-US" w:eastAsia="zh-CN" w:bidi="ar"/>
        </w:rPr>
        <w:t>12</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质量指标：</w:t>
      </w:r>
      <w:r>
        <w:rPr>
          <w:rFonts w:hint="eastAsia"/>
          <w:szCs w:val="28"/>
        </w:rPr>
        <w:t>本届“一会一节”，刊发稿件审读达标率及宣传材料验收合格率均为1</w:t>
      </w:r>
      <w:r>
        <w:rPr>
          <w:szCs w:val="28"/>
        </w:rPr>
        <w:t>00</w:t>
      </w:r>
      <w:r>
        <w:rPr>
          <w:rFonts w:hint="eastAsia"/>
          <w:szCs w:val="28"/>
        </w:rPr>
        <w:t>%</w:t>
      </w:r>
      <w:r>
        <w:rPr>
          <w:rFonts w:hint="eastAsia"/>
          <w:szCs w:val="28"/>
          <w:lang w:val="en-US" w:eastAsia="zh-CN"/>
        </w:rPr>
        <w:t>,</w:t>
      </w:r>
      <w:r>
        <w:rPr>
          <w:rFonts w:hint="eastAsia"/>
          <w:szCs w:val="28"/>
          <w:lang w:bidi="ar"/>
        </w:rPr>
        <w:t>完成境内外平台多语言刊发稿件</w:t>
      </w:r>
      <w:r>
        <w:rPr>
          <w:rFonts w:hint="eastAsia"/>
          <w:szCs w:val="28"/>
        </w:rPr>
        <w:t>。质量指标均达到目标值，指标分值合计</w:t>
      </w:r>
      <w:r>
        <w:rPr>
          <w:rFonts w:hint="eastAsia"/>
          <w:szCs w:val="28"/>
          <w:lang w:val="en-US" w:eastAsia="zh-CN"/>
        </w:rPr>
        <w:t>23</w:t>
      </w:r>
      <w:r>
        <w:rPr>
          <w:rFonts w:hint="eastAsia"/>
          <w:szCs w:val="28"/>
        </w:rPr>
        <w:t>分，按评分标准得</w:t>
      </w:r>
      <w:r>
        <w:rPr>
          <w:rFonts w:hint="eastAsia"/>
          <w:szCs w:val="28"/>
          <w:lang w:val="en-US" w:eastAsia="zh-CN"/>
        </w:rPr>
        <w:t>23</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szCs w:val="28"/>
        </w:rPr>
        <w:t>本届</w:t>
      </w:r>
      <w:r>
        <w:rPr>
          <w:rFonts w:hint="eastAsia"/>
          <w:szCs w:val="28"/>
        </w:rPr>
        <w:t>“一会一节”，能够及时开展宣传活动，刊发稿件工作及时完成。各项指标均达到了目标值。指标分值合计</w:t>
      </w:r>
      <w:r>
        <w:rPr>
          <w:szCs w:val="28"/>
        </w:rPr>
        <w:t>10</w:t>
      </w:r>
      <w:r>
        <w:rPr>
          <w:rFonts w:hint="eastAsia"/>
          <w:szCs w:val="28"/>
        </w:rPr>
        <w:t>分，按评分标准得</w:t>
      </w:r>
      <w:r>
        <w:rPr>
          <w:szCs w:val="28"/>
        </w:rPr>
        <w:t>10</w:t>
      </w:r>
      <w:r>
        <w:rPr>
          <w:rFonts w:hint="eastAsia"/>
          <w:szCs w:val="28"/>
        </w:rPr>
        <w:t>分，得分率</w:t>
      </w:r>
      <w:r>
        <w:rPr>
          <w:szCs w:val="28"/>
        </w:rPr>
        <w:t>100</w:t>
      </w:r>
      <w:r>
        <w:rPr>
          <w:rFonts w:hint="eastAsia"/>
          <w:szCs w:val="28"/>
        </w:rPr>
        <w:t>%。</w:t>
      </w:r>
    </w:p>
    <w:p>
      <w:pPr>
        <w:spacing w:after="120"/>
        <w:ind w:firstLine="562"/>
        <w:rPr>
          <w:b/>
          <w:bCs/>
        </w:rPr>
      </w:pPr>
      <w:r>
        <w:rPr>
          <w:rFonts w:hint="eastAsia"/>
          <w:b/>
          <w:bCs/>
        </w:rPr>
        <w:t>成本指标：</w:t>
      </w:r>
      <w:r>
        <w:t>本届</w:t>
      </w:r>
      <w:r>
        <w:rPr>
          <w:rFonts w:hint="eastAsia"/>
        </w:rPr>
        <w:t>“一会一节”成本控制情况均在预算范围内。指标分值5分，按评分标准得5分，得分率</w:t>
      </w:r>
      <w:r>
        <w:t>100</w:t>
      </w:r>
      <w:r>
        <w:rPr>
          <w:rFonts w:hint="eastAsia"/>
        </w:rPr>
        <w:t>%。</w:t>
      </w:r>
    </w:p>
    <w:p>
      <w:pPr>
        <w:ind w:firstLine="560"/>
        <w:rPr>
          <w:b/>
          <w:bCs/>
          <w:szCs w:val="28"/>
        </w:rPr>
      </w:pPr>
      <w:r>
        <w:rPr>
          <w:rFonts w:hint="eastAsia"/>
          <w:b/>
          <w:bCs/>
          <w:szCs w:val="28"/>
        </w:rPr>
        <w:t>（2）效益指标</w:t>
      </w:r>
    </w:p>
    <w:p>
      <w:pPr>
        <w:ind w:firstLine="560"/>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2</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975"/>
        <w:gridCol w:w="995"/>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9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提升“一会一节”全球影响力</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提升</w:t>
            </w:r>
          </w:p>
        </w:tc>
        <w:tc>
          <w:tcPr>
            <w:tcW w:w="9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新闻媒体宣传内外联动机制健全性</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健全</w:t>
            </w:r>
          </w:p>
        </w:tc>
        <w:tc>
          <w:tcPr>
            <w:tcW w:w="9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b/>
                <w:bCs/>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spacing w:after="120"/>
        <w:ind w:firstLine="562"/>
        <w:rPr>
          <w:lang w:bidi="ar"/>
        </w:rPr>
      </w:pPr>
      <w:r>
        <w:rPr>
          <w:rFonts w:hint="eastAsia"/>
          <w:b/>
          <w:bCs/>
          <w:lang w:bidi="ar"/>
        </w:rPr>
        <w:t>社会效益指标：</w:t>
      </w:r>
      <w:r>
        <w:rPr>
          <w:rFonts w:hint="eastAsia"/>
          <w:lang w:bidi="ar"/>
        </w:rPr>
        <w:t>通过内外联动、媒体融合、平台互补，高密度、大声势、多角度精心组织宣传，已圆满完成“一会一节”对外宣传工作，营造了浓厚的社会氛围、产生了良好的宣传效果、提升了“一会一节”全球影响力。社会效益指标达到了目标值，指标分值</w:t>
      </w:r>
      <w:r>
        <w:rPr>
          <w:lang w:bidi="ar"/>
        </w:rPr>
        <w:t>15</w:t>
      </w:r>
      <w:r>
        <w:rPr>
          <w:rFonts w:hint="eastAsia"/>
          <w:lang w:bidi="ar"/>
        </w:rPr>
        <w:t>分，按评分标准得</w:t>
      </w:r>
      <w:r>
        <w:rPr>
          <w:lang w:bidi="ar"/>
        </w:rPr>
        <w:t>15</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我部组织协调中央媒体、境外媒体、省内媒体、网络媒体及融媒体平台，深入报道“一会一节”开闭幕式、论坛、展览展会、文艺演出及各分项活动，全面展示节会盛况和我省良好的发展成就，构筑铺天盖地的新闻宣传格局和主动稳妥的舆情管控体系，建立健全了新闻媒体宣传内外联动机制。可持续影响指标达到了目标值，指标分值</w:t>
      </w:r>
      <w:r>
        <w:rPr>
          <w:szCs w:val="28"/>
        </w:rPr>
        <w:t>15</w:t>
      </w:r>
      <w:r>
        <w:rPr>
          <w:rFonts w:hint="eastAsia"/>
          <w:szCs w:val="28"/>
        </w:rPr>
        <w:t>分，按评分标准得</w:t>
      </w:r>
      <w:r>
        <w:rPr>
          <w:szCs w:val="28"/>
        </w:rPr>
        <w:t>15</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满意度指标包括参会人员满意度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655"/>
        <w:gridCol w:w="1559"/>
        <w:gridCol w:w="850"/>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6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65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0"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参会人员满意度</w:t>
            </w:r>
          </w:p>
        </w:tc>
        <w:tc>
          <w:tcPr>
            <w:tcW w:w="16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559"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50"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4" w:type="dxa"/>
            <w:gridSpan w:val="3"/>
          </w:tcPr>
          <w:p>
            <w:pPr>
              <w:spacing w:line="240" w:lineRule="auto"/>
              <w:ind w:firstLine="0" w:firstLineChars="0"/>
              <w:jc w:val="center"/>
              <w:rPr>
                <w:b/>
                <w:bCs/>
                <w:sz w:val="24"/>
                <w:szCs w:val="24"/>
              </w:rPr>
            </w:pPr>
            <w:r>
              <w:rPr>
                <w:rFonts w:hint="eastAsia"/>
                <w:b/>
                <w:bCs/>
                <w:sz w:val="24"/>
                <w:szCs w:val="24"/>
              </w:rPr>
              <w:t>合计</w:t>
            </w:r>
          </w:p>
        </w:tc>
        <w:tc>
          <w:tcPr>
            <w:tcW w:w="850"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“一会一节”的成功举办</w:t>
      </w:r>
      <w:r>
        <w:rPr>
          <w:rFonts w:hint="eastAsia" w:cs="仿宋_GB2312"/>
          <w:color w:val="333333"/>
          <w:szCs w:val="28"/>
        </w:rPr>
        <w:t>为参会人员不断做好服务并获得了一致好评，参会人员满意度达到9</w:t>
      </w:r>
      <w:r>
        <w:rPr>
          <w:rFonts w:cs="仿宋_GB2312"/>
          <w:color w:val="333333"/>
          <w:szCs w:val="28"/>
        </w:rPr>
        <w:t>5%</w:t>
      </w:r>
      <w:r>
        <w:rPr>
          <w:rFonts w:hint="eastAsia"/>
          <w:szCs w:val="21"/>
        </w:rPr>
        <w:t>，该项指标达到了预期目标值。满意度指标分值10分，按评分标准得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0"/>
      </w:pPr>
      <w:r>
        <w:rPr>
          <w:rFonts w:hint="eastAsia"/>
        </w:rPr>
        <w:t>无。</w:t>
      </w:r>
    </w:p>
    <w:p>
      <w:pPr>
        <w:pStyle w:val="3"/>
        <w:ind w:firstLine="643"/>
      </w:pPr>
      <w:bookmarkStart w:id="67" w:name="_Toc12631"/>
      <w:r>
        <w:rPr>
          <w:rFonts w:hint="eastAsia"/>
        </w:rPr>
        <w:t>（二十）项目2</w:t>
      </w:r>
      <w:r>
        <w:rPr>
          <w:rFonts w:hint="eastAsia"/>
          <w:lang w:val="en-US" w:eastAsia="zh-CN"/>
        </w:rPr>
        <w:t>0</w:t>
      </w:r>
      <w:r>
        <w:rPr>
          <w:rFonts w:hint="eastAsia"/>
        </w:rPr>
        <w:t>－党史学习教育专项补助经费</w:t>
      </w:r>
      <w:bookmarkEnd w:id="67"/>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党史学习教育专项补助经费项目全年预算数</w:t>
      </w:r>
      <w:r>
        <w:rPr>
          <w:rFonts w:hint="eastAsia"/>
          <w:szCs w:val="28"/>
          <w:lang w:val="en-US" w:eastAsia="zh-CN"/>
        </w:rPr>
        <w:t>500</w:t>
      </w:r>
      <w:r>
        <w:rPr>
          <w:rFonts w:hint="eastAsia"/>
          <w:szCs w:val="28"/>
        </w:rPr>
        <w:t>万元，全年支出数</w:t>
      </w:r>
      <w:r>
        <w:rPr>
          <w:rFonts w:hint="eastAsia"/>
          <w:szCs w:val="28"/>
          <w:lang w:val="en-US" w:eastAsia="zh-CN"/>
        </w:rPr>
        <w:t>439.67</w:t>
      </w:r>
      <w:r>
        <w:rPr>
          <w:rFonts w:hint="eastAsia"/>
          <w:szCs w:val="28"/>
        </w:rPr>
        <w:t>万元，预算执行率</w:t>
      </w:r>
      <w:r>
        <w:rPr>
          <w:rFonts w:hint="eastAsia"/>
          <w:szCs w:val="28"/>
          <w:lang w:val="en-US" w:eastAsia="zh-CN"/>
        </w:rPr>
        <w:t>87.93</w:t>
      </w:r>
      <w:r>
        <w:rPr>
          <w:szCs w:val="28"/>
        </w:rPr>
        <w:t>%</w:t>
      </w:r>
      <w:r>
        <w:rPr>
          <w:rFonts w:hint="eastAsia"/>
          <w:szCs w:val="28"/>
        </w:rPr>
        <w:t>，指标分值10分，按评分标准得</w:t>
      </w:r>
      <w:r>
        <w:rPr>
          <w:rFonts w:hint="eastAsia"/>
          <w:szCs w:val="28"/>
          <w:lang w:val="en-US" w:eastAsia="zh-CN"/>
        </w:rPr>
        <w:t>8.79</w:t>
      </w:r>
      <w:r>
        <w:rPr>
          <w:rFonts w:hint="eastAsia"/>
          <w:szCs w:val="28"/>
        </w:rPr>
        <w:t>分，得分率</w:t>
      </w:r>
      <w:r>
        <w:rPr>
          <w:rFonts w:hint="eastAsia"/>
          <w:szCs w:val="28"/>
          <w:lang w:val="en-US" w:eastAsia="zh-CN"/>
        </w:rPr>
        <w:t>87.9</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98.79</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深入贯彻落实习近平总书记在党史学习教育动员大会上的重要讲话精神，按照《中共中央关于在全党开展党史学习教育的通知》要求，扎实推动各项工作落实落细，真正做到学党史，悟思想，办实事，开新局。</w:t>
      </w:r>
    </w:p>
    <w:p>
      <w:pPr>
        <w:ind w:firstLine="562"/>
        <w:rPr>
          <w:szCs w:val="28"/>
        </w:rPr>
      </w:pPr>
      <w:r>
        <w:rPr>
          <w:rFonts w:hint="eastAsia"/>
          <w:b/>
          <w:bCs/>
          <w:szCs w:val="28"/>
        </w:rPr>
        <w:t>实际完成情况：</w:t>
      </w:r>
      <w:r>
        <w:rPr>
          <w:rFonts w:hint="eastAsia"/>
          <w:szCs w:val="28"/>
        </w:rPr>
        <w:t>为了深入贯彻落实习近平总书记在党史学习教育动员大会上的重要讲话精神，2021年我部按照《中共中央关于在全党开展党史学习教育的通知》要求，扎实推动我省党史学习教育活动各项工作落实落细，真正做到学党史，悟思想，办实事，开新局。各项工作顺利开展，组织召开各类重要会议10余场，编印学习辅助教材0.5万册，党史学习教育成效显著，成果不断巩固，整体绩效目标已实现，完成效果良好。</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产出指标包括数量指标、质量指标、时效指标和成本指标4个二级指标，9个三级指标，指标总分值50分，自评得分50分，得分率100%。指标分析如下：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140"/>
        <w:gridCol w:w="1025"/>
        <w:gridCol w:w="765"/>
        <w:gridCol w:w="81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召开全省党史学习教育总结会议、领导小组及办公室各组和巡回指导组会议</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highlight w:val="yellow"/>
              </w:rPr>
            </w:pPr>
            <w:r>
              <w:rPr>
                <w:rFonts w:hint="eastAsia"/>
                <w:color w:val="000000"/>
                <w:sz w:val="24"/>
                <w:szCs w:val="24"/>
                <w:highlight w:val="none"/>
                <w:lang w:eastAsia="zh-CN"/>
              </w:rPr>
              <w:t>≥</w:t>
            </w:r>
            <w:r>
              <w:rPr>
                <w:rFonts w:hint="eastAsia"/>
                <w:color w:val="000000"/>
                <w:sz w:val="24"/>
                <w:szCs w:val="24"/>
                <w:highlight w:val="none"/>
              </w:rPr>
              <w:t>10次</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党史学习教育培训完成率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编印学习辅导材料</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lang w:eastAsia="zh-CN"/>
              </w:rPr>
              <w:t>＞</w:t>
            </w:r>
            <w:r>
              <w:rPr>
                <w:rFonts w:hint="eastAsia"/>
                <w:color w:val="000000"/>
                <w:sz w:val="24"/>
                <w:szCs w:val="24"/>
              </w:rPr>
              <w:t>0.5万册</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0.5万册</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党史学习教育培训考核通过率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材料印制合格率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传达中央党史学习教育领导小组有关精神和要求及时性</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党史学习教育“我为群众办实事”实践活动开展及时性</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材料印制及时性</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成本控制情况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color w:val="FF0000"/>
          <w:lang w:bidi="ar"/>
        </w:rPr>
      </w:pPr>
      <w:r>
        <w:rPr>
          <w:rFonts w:hint="eastAsia"/>
          <w:b/>
          <w:bCs/>
          <w:lang w:bidi="ar"/>
        </w:rPr>
        <w:t>数量指标：</w:t>
      </w:r>
      <w:r>
        <w:rPr>
          <w:rFonts w:hint="eastAsia"/>
          <w:lang w:bidi="ar"/>
        </w:rPr>
        <w:t>根据中央党史学习教育领导小组和领导小组办公室以及省委有关要求，组织召开全省党史学习教育动员大会、主要负责同志座谈会、评估会议、总结会议、省委党史学习教育领导小组及办公室会议以及巡回指导组培训会议等重要会议10次以上，编印学习辅导材料0.5万册。数量指标均达到目标值，指标分值合计</w:t>
      </w:r>
      <w:r>
        <w:rPr>
          <w:rFonts w:hint="eastAsia"/>
          <w:lang w:val="en-US" w:eastAsia="zh-CN" w:bidi="ar"/>
        </w:rPr>
        <w:t>11</w:t>
      </w:r>
      <w:r>
        <w:rPr>
          <w:rFonts w:hint="eastAsia"/>
          <w:lang w:bidi="ar"/>
        </w:rPr>
        <w:t>分，按评分标准得</w:t>
      </w:r>
      <w:r>
        <w:rPr>
          <w:rFonts w:hint="eastAsia"/>
          <w:lang w:val="en-US" w:eastAsia="zh-CN" w:bidi="ar"/>
        </w:rPr>
        <w:t>11</w:t>
      </w:r>
      <w:r>
        <w:rPr>
          <w:rFonts w:hint="eastAsia"/>
          <w:lang w:bidi="ar"/>
        </w:rPr>
        <w:t>分，得分率100%。</w:t>
      </w:r>
    </w:p>
    <w:p>
      <w:pPr>
        <w:ind w:firstLine="562"/>
        <w:rPr>
          <w:w w:val="95"/>
        </w:rPr>
      </w:pPr>
      <w:r>
        <w:rPr>
          <w:rFonts w:hint="eastAsia"/>
          <w:b/>
          <w:bCs/>
        </w:rPr>
        <w:t>质量指标：</w:t>
      </w:r>
      <w:r>
        <w:rPr>
          <w:rFonts w:hint="eastAsia"/>
          <w:w w:val="95"/>
        </w:rPr>
        <w:t>2021年我部积极组织党史学习教育培训工作，全年党史学习教育培训考核通过率达100%；制定省委印刷厂负责材料印制工作，材料印制合格率达100%</w:t>
      </w:r>
      <w:r>
        <w:rPr>
          <w:rFonts w:hint="eastAsia"/>
          <w:w w:val="95"/>
          <w:lang w:bidi="ar"/>
        </w:rPr>
        <w:t>，党史学习教育培训完成率为100%</w:t>
      </w:r>
      <w:r>
        <w:rPr>
          <w:rFonts w:hint="eastAsia"/>
          <w:w w:val="95"/>
        </w:rPr>
        <w:t>。质量指标均达到目标值，指标分值合计</w:t>
      </w:r>
      <w:r>
        <w:rPr>
          <w:rFonts w:hint="eastAsia"/>
          <w:w w:val="95"/>
          <w:lang w:val="en-US" w:eastAsia="zh-CN"/>
        </w:rPr>
        <w:t>24</w:t>
      </w:r>
      <w:r>
        <w:rPr>
          <w:rFonts w:hint="eastAsia"/>
          <w:w w:val="95"/>
        </w:rPr>
        <w:t>分，按评分标准得</w:t>
      </w:r>
      <w:r>
        <w:rPr>
          <w:rFonts w:hint="eastAsia"/>
          <w:w w:val="95"/>
          <w:lang w:val="en-US" w:eastAsia="zh-CN"/>
        </w:rPr>
        <w:t>24</w:t>
      </w:r>
      <w:r>
        <w:rPr>
          <w:rFonts w:hint="eastAsia"/>
          <w:w w:val="95"/>
        </w:rPr>
        <w:t>分，得分率</w:t>
      </w:r>
      <w:r>
        <w:rPr>
          <w:w w:val="95"/>
        </w:rPr>
        <w:t>100</w:t>
      </w:r>
      <w:r>
        <w:rPr>
          <w:rFonts w:hint="eastAsia"/>
          <w:w w:val="95"/>
        </w:rPr>
        <w:t>%。</w:t>
      </w:r>
    </w:p>
    <w:p>
      <w:pPr>
        <w:ind w:firstLine="562"/>
        <w:rPr>
          <w:szCs w:val="28"/>
        </w:rPr>
      </w:pPr>
      <w:r>
        <w:rPr>
          <w:rFonts w:hint="eastAsia"/>
          <w:b/>
          <w:bCs/>
          <w:szCs w:val="28"/>
        </w:rPr>
        <w:t>时效指标：</w:t>
      </w:r>
      <w:r>
        <w:rPr>
          <w:rFonts w:hint="eastAsia"/>
          <w:szCs w:val="28"/>
        </w:rPr>
        <w:t>2021年我部根据年度工作计划完成了传达中央党史学习教育领导小组有关精神和要求、党史学习教育“我为群众办实事”实践活动、印制材料等工作，各项工作均在规定时间内完成。时效指标均达到了预期目标值，指标分值合计12分，按评分标准得12分，得分率100%。</w:t>
      </w:r>
    </w:p>
    <w:p>
      <w:pPr>
        <w:ind w:firstLine="562"/>
        <w:rPr>
          <w:szCs w:val="28"/>
        </w:rPr>
      </w:pPr>
      <w:r>
        <w:rPr>
          <w:rFonts w:hint="eastAsia"/>
          <w:b/>
          <w:bCs/>
          <w:szCs w:val="28"/>
        </w:rPr>
        <w:t>成本指标：</w:t>
      </w:r>
      <w:r>
        <w:rPr>
          <w:rFonts w:hint="eastAsia"/>
          <w:szCs w:val="28"/>
        </w:rPr>
        <w:t>2021年党史学习教育专项补助经费全年预算资金为</w:t>
      </w:r>
      <w:r>
        <w:rPr>
          <w:rFonts w:hint="eastAsia"/>
          <w:szCs w:val="28"/>
          <w:lang w:val="en-US" w:eastAsia="zh-CN"/>
        </w:rPr>
        <w:t>500</w:t>
      </w:r>
      <w:r>
        <w:rPr>
          <w:rFonts w:hint="eastAsia"/>
          <w:szCs w:val="28"/>
        </w:rPr>
        <w:t>万元，实际支出</w:t>
      </w:r>
      <w:r>
        <w:rPr>
          <w:rFonts w:hint="eastAsia"/>
          <w:szCs w:val="28"/>
          <w:lang w:val="en-US" w:eastAsia="zh-CN"/>
        </w:rPr>
        <w:t>439.67</w:t>
      </w:r>
      <w:r>
        <w:rPr>
          <w:rFonts w:hint="eastAsia"/>
          <w:szCs w:val="28"/>
        </w:rPr>
        <w:t>万元，无超预算开支，成本控制在预算范围内，达到了预期目标值。</w:t>
      </w:r>
      <w:r>
        <w:rPr>
          <w:rStyle w:val="24"/>
          <w:rFonts w:hint="eastAsia"/>
          <w:sz w:val="28"/>
          <w:szCs w:val="28"/>
        </w:rPr>
        <w:t>指标</w:t>
      </w:r>
      <w:r>
        <w:rPr>
          <w:rFonts w:hint="eastAsia"/>
          <w:szCs w:val="28"/>
        </w:rPr>
        <w:t>分值3分，按评分标准得3分，得分率100%。</w:t>
      </w:r>
    </w:p>
    <w:p>
      <w:pPr>
        <w:ind w:firstLine="560"/>
        <w:rPr>
          <w:szCs w:val="28"/>
        </w:rPr>
      </w:pPr>
      <w:r>
        <w:rPr>
          <w:rFonts w:hint="eastAsia"/>
          <w:b/>
          <w:bCs/>
          <w:szCs w:val="28"/>
        </w:rPr>
        <w:t>（2）效益指标</w:t>
      </w:r>
    </w:p>
    <w:p>
      <w:pPr>
        <w:ind w:firstLine="560"/>
      </w:pPr>
      <w:r>
        <w:rPr>
          <w:rFonts w:hint="eastAsia"/>
          <w:szCs w:val="28"/>
          <w:lang w:bidi="ar"/>
        </w:rPr>
        <w:t>效益指标包括社会效益指标和可持续影响指标</w:t>
      </w:r>
      <w:r>
        <w:rPr>
          <w:szCs w:val="28"/>
          <w:lang w:bidi="ar"/>
        </w:rPr>
        <w:t>2</w:t>
      </w:r>
      <w:r>
        <w:rPr>
          <w:rFonts w:hint="eastAsia"/>
          <w:szCs w:val="28"/>
          <w:lang w:bidi="ar"/>
        </w:rPr>
        <w:t>个二级指标，5个三级指标，指标总分值30分，自评得分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保障党史学习教育活动有序开展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有效保障</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提高全省党员干部的理论水平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党史学习教育“我为群众办实事”实践活动全省市区县覆盖率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党史学习教育学践联动机制健全性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党史学习教育上下联动机制健全性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2021年我部扎实推动我省党史学习教育活动各项工作落实落细，真正做到学党史，悟思想，办实事，开新局，各项工作顺利开展，党史学习教育成效显著，成果不断巩固，党史学习教育活动有序开展，全省党员干部的理论水平得到进一步提升，党史学习教育“我为群众办实事”实践活动全省市区县覆盖率为100%。社会效益指标均达到目标值。指标分值合计15分，按评分标准得15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2021年我部健全党史学习教育学践联动机制，健全党史学习教育上下联动机制，切实保障了党史学习教育工作可持续顺利开展</w:t>
      </w:r>
      <w:r>
        <w:rPr>
          <w:szCs w:val="28"/>
        </w:rPr>
        <w:t>。</w:t>
      </w:r>
      <w:r>
        <w:rPr>
          <w:rFonts w:hint="eastAsia"/>
          <w:szCs w:val="28"/>
        </w:rPr>
        <w:t>可持续影响指标达到了目标值，指标分值合计15分，按评分标准得15分，得分率100%。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满意度指标包括全省党员干部满意度、受教育群众满意度2个三级指标，指标总分值10分，自评得分10分，得分率100%。指标分析如下：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134"/>
        <w:gridCol w:w="1134"/>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全省党员干部满意度</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 xml:space="preserve">5 </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2" w:type="dxa"/>
            <w:vAlign w:val="center"/>
          </w:tcPr>
          <w:p>
            <w:pPr>
              <w:spacing w:line="240" w:lineRule="auto"/>
              <w:ind w:firstLine="0" w:firstLineChars="0"/>
              <w:rPr>
                <w:color w:val="000000"/>
                <w:sz w:val="24"/>
                <w:szCs w:val="24"/>
              </w:rPr>
            </w:pPr>
            <w:r>
              <w:rPr>
                <w:rFonts w:hint="eastAsia"/>
                <w:color w:val="000000"/>
                <w:sz w:val="24"/>
                <w:szCs w:val="24"/>
              </w:rPr>
              <w:t>受教育群众满意度</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≥85%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85%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加强对党员群众思想工作的宣传，使全省广大党员干部群众及时了解掌握中央和省委的重大决策部署以及党的理论创新成果，提高了全省广大党员干部群众的理论水平和形势政策水平，获得了较高的党员干部群众认可度和满意度，全省党员干部满意度为90%，受教育群众满意度为85%</w:t>
      </w:r>
      <w:r>
        <w:rPr>
          <w:rFonts w:hint="eastAsia"/>
          <w:szCs w:val="21"/>
        </w:rPr>
        <w:t>，达到了预期目标值。指标分值10分，按评分标准得10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68" w:name="_Toc29978"/>
      <w:r>
        <w:rPr>
          <w:rFonts w:hint="eastAsia"/>
        </w:rPr>
        <w:t>（二十</w:t>
      </w:r>
      <w:r>
        <w:rPr>
          <w:rFonts w:hint="eastAsia"/>
          <w:lang w:eastAsia="zh-CN"/>
        </w:rPr>
        <w:t>一</w:t>
      </w:r>
      <w:r>
        <w:rPr>
          <w:rFonts w:hint="eastAsia"/>
        </w:rPr>
        <w:t>）项目</w:t>
      </w:r>
      <w:r>
        <w:t>2</w:t>
      </w:r>
      <w:r>
        <w:rPr>
          <w:rFonts w:hint="eastAsia"/>
          <w:lang w:val="en-US" w:eastAsia="zh-CN"/>
        </w:rPr>
        <w:t>1</w:t>
      </w:r>
      <w:r>
        <w:t>－建党100周年宣传活动经费</w:t>
      </w:r>
      <w:bookmarkEnd w:id="68"/>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建党100周年宣传活动经费项目全年预算数</w:t>
      </w:r>
      <w:r>
        <w:rPr>
          <w:rFonts w:hint="eastAsia"/>
          <w:szCs w:val="28"/>
          <w:lang w:eastAsia="zh-CN"/>
        </w:rPr>
        <w:t>为</w:t>
      </w:r>
      <w:r>
        <w:rPr>
          <w:rFonts w:hint="eastAsia"/>
          <w:szCs w:val="28"/>
          <w:lang w:val="en-US" w:eastAsia="zh-CN"/>
        </w:rPr>
        <w:t>1372</w:t>
      </w:r>
      <w:r>
        <w:rPr>
          <w:rFonts w:hint="eastAsia"/>
          <w:szCs w:val="28"/>
        </w:rPr>
        <w:t>万元，全年支出数</w:t>
      </w:r>
      <w:r>
        <w:rPr>
          <w:rFonts w:hint="eastAsia"/>
          <w:szCs w:val="28"/>
          <w:lang w:val="en-US" w:eastAsia="zh-CN"/>
        </w:rPr>
        <w:t>1372</w:t>
      </w:r>
      <w:r>
        <w:rPr>
          <w:rFonts w:hint="eastAsia"/>
          <w:szCs w:val="28"/>
        </w:rPr>
        <w:t>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紧紧围绕中国共产党成立100周年主题，开展了多项群众性主题宣传教育活动，为党的百年大庆记载伟业、展示辉煌；组织“讲好中国共产党的故事——‘百年大公见证红色甘肃百年记忆’红色之旅采访活动”和“庆祝中国共产党成立100周年境外媒体甘肃行采访活动”，向境内外宣传建党百年的辉煌成就；以庆祝建党百年为主题，创作一台大型文艺晚会，并创作、推出、宣传2部主题文艺作品；编辑出版《挂职干部看扶贫》（理论卷）（实践卷），聚焦新时代党员干部的担当和理想，以积极的现实主义精神书写当下的脱贫攻坚故事。</w:t>
      </w:r>
    </w:p>
    <w:p>
      <w:pPr>
        <w:ind w:firstLine="562"/>
        <w:rPr>
          <w:szCs w:val="28"/>
        </w:rPr>
      </w:pPr>
      <w:r>
        <w:rPr>
          <w:rFonts w:hint="eastAsia"/>
          <w:b/>
          <w:bCs/>
          <w:szCs w:val="28"/>
        </w:rPr>
        <w:t>实际完成情况：</w:t>
      </w:r>
      <w:r>
        <w:rPr>
          <w:rFonts w:hint="eastAsia"/>
          <w:szCs w:val="28"/>
        </w:rPr>
        <w:t>通过对我省红色文化的深入挖掘，讲述我省的红色故事，以图、文、视频等丰富立体的形式向国内外推介红色甘肃，已圆满完成采访活动，为建党百年营造了良好的舆论氛围；创作庆祝建党百年大型音乐舞蹈史诗《致敬百年》，创作推出交响合唱组曲《南梁颂》，指导创作宣传音乐剧《达玛花开》；编辑出版《挂职干部看扶贫》（理论卷）（实践卷）作为《伟大历程——甘肃扶贫纪实》纪录工程丛书之列，是国内首部以东部地区支援西部的扶贫干部的视角，以一个个感人至深的真实故事和包含真情的理论文章，聚焦新时代党员干部的担当和理想，以积极的现实主义精神书写当下的脱贫攻坚故事，致敬独具魅力的扶贫岁月的主旋律图书。</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w:t>
      </w:r>
      <w:r>
        <w:rPr>
          <w:rFonts w:hint="eastAsia"/>
          <w:szCs w:val="28"/>
          <w:lang w:val="en-US" w:eastAsia="zh-CN" w:bidi="ar"/>
        </w:rPr>
        <w:t>21</w:t>
      </w:r>
      <w:r>
        <w:rPr>
          <w:rFonts w:hint="eastAsia"/>
          <w:szCs w:val="28"/>
          <w:lang w:bidi="ar"/>
        </w:rPr>
        <w:t>个三级指标，指标总分值</w:t>
      </w:r>
      <w:r>
        <w:rPr>
          <w:rFonts w:hint="eastAsia"/>
          <w:szCs w:val="28"/>
          <w:lang w:val="en-US" w:eastAsia="zh-CN" w:bidi="ar"/>
        </w:rPr>
        <w:t>40</w:t>
      </w:r>
      <w:r>
        <w:rPr>
          <w:rFonts w:hint="eastAsia"/>
          <w:szCs w:val="28"/>
          <w:lang w:bidi="ar"/>
        </w:rPr>
        <w:t>分，自评得分</w:t>
      </w:r>
      <w:r>
        <w:rPr>
          <w:rFonts w:hint="eastAsia"/>
          <w:szCs w:val="28"/>
          <w:lang w:val="en-US" w:eastAsia="zh-CN" w:bidi="ar"/>
        </w:rPr>
        <w:t>40</w:t>
      </w:r>
      <w:r>
        <w:rPr>
          <w:rFonts w:hint="eastAsia"/>
          <w:szCs w:val="28"/>
          <w:lang w:bidi="ar"/>
        </w:rPr>
        <w:t>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500"/>
        <w:gridCol w:w="1530"/>
        <w:gridCol w:w="705"/>
        <w:gridCol w:w="86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创排大型文艺晚会</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≥1场</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创作、推出、宣传主题文艺作品</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≥2部</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2部</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邀请媒体数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≥15家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15家</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组织专家评审次数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提供《甘肃决战决胜脱贫攻坚经典案例》数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=100个</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100个</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组织开展庆祝活动场次</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组织重点活动采访报道次数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≥7次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7次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《挂职干部看扶贫》印刷册数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=2000册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2000册</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数据采集量</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≥600页</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600页</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theme="minorBidi"/>
                <w:color w:val="000000"/>
                <w:kern w:val="2"/>
                <w:sz w:val="22"/>
                <w:szCs w:val="22"/>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数据整理量</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≥170篇</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170篇</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演出质量达标率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演出观众上座率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≥90%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95%</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刊发稿件审读达标率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印装质量合格率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创作完成及时性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演出完成及时性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宣传报道及时性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刊发稿件及时性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编辑出版及时性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成本控制情况</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在预算范围内</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紧紧围绕中国共产党成立100周年主题，开展了多项群众性主题宣传教育活动及系列庆祝活动，为党的百年大庆记载伟业、展示辉煌。其中创排大型文艺晚会1场，创作、推出、宣传主题文艺作品2部，邀请15家媒体，记者20余人组织专题报道，组织专家评</w:t>
      </w:r>
      <w:r>
        <w:rPr>
          <w:rFonts w:hint="eastAsia"/>
          <w:szCs w:val="28"/>
          <w:lang w:val="en-US" w:eastAsia="zh-CN" w:bidi="ar"/>
        </w:rPr>
        <w:t>2</w:t>
      </w:r>
      <w:r>
        <w:rPr>
          <w:rFonts w:hint="eastAsia"/>
          <w:szCs w:val="28"/>
          <w:lang w:bidi="ar"/>
        </w:rPr>
        <w:t>次</w:t>
      </w:r>
      <w:r>
        <w:rPr>
          <w:rFonts w:hint="eastAsia"/>
          <w:szCs w:val="28"/>
          <w:lang w:eastAsia="zh-CN" w:bidi="ar"/>
        </w:rPr>
        <w:t>，</w:t>
      </w:r>
      <w:r>
        <w:rPr>
          <w:rFonts w:hint="eastAsia"/>
          <w:szCs w:val="28"/>
          <w:lang w:bidi="ar"/>
        </w:rPr>
        <w:t>提供《甘肃决战决胜脱贫攻坚经典案例》</w:t>
      </w:r>
      <w:r>
        <w:rPr>
          <w:rFonts w:hint="eastAsia"/>
          <w:szCs w:val="28"/>
          <w:lang w:val="en-US" w:eastAsia="zh-CN" w:bidi="ar"/>
        </w:rPr>
        <w:t>100个</w:t>
      </w:r>
      <w:r>
        <w:rPr>
          <w:rFonts w:hint="eastAsia"/>
          <w:szCs w:val="28"/>
          <w:lang w:bidi="ar"/>
        </w:rPr>
        <w:t>，组织开展庆祝活动</w:t>
      </w:r>
      <w:r>
        <w:rPr>
          <w:rFonts w:hint="eastAsia"/>
          <w:szCs w:val="28"/>
          <w:lang w:val="en-US" w:eastAsia="zh-CN" w:bidi="ar"/>
        </w:rPr>
        <w:t>6</w:t>
      </w:r>
      <w:r>
        <w:rPr>
          <w:rFonts w:hint="eastAsia"/>
          <w:szCs w:val="28"/>
          <w:lang w:bidi="ar"/>
        </w:rPr>
        <w:t>次</w:t>
      </w:r>
      <w:r>
        <w:rPr>
          <w:rFonts w:hint="eastAsia"/>
          <w:szCs w:val="28"/>
          <w:lang w:eastAsia="zh-CN" w:bidi="ar"/>
        </w:rPr>
        <w:t>，组织重点活动采访报道</w:t>
      </w:r>
      <w:r>
        <w:rPr>
          <w:rFonts w:hint="eastAsia"/>
          <w:szCs w:val="28"/>
          <w:lang w:val="en-US" w:eastAsia="zh-CN" w:bidi="ar"/>
        </w:rPr>
        <w:t>7</w:t>
      </w:r>
      <w:r>
        <w:rPr>
          <w:rFonts w:hint="eastAsia"/>
          <w:szCs w:val="28"/>
          <w:lang w:eastAsia="zh-CN" w:bidi="ar"/>
        </w:rPr>
        <w:t>次，</w:t>
      </w:r>
      <w:r>
        <w:rPr>
          <w:rFonts w:hint="eastAsia"/>
          <w:szCs w:val="28"/>
          <w:lang w:bidi="ar"/>
        </w:rPr>
        <w:t>印刷《挂职干部看扶贫》2000册，采集数据600页，整理数据170篇，保障保量的完成了建党100周年宣传工作及庆祝活动。数量指标均达到目标值，指标分值合计</w:t>
      </w:r>
      <w:r>
        <w:rPr>
          <w:rFonts w:hint="eastAsia"/>
          <w:szCs w:val="28"/>
          <w:lang w:val="en-US" w:eastAsia="zh-CN" w:bidi="ar"/>
        </w:rPr>
        <w:t>21</w:t>
      </w:r>
      <w:r>
        <w:rPr>
          <w:rFonts w:hint="eastAsia"/>
          <w:szCs w:val="28"/>
          <w:lang w:bidi="ar"/>
        </w:rPr>
        <w:t>分，按评分标准得</w:t>
      </w:r>
      <w:r>
        <w:rPr>
          <w:rFonts w:hint="eastAsia"/>
          <w:szCs w:val="28"/>
          <w:lang w:val="en-US" w:eastAsia="zh-CN" w:bidi="ar"/>
        </w:rPr>
        <w:t>21</w:t>
      </w:r>
      <w:r>
        <w:rPr>
          <w:rFonts w:hint="eastAsia"/>
          <w:szCs w:val="28"/>
          <w:lang w:bidi="ar"/>
        </w:rPr>
        <w:t>分，得分率100%。</w:t>
      </w:r>
    </w:p>
    <w:p>
      <w:pPr>
        <w:ind w:firstLine="562"/>
        <w:rPr>
          <w:szCs w:val="28"/>
        </w:rPr>
      </w:pPr>
      <w:r>
        <w:rPr>
          <w:rFonts w:hint="eastAsia"/>
          <w:b/>
          <w:bCs/>
          <w:szCs w:val="28"/>
        </w:rPr>
        <w:t>质量指标：</w:t>
      </w:r>
      <w:r>
        <w:rPr>
          <w:rFonts w:hint="eastAsia"/>
          <w:szCs w:val="28"/>
        </w:rPr>
        <w:t>我部积极组织各处室根据2021年宣传思想工作要点，紧紧围绕中国共产党成立100周年主题，开展系列宣传活动及教育活动，全年演出质量达标率、刊发稿件审读达标率、印装质量合格率均为100%，演出观众上座率高达95%，极大丰富了人民群众的精神文化生活，在社会上营造出了庆祝中国共产党成立100周年的浓厚氛围。质量指标均达到目标值，指标分值合计</w:t>
      </w:r>
      <w:r>
        <w:rPr>
          <w:rFonts w:hint="eastAsia"/>
          <w:szCs w:val="28"/>
          <w:lang w:val="en-US" w:eastAsia="zh-CN"/>
        </w:rPr>
        <w:t>12</w:t>
      </w:r>
      <w:r>
        <w:rPr>
          <w:rFonts w:hint="eastAsia"/>
          <w:szCs w:val="28"/>
        </w:rPr>
        <w:t>分，按评分标准得1</w:t>
      </w:r>
      <w:r>
        <w:rPr>
          <w:rFonts w:hint="eastAsia"/>
          <w:szCs w:val="28"/>
          <w:lang w:val="en-US" w:eastAsia="zh-CN"/>
        </w:rPr>
        <w:t>2</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2021年我部根据年度工作计划组织各处室完成了建党100周年关于创作、演出、宣传报道、刊发稿件、编辑出版等工作，各项工作均在规定时间内完成。时效指标均达到了预期目标值，指标分值合计5分，按评分标准得5分，得分率100%。</w:t>
      </w:r>
    </w:p>
    <w:p>
      <w:pPr>
        <w:ind w:firstLine="562"/>
        <w:rPr>
          <w:szCs w:val="28"/>
        </w:rPr>
      </w:pPr>
      <w:r>
        <w:rPr>
          <w:rFonts w:hint="eastAsia"/>
          <w:b/>
          <w:bCs/>
          <w:szCs w:val="28"/>
        </w:rPr>
        <w:t>成本指标：</w:t>
      </w:r>
      <w:r>
        <w:rPr>
          <w:rFonts w:hint="eastAsia"/>
          <w:szCs w:val="28"/>
        </w:rPr>
        <w:t>建党100周年宣传活动经费全年预算资金为</w:t>
      </w:r>
      <w:r>
        <w:rPr>
          <w:rFonts w:hint="eastAsia"/>
          <w:szCs w:val="28"/>
          <w:lang w:val="en-US" w:eastAsia="zh-CN"/>
        </w:rPr>
        <w:t>1372</w:t>
      </w:r>
      <w:r>
        <w:rPr>
          <w:rFonts w:hint="eastAsia"/>
          <w:szCs w:val="28"/>
        </w:rPr>
        <w:t>万元，实际支出</w:t>
      </w:r>
      <w:r>
        <w:rPr>
          <w:rFonts w:hint="eastAsia"/>
          <w:szCs w:val="28"/>
          <w:lang w:val="en-US" w:eastAsia="zh-CN"/>
        </w:rPr>
        <w:t>1372</w:t>
      </w:r>
      <w:r>
        <w:rPr>
          <w:rFonts w:hint="eastAsia"/>
          <w:szCs w:val="28"/>
        </w:rPr>
        <w:t>万元，无超预算开支，成本控制在预算范围内，达到了预期目标值。</w:t>
      </w:r>
      <w:r>
        <w:rPr>
          <w:rStyle w:val="24"/>
          <w:rFonts w:hint="eastAsia"/>
          <w:sz w:val="28"/>
          <w:szCs w:val="28"/>
        </w:rPr>
        <w:t>指标</w:t>
      </w:r>
      <w:r>
        <w:rPr>
          <w:rFonts w:hint="eastAsia"/>
          <w:szCs w:val="28"/>
        </w:rPr>
        <w:t>分值</w:t>
      </w:r>
      <w:r>
        <w:rPr>
          <w:rFonts w:hint="eastAsia"/>
          <w:szCs w:val="28"/>
          <w:lang w:val="en-US" w:eastAsia="zh-CN"/>
        </w:rPr>
        <w:t>2</w:t>
      </w:r>
      <w:r>
        <w:rPr>
          <w:rFonts w:hint="eastAsia"/>
          <w:szCs w:val="28"/>
        </w:rPr>
        <w:t>分，按评分标准得</w:t>
      </w:r>
      <w:r>
        <w:rPr>
          <w:rFonts w:hint="eastAsia"/>
          <w:szCs w:val="28"/>
          <w:lang w:val="en-US" w:eastAsia="zh-CN"/>
        </w:rPr>
        <w:t>2</w:t>
      </w:r>
      <w:r>
        <w:rPr>
          <w:rFonts w:hint="eastAsia"/>
          <w:szCs w:val="28"/>
        </w:rPr>
        <w:t>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个二级指标，5个三级指标，指标总分值</w:t>
      </w:r>
      <w:r>
        <w:rPr>
          <w:rFonts w:hint="eastAsia"/>
          <w:szCs w:val="28"/>
          <w:lang w:val="en-US" w:eastAsia="zh-CN" w:bidi="ar"/>
        </w:rPr>
        <w:t>40</w:t>
      </w:r>
      <w:r>
        <w:rPr>
          <w:rFonts w:hint="eastAsia"/>
          <w:szCs w:val="28"/>
          <w:lang w:bidi="ar"/>
        </w:rPr>
        <w:t>分，自评得分</w:t>
      </w:r>
      <w:r>
        <w:rPr>
          <w:rFonts w:hint="eastAsia"/>
          <w:szCs w:val="28"/>
          <w:lang w:val="en-US" w:eastAsia="zh-CN" w:bidi="ar"/>
        </w:rPr>
        <w:t>40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5"/>
        <w:gridCol w:w="1005"/>
        <w:gridCol w:w="1137"/>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剧目演出观众好评率</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积极营造浓厚舆论氛围</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积极营造</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文化传承价值提高性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提升全省人民群众生态环保意识</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内外宣传联动机制健全性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根据我部2021年宣传思想工作要点，组织“讲好中国共产党的故事——‘百年大公见证红色甘肃百年记忆’红色之旅采访活动”和“庆祝中国共产党成立100周年境外媒体甘肃行采访活动”，向境内外宣传建党百年的辉煌成就；大型晚会《致敬百年》由甘肃演艺集团负责实施，晚会第一次在甘肃采用音乐舞蹈史诗的艺术形式呈现，全景式回顾中国共产党百年来带领中国人民从站起来、富起来、到强起来的光辉历程，以更加恢宏、壮丽的气势歌颂国家取得的历史性成就、发生的历史性变革；交响合唱组曲《南梁颂》由兰州演艺集团负责实施，组曲在深入挖掘甘肃厚重革命历史文化资源基础上，以艺术形式展现陕甘革命根据地人民顽强拼搏、接续奋斗的光辉历史。音乐剧《达玛花开》由甘南州委宣传部负责实施，该剧以全国优秀共产党员、舟曲县扶贫办原副主任张小娟为原型，讲述她坚决贯彻党中央关于脱贫攻坚的决策部署，了解群众需求、解决群众困难的模范事迹，剧目演出观众好评率高达97%，营造了浓厚的舆论氛围；编辑出版《挂职干部看扶贫》（理论卷）（实践卷）作为《伟大历程——甘肃扶贫纪实》纪录工程丛书之列，是国内首部以东部地区支援西部的扶贫干部的视角，以一个个感人至深的真实故事和包含真情的理论文章，聚焦新时代党员干部的担当和理想，以积极的现实主义精神书写当下的脱贫攻坚故事，致敬独具魅力的扶贫岁月的主旋律图书，文化传承价值得到进一步提升。社会效益指标均达到目标值。指标分值21分，按评分标准得21分，得分率</w:t>
      </w:r>
      <w:r>
        <w:rPr>
          <w:szCs w:val="28"/>
          <w:lang w:bidi="ar"/>
        </w:rPr>
        <w:t>100</w:t>
      </w:r>
      <w:r>
        <w:rPr>
          <w:rFonts w:hint="eastAsia"/>
          <w:szCs w:val="28"/>
          <w:lang w:bidi="ar"/>
        </w:rPr>
        <w:t>%。</w:t>
      </w:r>
    </w:p>
    <w:p>
      <w:pPr>
        <w:ind w:firstLine="562"/>
        <w:rPr>
          <w:szCs w:val="28"/>
          <w:lang w:bidi="ar"/>
        </w:rPr>
      </w:pPr>
      <w:r>
        <w:rPr>
          <w:rFonts w:hint="eastAsia"/>
          <w:b/>
          <w:bCs/>
          <w:szCs w:val="28"/>
          <w:lang w:bidi="ar"/>
        </w:rPr>
        <w:t>生态效益指标：</w:t>
      </w:r>
      <w:r>
        <w:rPr>
          <w:rFonts w:hint="eastAsia"/>
          <w:szCs w:val="28"/>
          <w:lang w:bidi="ar"/>
        </w:rPr>
        <w:t>2021年我部以建党100周年为契机，组织新闻媒体加大对生态环保的宣传，坚持“环境保护，宣教先行”的理念，始终把环境宣传教育工作摆上重要位置，严格落实责任制宣传思想工作要点，通过开展世界环境日等与环保有关的宣传活动，组织举办形式多样的环保公益宣传和特色专题环保宣传活动，解惑释疑，实现与群众“零距离”接触，以此积极引导民间环保组织、公众开展参与度高、影响覆盖面大、形式多样富有成效的环保宣教活动，营造全社会共同关心支持环保工作的良好氛围，全省人民群众生态环保意识得到普遍提高。指标分值9分，按评分标准得9分，得分率100%。</w:t>
      </w:r>
    </w:p>
    <w:p>
      <w:pPr>
        <w:ind w:firstLine="562"/>
        <w:rPr>
          <w:szCs w:val="28"/>
        </w:rPr>
      </w:pPr>
      <w:r>
        <w:rPr>
          <w:rFonts w:hint="eastAsia"/>
          <w:b/>
          <w:bCs/>
          <w:szCs w:val="28"/>
        </w:rPr>
        <w:t>可持续影响指标：</w:t>
      </w:r>
      <w:r>
        <w:rPr>
          <w:rFonts w:hint="eastAsia"/>
          <w:szCs w:val="28"/>
        </w:rPr>
        <w:t>2021年我部健全内外宣传联动机制，组织新闻媒体积极开展内外宣传工作，为党的百年大庆记载伟业、展示辉煌。切实保障内外宣传工作的可持续进展</w:t>
      </w:r>
      <w:r>
        <w:rPr>
          <w:szCs w:val="28"/>
        </w:rPr>
        <w:t>。</w:t>
      </w:r>
      <w:r>
        <w:rPr>
          <w:rFonts w:hint="eastAsia"/>
          <w:szCs w:val="28"/>
        </w:rPr>
        <w:t>指标分值10分，按评分标准得10分，得分率100%。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满意度指标包括党员干部满意度、</w:t>
      </w:r>
      <w:r>
        <w:rPr>
          <w:rFonts w:hint="eastAsia"/>
          <w:color w:val="000000"/>
          <w:szCs w:val="28"/>
        </w:rPr>
        <w:t>人民群众满意度2</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485"/>
        <w:gridCol w:w="1463"/>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4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63"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党员干部满意度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463" w:type="dxa"/>
            <w:vAlign w:val="center"/>
          </w:tcPr>
          <w:p>
            <w:pPr>
              <w:spacing w:line="240" w:lineRule="auto"/>
              <w:ind w:firstLine="0" w:firstLineChars="0"/>
              <w:jc w:val="center"/>
              <w:rPr>
                <w:rFonts w:cs="仿宋_GB2312"/>
                <w:color w:val="000000"/>
                <w:sz w:val="24"/>
                <w:szCs w:val="24"/>
              </w:rPr>
            </w:pPr>
            <w:r>
              <w:rPr>
                <w:rFonts w:hint="eastAsia"/>
                <w:color w:val="000000"/>
                <w:sz w:val="24"/>
                <w:szCs w:val="24"/>
                <w:lang w:val="en-US" w:eastAsia="zh-CN"/>
              </w:rPr>
              <w:t>98</w:t>
            </w:r>
            <w:r>
              <w:rPr>
                <w:rFonts w:hint="eastAsia"/>
                <w:color w:val="000000"/>
                <w:sz w:val="24"/>
                <w:szCs w:val="24"/>
              </w:rPr>
              <w:t>%</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2" w:type="dxa"/>
            <w:vAlign w:val="center"/>
          </w:tcPr>
          <w:p>
            <w:pPr>
              <w:spacing w:line="240" w:lineRule="auto"/>
              <w:ind w:firstLine="0" w:firstLineChars="0"/>
              <w:rPr>
                <w:color w:val="000000"/>
                <w:sz w:val="24"/>
                <w:szCs w:val="24"/>
              </w:rPr>
            </w:pPr>
            <w:r>
              <w:rPr>
                <w:rFonts w:hint="eastAsia"/>
                <w:color w:val="000000"/>
                <w:sz w:val="24"/>
                <w:szCs w:val="24"/>
              </w:rPr>
              <w:t>人民群众满意度</w:t>
            </w:r>
          </w:p>
        </w:tc>
        <w:tc>
          <w:tcPr>
            <w:tcW w:w="1485" w:type="dxa"/>
            <w:vAlign w:val="center"/>
          </w:tcPr>
          <w:p>
            <w:pPr>
              <w:spacing w:line="240" w:lineRule="auto"/>
              <w:ind w:firstLine="0" w:firstLineChars="0"/>
              <w:jc w:val="center"/>
              <w:rPr>
                <w:color w:val="000000"/>
                <w:sz w:val="24"/>
                <w:szCs w:val="24"/>
              </w:rPr>
            </w:pPr>
            <w:r>
              <w:rPr>
                <w:rFonts w:hint="eastAsia"/>
                <w:color w:val="000000"/>
                <w:sz w:val="24"/>
                <w:szCs w:val="24"/>
              </w:rPr>
              <w:t>≥90%</w:t>
            </w:r>
          </w:p>
        </w:tc>
        <w:tc>
          <w:tcPr>
            <w:tcW w:w="1463" w:type="dxa"/>
            <w:vAlign w:val="center"/>
          </w:tcPr>
          <w:p>
            <w:pPr>
              <w:spacing w:line="240" w:lineRule="auto"/>
              <w:ind w:firstLine="0" w:firstLineChars="0"/>
              <w:jc w:val="center"/>
              <w:rPr>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项目的实施极大丰富了人民群众的精神文化生活，在社会上营造出了庆祝中国共产党成立100周年的浓厚氛围。项目主题鲜明，导向作用明显。通过项目的实施，典型人物的示范带动作用更加明显，党史学习教育效果显著。项目在创作和演出过程中，艺术家们倾情奉献，使项目富有浓郁的表现力和感染力，达到了思想性、艺术性的有机统一，得到了党员干部和人民群众的普遍认可</w:t>
      </w:r>
      <w:r>
        <w:rPr>
          <w:rFonts w:hint="eastAsia"/>
          <w:szCs w:val="21"/>
        </w:rPr>
        <w:t>，满意度均达到了预期目标值。指标分值10分，按评分标准得10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69" w:name="_Toc5853"/>
      <w:r>
        <w:rPr>
          <w:rFonts w:hint="eastAsia"/>
        </w:rPr>
        <w:t>（二十</w:t>
      </w:r>
      <w:r>
        <w:rPr>
          <w:rFonts w:hint="eastAsia"/>
          <w:lang w:eastAsia="zh-CN"/>
        </w:rPr>
        <w:t>二</w:t>
      </w:r>
      <w:r>
        <w:rPr>
          <w:rFonts w:hint="eastAsia"/>
        </w:rPr>
        <w:t>）项目2</w:t>
      </w:r>
      <w:r>
        <w:rPr>
          <w:rFonts w:hint="eastAsia"/>
          <w:lang w:val="en-US" w:eastAsia="zh-CN"/>
        </w:rPr>
        <w:t>2</w:t>
      </w:r>
      <w:r>
        <w:rPr>
          <w:rFonts w:hint="eastAsia"/>
        </w:rPr>
        <w:t>－甘肃演艺集团转企事业费</w:t>
      </w:r>
      <w:bookmarkEnd w:id="69"/>
    </w:p>
    <w:p>
      <w:pPr>
        <w:pStyle w:val="4"/>
        <w:ind w:firstLine="562"/>
      </w:pPr>
      <w:r>
        <w:rPr>
          <w:rFonts w:hint="eastAsia"/>
        </w:rPr>
        <w:t>1</w:t>
      </w:r>
      <w:r>
        <w:rPr>
          <w:rFonts w:hint="eastAsia" w:hAnsi="宋体"/>
        </w:rPr>
        <w:t>、</w:t>
      </w:r>
      <w:r>
        <w:rPr>
          <w:rFonts w:hint="eastAsia"/>
        </w:rPr>
        <w:t>项目支出预算执行情况</w:t>
      </w:r>
    </w:p>
    <w:p>
      <w:pPr>
        <w:ind w:firstLine="560"/>
        <w:rPr>
          <w:szCs w:val="28"/>
        </w:rPr>
      </w:pPr>
      <w:r>
        <w:rPr>
          <w:rFonts w:hint="eastAsia"/>
          <w:szCs w:val="28"/>
        </w:rPr>
        <w:t>甘肃演艺集团转企事业费项目全年预算数</w:t>
      </w:r>
      <w:r>
        <w:rPr>
          <w:rFonts w:hint="eastAsia"/>
          <w:szCs w:val="28"/>
          <w:lang w:eastAsia="zh-CN"/>
        </w:rPr>
        <w:t>为</w:t>
      </w:r>
      <w:r>
        <w:rPr>
          <w:szCs w:val="28"/>
        </w:rPr>
        <w:t>2000</w:t>
      </w:r>
      <w:r>
        <w:rPr>
          <w:rFonts w:hint="eastAsia"/>
          <w:szCs w:val="28"/>
        </w:rPr>
        <w:t>万元，全年支出数</w:t>
      </w:r>
      <w:r>
        <w:rPr>
          <w:szCs w:val="28"/>
        </w:rPr>
        <w:t>2000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100</w:t>
      </w:r>
      <w:r>
        <w:rPr>
          <w:rFonts w:hint="eastAsia"/>
          <w:szCs w:val="28"/>
        </w:rPr>
        <w:t>分，自评结果为“优秀”。主要任务完成情况分析如下：</w:t>
      </w:r>
    </w:p>
    <w:p>
      <w:pPr>
        <w:ind w:firstLine="562"/>
        <w:rPr>
          <w:szCs w:val="28"/>
        </w:rPr>
      </w:pPr>
      <w:r>
        <w:rPr>
          <w:rFonts w:hint="eastAsia"/>
          <w:b/>
          <w:bCs/>
          <w:szCs w:val="28"/>
        </w:rPr>
        <w:t>预期目标：</w:t>
      </w:r>
      <w:r>
        <w:rPr>
          <w:rFonts w:hint="eastAsia"/>
          <w:szCs w:val="28"/>
        </w:rPr>
        <w:t>保证集团人员基本工资、社保费用的缴纳，维持集团日常运行，加大集团人才培养力度，创排精品剧目。</w:t>
      </w:r>
    </w:p>
    <w:p>
      <w:pPr>
        <w:ind w:firstLine="562"/>
        <w:rPr>
          <w:szCs w:val="28"/>
        </w:rPr>
      </w:pPr>
      <w:r>
        <w:rPr>
          <w:rFonts w:hint="eastAsia"/>
          <w:b/>
          <w:bCs/>
          <w:szCs w:val="28"/>
        </w:rPr>
        <w:t>实际完成情况：</w:t>
      </w:r>
      <w:r>
        <w:rPr>
          <w:rFonts w:hint="eastAsia"/>
          <w:szCs w:val="28"/>
        </w:rPr>
        <w:t>缴纳了集团人员基本工资和社保费用，维持了集团的正常运转，通过培训、排演等形式加大了人才的培养，保证了小剧目的创排，全年剧目打磨提升</w:t>
      </w:r>
      <w:r>
        <w:rPr>
          <w:szCs w:val="28"/>
        </w:rPr>
        <w:t>3部，保障了730人的职工基本工资。</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8</w:t>
      </w:r>
      <w:r>
        <w:rPr>
          <w:rFonts w:hint="eastAsia"/>
          <w:szCs w:val="28"/>
          <w:lang w:bidi="ar"/>
        </w:rPr>
        <w:t>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1050"/>
        <w:gridCol w:w="1055"/>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保障职工基本工资（部分）人数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lang w:val="en-US" w:eastAsia="zh-CN"/>
              </w:rPr>
              <w:t>=</w:t>
            </w:r>
            <w:r>
              <w:rPr>
                <w:rFonts w:hint="eastAsia"/>
                <w:color w:val="000000"/>
                <w:sz w:val="24"/>
                <w:szCs w:val="24"/>
              </w:rPr>
              <w:t>730人</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730人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剧目打磨提升数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lang w:val="en-US" w:eastAsia="zh-CN"/>
              </w:rPr>
              <w:t>=</w:t>
            </w:r>
            <w:r>
              <w:rPr>
                <w:rFonts w:hint="eastAsia"/>
                <w:color w:val="000000"/>
                <w:sz w:val="24"/>
                <w:szCs w:val="24"/>
              </w:rPr>
              <w:t>3部</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3部</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保障保留正高职事业身份人员工资及社保费人数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lang w:val="en-US" w:eastAsia="zh-CN"/>
              </w:rPr>
              <w:t>=</w:t>
            </w:r>
            <w:r>
              <w:rPr>
                <w:rFonts w:hint="eastAsia"/>
                <w:color w:val="000000"/>
                <w:sz w:val="24"/>
                <w:szCs w:val="24"/>
              </w:rPr>
              <w:t>35人</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35人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集团运行稳定率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剧目打磨提升达标率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创排精品剧目工作完成及时性</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工资发放及时性</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成本控制情况</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在预算范围内</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lang w:bidi="ar"/>
        </w:rPr>
      </w:pPr>
      <w:r>
        <w:rPr>
          <w:rFonts w:hint="eastAsia"/>
          <w:b/>
          <w:bCs/>
          <w:lang w:bidi="ar"/>
        </w:rPr>
        <w:t>数量指标：</w:t>
      </w:r>
      <w:r>
        <w:rPr>
          <w:rFonts w:hint="eastAsia"/>
          <w:lang w:bidi="ar"/>
        </w:rPr>
        <w:t>项目资金保障了集团</w:t>
      </w:r>
      <w:r>
        <w:rPr>
          <w:lang w:bidi="ar"/>
        </w:rPr>
        <w:t>730名职工的部分基本工资和社保费用，基本维护了集团职工队伍的稳定和正常的排练演出。保障了正高职保留事业身份35人的工资和社保费用，解除了他们的后顾之忧。并为打磨提升音乐舞蹈史诗《致敬百年》、话剧《八步沙》、秦腔《人往高处走》3部剧目提供了部分经费，剧目质量得以提高。</w:t>
      </w:r>
      <w:r>
        <w:rPr>
          <w:rFonts w:hint="eastAsia"/>
          <w:lang w:bidi="ar"/>
        </w:rPr>
        <w:t>数量指标均达到目标值，指标分值合计</w:t>
      </w:r>
      <w:r>
        <w:rPr>
          <w:lang w:bidi="ar"/>
        </w:rPr>
        <w:t>18</w:t>
      </w:r>
      <w:r>
        <w:rPr>
          <w:rFonts w:hint="eastAsia"/>
          <w:lang w:bidi="ar"/>
        </w:rPr>
        <w:t>分，按评分标准得</w:t>
      </w:r>
      <w:r>
        <w:rPr>
          <w:lang w:bidi="ar"/>
        </w:rPr>
        <w:t>18</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质量指标：</w:t>
      </w:r>
      <w:r>
        <w:rPr>
          <w:rFonts w:hint="eastAsia"/>
          <w:szCs w:val="28"/>
        </w:rPr>
        <w:t>项目资金对集团在疫情影响不利因素下稳定企业提供了有力保证，剧目打磨提升达标率均达到1</w:t>
      </w:r>
      <w:r>
        <w:rPr>
          <w:szCs w:val="28"/>
        </w:rPr>
        <w:t>00</w:t>
      </w:r>
      <w:r>
        <w:rPr>
          <w:rFonts w:hint="eastAsia"/>
          <w:szCs w:val="28"/>
        </w:rPr>
        <w:t>%。质量指标均达到目标值，指标分值合计</w:t>
      </w:r>
      <w:r>
        <w:rPr>
          <w:szCs w:val="28"/>
        </w:rPr>
        <w:t>16</w:t>
      </w:r>
      <w:r>
        <w:rPr>
          <w:rFonts w:hint="eastAsia"/>
          <w:szCs w:val="28"/>
        </w:rPr>
        <w:t>分，按评分标准得</w:t>
      </w:r>
      <w:r>
        <w:rPr>
          <w:szCs w:val="28"/>
        </w:rPr>
        <w:t>16</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项目资金保障了集团</w:t>
      </w:r>
      <w:r>
        <w:rPr>
          <w:szCs w:val="28"/>
        </w:rPr>
        <w:t>730名职工的</w:t>
      </w:r>
      <w:r>
        <w:rPr>
          <w:rFonts w:hint="eastAsia"/>
          <w:szCs w:val="28"/>
        </w:rPr>
        <w:t>基本权益，工资发放及时，创排精品剧目工作完成及时。时效指标均达到了目标值，指标分值合计</w:t>
      </w:r>
      <w:r>
        <w:rPr>
          <w:szCs w:val="28"/>
        </w:rPr>
        <w:t>10</w:t>
      </w:r>
      <w:r>
        <w:rPr>
          <w:rFonts w:hint="eastAsia"/>
          <w:szCs w:val="28"/>
        </w:rPr>
        <w:t>分，按评分标准得</w:t>
      </w:r>
      <w:r>
        <w:rPr>
          <w:szCs w:val="28"/>
        </w:rPr>
        <w:t>10</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rPr>
          <w:rFonts w:hint="eastAsia"/>
        </w:rPr>
        <w:t>该项目成本控制情况均在预算范围内。指标分值</w:t>
      </w:r>
      <w:r>
        <w:t>6</w:t>
      </w:r>
      <w:r>
        <w:rPr>
          <w:rFonts w:hint="eastAsia"/>
        </w:rPr>
        <w:t>分，按评分标准得</w:t>
      </w:r>
      <w:r>
        <w:t>6</w:t>
      </w:r>
      <w:r>
        <w:rPr>
          <w:rFonts w:hint="eastAsia"/>
        </w:rPr>
        <w:t>分，得分率</w:t>
      </w:r>
      <w:r>
        <w:t>100</w:t>
      </w:r>
      <w:r>
        <w:rPr>
          <w:rFonts w:hint="eastAsia"/>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4</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290"/>
        <w:gridCol w:w="1257"/>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宣传党和国家政策效果</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较好</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提升群众文化素养效果</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较好</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较好</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剧目演出观众评价</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≥80%</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保障集团持续发展有效性</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有效保障</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较好</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b/>
                <w:bCs/>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pStyle w:val="11"/>
        <w:ind w:firstLine="562"/>
        <w:rPr>
          <w:lang w:bidi="ar"/>
        </w:rPr>
      </w:pPr>
      <w:r>
        <w:rPr>
          <w:rFonts w:hint="eastAsia"/>
          <w:b/>
          <w:bCs/>
          <w:lang w:bidi="ar"/>
        </w:rPr>
        <w:t>社会效益指标：</w:t>
      </w:r>
      <w:r>
        <w:rPr>
          <w:rFonts w:hint="eastAsia"/>
          <w:lang w:bidi="ar"/>
        </w:rPr>
        <w:t>本项资金的保障使得基层员工感受到了党的关怀，激励集团充分发挥国有文艺院团文化宣传导向作用，严把创作质量关，把更好的演出回馈群众、回馈社会。广大群众特别是基层群众通过观看演出，更加感受到社会主义好、共产党好，更加念党情、感党恩，更加拥护共产党、坚定了跟党走的信心。观看演出的群众在满足精神文化需求的同时，文化素养不断提升，群众的满足感、获得感、幸福感进一步增强。社会效益指标达到了目标值。社会效益指标分值</w:t>
      </w:r>
      <w:r>
        <w:rPr>
          <w:lang w:bidi="ar"/>
        </w:rPr>
        <w:t>22</w:t>
      </w:r>
      <w:r>
        <w:rPr>
          <w:rFonts w:hint="eastAsia"/>
          <w:lang w:bidi="ar"/>
        </w:rPr>
        <w:t>分，按评分标准得</w:t>
      </w:r>
      <w:r>
        <w:rPr>
          <w:lang w:bidi="ar"/>
        </w:rPr>
        <w:t>22</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拨付演艺集团转企事业费，用于保障集团正常运行、发挥集团管理中枢作用，为集团发展解决急需的艺术专业人才、经营管理人才，提高集团发展后劲，有效保障了集团持续发展。可持续影响指标达到了目标值，指标分值</w:t>
      </w:r>
      <w:r>
        <w:rPr>
          <w:szCs w:val="28"/>
        </w:rPr>
        <w:t>8</w:t>
      </w:r>
      <w:r>
        <w:rPr>
          <w:rFonts w:hint="eastAsia"/>
          <w:szCs w:val="28"/>
        </w:rPr>
        <w:t>分，按评分标准得</w:t>
      </w:r>
      <w:r>
        <w:rPr>
          <w:szCs w:val="28"/>
        </w:rPr>
        <w:t>8</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满意度指标包括人民群众满意度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565"/>
        <w:gridCol w:w="1559"/>
        <w:gridCol w:w="850"/>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15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6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dxa"/>
            <w:vAlign w:val="center"/>
          </w:tcPr>
          <w:p>
            <w:pPr>
              <w:spacing w:line="240" w:lineRule="auto"/>
              <w:ind w:firstLine="0" w:firstLineChars="0"/>
              <w:rPr>
                <w:rFonts w:ascii="宋体" w:hAnsi="宋体"/>
                <w:color w:val="333333"/>
                <w:sz w:val="24"/>
                <w:szCs w:val="24"/>
              </w:rPr>
            </w:pPr>
            <w:r>
              <w:rPr>
                <w:rFonts w:hint="eastAsia"/>
                <w:color w:val="000000"/>
                <w:sz w:val="24"/>
                <w:szCs w:val="24"/>
              </w:rPr>
              <w:t>人民群众满意度</w:t>
            </w:r>
          </w:p>
        </w:tc>
        <w:tc>
          <w:tcPr>
            <w:tcW w:w="1565" w:type="dxa"/>
            <w:vAlign w:val="center"/>
          </w:tcPr>
          <w:p>
            <w:pPr>
              <w:spacing w:line="240" w:lineRule="auto"/>
              <w:ind w:firstLine="0" w:firstLineChars="0"/>
              <w:jc w:val="center"/>
              <w:rPr>
                <w:rFonts w:cs="仿宋_GB2312"/>
                <w:color w:val="000000"/>
                <w:sz w:val="24"/>
                <w:szCs w:val="24"/>
              </w:rPr>
            </w:pPr>
            <w:r>
              <w:rPr>
                <w:rStyle w:val="39"/>
                <w:rFonts w:hint="default" w:ascii="仿宋_GB2312" w:hAnsi="仿宋_GB2312" w:eastAsia="仿宋_GB2312" w:cs="仿宋_GB2312"/>
                <w:sz w:val="24"/>
                <w:szCs w:val="24"/>
              </w:rPr>
              <w:t>≥</w:t>
            </w:r>
            <w:r>
              <w:rPr>
                <w:rStyle w:val="37"/>
                <w:rFonts w:hint="default" w:ascii="仿宋_GB2312" w:hAnsi="仿宋_GB2312" w:eastAsia="仿宋_GB2312" w:cs="仿宋_GB2312"/>
                <w:sz w:val="24"/>
                <w:szCs w:val="24"/>
              </w:rPr>
              <w:t>85%</w:t>
            </w:r>
          </w:p>
        </w:tc>
        <w:tc>
          <w:tcPr>
            <w:tcW w:w="1559"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50"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4" w:type="dxa"/>
            <w:gridSpan w:val="3"/>
          </w:tcPr>
          <w:p>
            <w:pPr>
              <w:spacing w:line="240" w:lineRule="auto"/>
              <w:ind w:firstLine="0" w:firstLineChars="0"/>
              <w:jc w:val="center"/>
              <w:rPr>
                <w:b/>
                <w:bCs/>
                <w:sz w:val="24"/>
                <w:szCs w:val="24"/>
              </w:rPr>
            </w:pPr>
            <w:r>
              <w:rPr>
                <w:rFonts w:hint="eastAsia"/>
                <w:b/>
                <w:bCs/>
                <w:sz w:val="24"/>
                <w:szCs w:val="24"/>
              </w:rPr>
              <w:t>合计</w:t>
            </w:r>
          </w:p>
        </w:tc>
        <w:tc>
          <w:tcPr>
            <w:tcW w:w="850"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观看演出的群众在满足精神文化需求的同时，文化素养不断提升，群众的满足感、获得感、幸福感进一步增强</w:t>
      </w:r>
      <w:r>
        <w:rPr>
          <w:rFonts w:hint="eastAsia" w:cs="仿宋_GB2312"/>
          <w:color w:val="333333"/>
          <w:szCs w:val="28"/>
        </w:rPr>
        <w:t>，并对演艺集团编排</w:t>
      </w:r>
      <w:r>
        <w:rPr>
          <w:rFonts w:cs="仿宋_GB2312"/>
          <w:color w:val="333333"/>
          <w:szCs w:val="28"/>
        </w:rPr>
        <w:t>音乐舞蹈史诗</w:t>
      </w:r>
      <w:r>
        <w:rPr>
          <w:rFonts w:hint="eastAsia" w:cs="仿宋_GB2312"/>
          <w:color w:val="333333"/>
          <w:szCs w:val="28"/>
        </w:rPr>
        <w:t>、话剧和秦腔获得了一致好评，人民群众满意度达到9</w:t>
      </w:r>
      <w:r>
        <w:rPr>
          <w:rFonts w:cs="仿宋_GB2312"/>
          <w:color w:val="333333"/>
          <w:szCs w:val="28"/>
        </w:rPr>
        <w:t>5%</w:t>
      </w:r>
      <w:r>
        <w:rPr>
          <w:rFonts w:hint="eastAsia"/>
          <w:szCs w:val="21"/>
        </w:rPr>
        <w:t>，该项指标达到了预期目标值。满意度指标分值10分，按评分标准得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pStyle w:val="11"/>
        <w:ind w:firstLine="560"/>
      </w:pPr>
      <w:r>
        <w:rPr>
          <w:rFonts w:hint="eastAsia"/>
        </w:rPr>
        <w:t>无。</w:t>
      </w:r>
    </w:p>
    <w:p>
      <w:pPr>
        <w:pStyle w:val="3"/>
        <w:ind w:firstLine="643"/>
      </w:pPr>
      <w:bookmarkStart w:id="70" w:name="_Toc2724"/>
      <w:r>
        <w:rPr>
          <w:rFonts w:hint="eastAsia"/>
        </w:rPr>
        <w:t>（二十</w:t>
      </w:r>
      <w:r>
        <w:rPr>
          <w:rFonts w:hint="eastAsia"/>
          <w:lang w:eastAsia="zh-CN"/>
        </w:rPr>
        <w:t>三</w:t>
      </w:r>
      <w:r>
        <w:rPr>
          <w:rFonts w:hint="eastAsia"/>
        </w:rPr>
        <w:t>）项目2</w:t>
      </w:r>
      <w:r>
        <w:rPr>
          <w:rFonts w:hint="eastAsia"/>
          <w:lang w:val="en-US" w:eastAsia="zh-CN"/>
        </w:rPr>
        <w:t>3</w:t>
      </w:r>
      <w:r>
        <w:rPr>
          <w:rFonts w:hint="eastAsia"/>
        </w:rPr>
        <w:t>－疫情防控宣传报道补助经费</w:t>
      </w:r>
      <w:bookmarkEnd w:id="70"/>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疫情防控宣传报道补助经费项目全年预算数300万元，全年支出数270万元，预算执行率90</w:t>
      </w:r>
      <w:r>
        <w:rPr>
          <w:szCs w:val="28"/>
        </w:rPr>
        <w:t>%</w:t>
      </w:r>
      <w:r>
        <w:rPr>
          <w:rFonts w:hint="eastAsia"/>
          <w:szCs w:val="28"/>
        </w:rPr>
        <w:t>，指标分值10分，按评分标准得9分，得分率90%。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本项目自评价得分99分，自评结果为“优”。主要任务完成情况分析如下：</w:t>
      </w:r>
    </w:p>
    <w:p>
      <w:pPr>
        <w:ind w:firstLine="562"/>
        <w:rPr>
          <w:szCs w:val="28"/>
        </w:rPr>
      </w:pPr>
      <w:r>
        <w:rPr>
          <w:rFonts w:hint="eastAsia"/>
          <w:b/>
          <w:bCs/>
          <w:szCs w:val="28"/>
        </w:rPr>
        <w:t>预期目标：</w:t>
      </w:r>
      <w:r>
        <w:rPr>
          <w:rFonts w:hint="eastAsia"/>
          <w:szCs w:val="28"/>
        </w:rPr>
        <w:t>加强全省疫情防控宣传报道，及时准确发布权威信息，积极回应社会关切，有力引导舆论，形成强大声势，为全省齐心协力抗击疫情凝聚起强大精神力量；根据工作计划完成全省疫情防控媒体宣传报道工作，使得人民群众满意度达到80%以上。</w:t>
      </w:r>
    </w:p>
    <w:p>
      <w:pPr>
        <w:ind w:firstLine="562"/>
        <w:rPr>
          <w:szCs w:val="28"/>
        </w:rPr>
      </w:pPr>
      <w:r>
        <w:rPr>
          <w:rFonts w:hint="eastAsia"/>
          <w:b/>
          <w:bCs/>
          <w:szCs w:val="28"/>
        </w:rPr>
        <w:t>实际完成情况：</w:t>
      </w:r>
      <w:r>
        <w:rPr>
          <w:rFonts w:hint="eastAsia"/>
          <w:szCs w:val="28"/>
        </w:rPr>
        <w:t>2021年我部积极组织协调省委网信办、省属主要新闻单位开展涉疫宣传报道，省属媒体闻令而动，调集优势采编力量，全方位、多角度及时准确发布权威报道，讲好战“疚”故事，积极回应社会关切，有力引导舆论，形成了强大宣传声势，为全省齐心协力抗击疫情凝聚了强大精神力量，补助主要媒体4家，新闻媒体发稿100余篇，组织重大主题宣传集中采访10余次，为支持省属媒和重点网站做好疫情防控宣传报道。</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产出指标包括数量指标、质量指标、时效指标和成本指标4个二级指标，10个三级指标，指标总分值50分，自评得分50分，得分率100%。指标分析如下：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575"/>
        <w:gridCol w:w="1545"/>
        <w:gridCol w:w="705"/>
        <w:gridCol w:w="86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发稿数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≥100篇（条）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100篇（条）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媒体宣传数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重大主题宣传集中采访活动</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补助媒体数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4家</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举办新闻发布会场次</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主要媒体应补尽补率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重大主题宣传集中采访活动覆盖率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宣传活动完成及时性</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媒体补助拨付及时性</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成本控制情况</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为了更好地开展抗疫新闻报道和宣传引导，我部租用专用视频会议室举行甘肃省疫情防控新闻发布会，举办新闻发布会4场，省委网信办协调新闻网站、商业网站加强正面宣传稿件推送，发稿数达100余篇，补助主要媒体4家，甘肃日报社、省广电总台、甘肃日报报业集团和重点网络媒体派出大批记者投身抗疫一线，媒体宣传数达100余次，取消商业广告，增加专版、增设专栏，通过刊发消息、通讯、评论，刊播短视频，科普宣传片、游动字幕、海报、长图等多种形式，制作了一大批重磅新闻报道，组织重大主题宣传集中采访活动10余次。数量指标均达到目标值，指标分值合计25分，按评分标准得25分，得分率100%。</w:t>
      </w:r>
    </w:p>
    <w:p>
      <w:pPr>
        <w:ind w:firstLine="562"/>
        <w:rPr>
          <w:szCs w:val="28"/>
        </w:rPr>
      </w:pPr>
      <w:r>
        <w:rPr>
          <w:rFonts w:hint="eastAsia"/>
          <w:b/>
          <w:bCs/>
          <w:szCs w:val="28"/>
        </w:rPr>
        <w:t>质量指标：</w:t>
      </w:r>
      <w:r>
        <w:rPr>
          <w:rFonts w:hint="eastAsia"/>
          <w:szCs w:val="28"/>
        </w:rPr>
        <w:t>2021年我部加强全省疫情防控宣传报道，及时准确发布权威信息，积极回应社会关切，有力引导舆论，</w:t>
      </w:r>
      <w:r>
        <w:rPr>
          <w:rFonts w:hint="eastAsia"/>
          <w:szCs w:val="28"/>
          <w:lang w:eastAsia="zh-CN"/>
        </w:rPr>
        <w:t>形成</w:t>
      </w:r>
      <w:r>
        <w:rPr>
          <w:rFonts w:hint="eastAsia"/>
          <w:szCs w:val="28"/>
        </w:rPr>
        <w:t>强大声势，为全省齐心协力抗击疫情凝聚起强大精神力量，主要媒体应补尽补率、重大主题宣传集中采访活动覆盖率均达到100%。质量指标均达到目标值，指标分值合计14分，按评分标准得14分，得分率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我部及时响应疫情防控工作，为主要新闻媒体及时发放补贴，媒体宣传活动均在计划时间内完成，我部快速响应，全力保障疫情防控。时效指标均达到了预期目标值，指标分值合计8分，按评分标准得8分，得分率100%。</w:t>
      </w:r>
    </w:p>
    <w:p>
      <w:pPr>
        <w:ind w:firstLine="562"/>
        <w:rPr>
          <w:szCs w:val="28"/>
        </w:rPr>
      </w:pPr>
      <w:r>
        <w:rPr>
          <w:rFonts w:hint="eastAsia"/>
          <w:b/>
          <w:bCs/>
          <w:szCs w:val="28"/>
        </w:rPr>
        <w:t>成本指标：</w:t>
      </w:r>
      <w:r>
        <w:rPr>
          <w:rFonts w:hint="eastAsia"/>
          <w:szCs w:val="28"/>
        </w:rPr>
        <w:t>疫情防控宣传报道补助经费全年预算资金为300万元，实际支出270万元，无超预算开支，成本控制在预算范围内，达到了预期目标值。</w:t>
      </w:r>
      <w:r>
        <w:rPr>
          <w:rStyle w:val="24"/>
          <w:rFonts w:hint="eastAsia"/>
          <w:sz w:val="28"/>
          <w:szCs w:val="28"/>
        </w:rPr>
        <w:t>指标</w:t>
      </w:r>
      <w:r>
        <w:rPr>
          <w:rFonts w:hint="eastAsia"/>
          <w:szCs w:val="28"/>
        </w:rPr>
        <w:t>分值3分，按评分标准得3分，得分率100%。</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3</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185"/>
        <w:gridCol w:w="1220"/>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省内疫情防控政策群众知晓率</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提高群众疫情防控意识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疫情应急响应机制健全性</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我部积极组织新闻媒体增加专版、增设专栏，通过刊发消息、通讯、评论，刊播短视频，科普宣传片、游动字幕、海报、长图等方式开展疫情防控专题报道，进一步提高了人民群众疫情防控意义，省内疫情防控政策群众知晓率高达80%，为切实做好防控工作，全力打赢疫情防控攻坚战提供了保障。社会效益指标均达到目标值。社会效益指标分值20分，按评分标准得20分，得分率</w:t>
      </w:r>
      <w:r>
        <w:rPr>
          <w:szCs w:val="28"/>
          <w:lang w:bidi="ar"/>
        </w:rPr>
        <w:t>100</w:t>
      </w:r>
      <w:r>
        <w:rPr>
          <w:rFonts w:hint="eastAsia"/>
          <w:szCs w:val="28"/>
          <w:lang w:bidi="ar"/>
        </w:rPr>
        <w:t>%。</w:t>
      </w:r>
    </w:p>
    <w:p>
      <w:pPr>
        <w:ind w:firstLine="562"/>
      </w:pPr>
      <w:r>
        <w:rPr>
          <w:rFonts w:hint="eastAsia"/>
          <w:b/>
          <w:bCs/>
        </w:rPr>
        <w:t>可持续影响指标：</w:t>
      </w:r>
      <w:r>
        <w:rPr>
          <w:rFonts w:hint="eastAsia"/>
        </w:rPr>
        <w:t>各大传统媒体在疫情期间，积极发挥主力军主渠道主阵地作用，及时启动重大突发公共事件应急响应机制，全面转入抗疫防疫报道“战时”状态，突出宣传习近平总书记重要指示精神和党中央的坚强领导，及时报道防控疫情的工作举措和进展成效，准确发布疫情权威信息，深入报道抗击疫情中的先进典型和社会各界支援抗疫一线的感人事迹。疫情响应急响应机制健全，达到了既定目标值。指标分值合计10分，按评分标准得10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满意度指标包括受补助媒体工作人员满意度、人民群众满意度2个三级指标，指标总分值10分，自评得分10分，得分率100%。指标分析如下：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095"/>
        <w:gridCol w:w="1110"/>
        <w:gridCol w:w="900"/>
        <w:gridCol w:w="80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48"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09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1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00" w:type="dxa"/>
            <w:vAlign w:val="center"/>
          </w:tcPr>
          <w:p>
            <w:pPr>
              <w:spacing w:line="240" w:lineRule="auto"/>
              <w:ind w:firstLine="0" w:firstLineChars="0"/>
              <w:jc w:val="center"/>
              <w:rPr>
                <w:b/>
                <w:bCs/>
                <w:sz w:val="24"/>
                <w:szCs w:val="24"/>
              </w:rPr>
            </w:pPr>
            <w:r>
              <w:rPr>
                <w:rFonts w:hint="eastAsia"/>
                <w:b/>
                <w:bCs/>
                <w:sz w:val="24"/>
                <w:szCs w:val="24"/>
              </w:rPr>
              <w:t>分值</w:t>
            </w:r>
          </w:p>
        </w:tc>
        <w:tc>
          <w:tcPr>
            <w:tcW w:w="805"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8"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受补助媒体工作人员满意度</w:t>
            </w:r>
          </w:p>
        </w:tc>
        <w:tc>
          <w:tcPr>
            <w:tcW w:w="109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11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900"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805" w:type="dxa"/>
            <w:vAlign w:val="center"/>
          </w:tcPr>
          <w:p>
            <w:pPr>
              <w:spacing w:line="240" w:lineRule="auto"/>
              <w:ind w:firstLine="0" w:firstLineChars="0"/>
              <w:jc w:val="center"/>
              <w:rPr>
                <w:rFonts w:cs="仿宋_GB2312"/>
                <w:sz w:val="24"/>
                <w:szCs w:val="24"/>
              </w:rPr>
            </w:pPr>
            <w:r>
              <w:rPr>
                <w:rFonts w:hint="eastAsia"/>
                <w:color w:val="000000"/>
                <w:sz w:val="24"/>
                <w:szCs w:val="24"/>
              </w:rPr>
              <w:t xml:space="preserve">5 </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8" w:type="dxa"/>
            <w:vAlign w:val="center"/>
          </w:tcPr>
          <w:p>
            <w:pPr>
              <w:spacing w:line="240" w:lineRule="auto"/>
              <w:ind w:firstLine="0" w:firstLineChars="0"/>
              <w:rPr>
                <w:color w:val="000000"/>
                <w:sz w:val="24"/>
                <w:szCs w:val="24"/>
              </w:rPr>
            </w:pPr>
            <w:r>
              <w:rPr>
                <w:rFonts w:hint="eastAsia"/>
                <w:color w:val="000000"/>
                <w:sz w:val="24"/>
                <w:szCs w:val="24"/>
              </w:rPr>
              <w:t>人民群众满意度</w:t>
            </w:r>
          </w:p>
        </w:tc>
        <w:tc>
          <w:tcPr>
            <w:tcW w:w="1095" w:type="dxa"/>
            <w:vAlign w:val="center"/>
          </w:tcPr>
          <w:p>
            <w:pPr>
              <w:spacing w:line="240" w:lineRule="auto"/>
              <w:ind w:firstLine="0" w:firstLineChars="0"/>
              <w:jc w:val="center"/>
              <w:rPr>
                <w:color w:val="000000"/>
                <w:sz w:val="24"/>
                <w:szCs w:val="24"/>
              </w:rPr>
            </w:pPr>
            <w:r>
              <w:rPr>
                <w:rFonts w:hint="eastAsia"/>
                <w:color w:val="000000"/>
                <w:sz w:val="24"/>
                <w:szCs w:val="24"/>
              </w:rPr>
              <w:t>≥80%</w:t>
            </w:r>
          </w:p>
        </w:tc>
        <w:tc>
          <w:tcPr>
            <w:tcW w:w="1110" w:type="dxa"/>
            <w:vAlign w:val="center"/>
          </w:tcPr>
          <w:p>
            <w:pPr>
              <w:spacing w:line="240" w:lineRule="auto"/>
              <w:ind w:firstLine="0" w:firstLineChars="0"/>
              <w:jc w:val="center"/>
              <w:rPr>
                <w:color w:val="000000"/>
                <w:sz w:val="24"/>
                <w:szCs w:val="24"/>
              </w:rPr>
            </w:pPr>
            <w:r>
              <w:rPr>
                <w:rFonts w:hint="eastAsia"/>
                <w:color w:val="000000"/>
                <w:sz w:val="24"/>
                <w:szCs w:val="24"/>
              </w:rPr>
              <w:t>85%</w:t>
            </w:r>
          </w:p>
        </w:tc>
        <w:tc>
          <w:tcPr>
            <w:tcW w:w="900"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05"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3" w:type="dxa"/>
            <w:gridSpan w:val="3"/>
          </w:tcPr>
          <w:p>
            <w:pPr>
              <w:spacing w:line="240" w:lineRule="auto"/>
              <w:ind w:firstLine="0" w:firstLineChars="0"/>
              <w:jc w:val="center"/>
              <w:rPr>
                <w:b/>
                <w:bCs/>
                <w:sz w:val="24"/>
                <w:szCs w:val="24"/>
              </w:rPr>
            </w:pPr>
            <w:r>
              <w:rPr>
                <w:rFonts w:hint="eastAsia"/>
                <w:b/>
                <w:bCs/>
                <w:sz w:val="24"/>
                <w:szCs w:val="24"/>
              </w:rPr>
              <w:t>合计</w:t>
            </w:r>
          </w:p>
        </w:tc>
        <w:tc>
          <w:tcPr>
            <w:tcW w:w="900" w:type="dxa"/>
            <w:vAlign w:val="center"/>
          </w:tcPr>
          <w:p>
            <w:pPr>
              <w:spacing w:line="240" w:lineRule="auto"/>
              <w:ind w:firstLine="0" w:firstLineChars="0"/>
              <w:jc w:val="center"/>
              <w:rPr>
                <w:b/>
                <w:bCs/>
                <w:sz w:val="24"/>
                <w:szCs w:val="24"/>
              </w:rPr>
            </w:pPr>
            <w:r>
              <w:rPr>
                <w:rFonts w:hint="eastAsia"/>
                <w:b/>
                <w:bCs/>
                <w:sz w:val="24"/>
                <w:szCs w:val="24"/>
              </w:rPr>
              <w:t>10</w:t>
            </w:r>
          </w:p>
        </w:tc>
        <w:tc>
          <w:tcPr>
            <w:tcW w:w="805"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面对突如其来的疫情，省属媒体闻令而动，调集优势采编力量，全方位、多角度及时准确发布权威报道，我部及时下发主要媒体补助资金，为</w:t>
      </w:r>
      <w:r>
        <w:rPr>
          <w:rFonts w:hint="eastAsia" w:cs="仿宋_GB2312"/>
          <w:color w:val="333333"/>
          <w:szCs w:val="28"/>
        </w:rPr>
        <w:t>主流媒体排除万难、勇担使命，始终走在“抗疫防疫”第一线提供了保障，在疫情动态播报、前线采访报道、防疫科普宣传等方面都发挥了积极作用，得到了人民群众的一致好评。受补助媒体工作人员满意度为95%，人民群众满意度为85%</w:t>
      </w:r>
      <w:r>
        <w:rPr>
          <w:rFonts w:hint="eastAsia"/>
          <w:szCs w:val="21"/>
        </w:rPr>
        <w:t>，满意度指标均达到了预期目标值。指标分值10分，按评分标准得10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2"/>
      </w:pPr>
      <w:bookmarkStart w:id="71" w:name="_Toc908"/>
      <w:r>
        <w:rPr>
          <w:rFonts w:hint="eastAsia"/>
        </w:rPr>
        <w:t>五、部门管理的省对市县转移支付绩效自评情况分析</w:t>
      </w:r>
      <w:bookmarkEnd w:id="31"/>
      <w:bookmarkEnd w:id="71"/>
      <w:r>
        <w:rPr>
          <w:rFonts w:hint="eastAsia"/>
        </w:rPr>
        <w:tab/>
      </w:r>
    </w:p>
    <w:p>
      <w:pPr>
        <w:ind w:firstLine="560"/>
        <w:rPr>
          <w:color w:val="000000" w:themeColor="text1"/>
          <w:szCs w:val="28"/>
          <w:highlight w:val="yellow"/>
          <w14:textFill>
            <w14:solidFill>
              <w14:schemeClr w14:val="tx1"/>
            </w14:solidFill>
          </w14:textFill>
        </w:rPr>
      </w:pPr>
      <w:r>
        <w:rPr>
          <w:rFonts w:hint="eastAsia"/>
          <w:color w:val="000000" w:themeColor="text1"/>
          <w:szCs w:val="28"/>
          <w:highlight w:val="none"/>
          <w:lang w:eastAsia="zh-CN"/>
          <w14:textFill>
            <w14:solidFill>
              <w14:schemeClr w14:val="tx1"/>
            </w14:solidFill>
          </w14:textFill>
        </w:rPr>
        <w:t>转移支付专项因涉密未开展自评工作，特此说明。</w:t>
      </w:r>
    </w:p>
    <w:p>
      <w:pPr>
        <w:pStyle w:val="2"/>
      </w:pPr>
      <w:bookmarkStart w:id="72" w:name="_Toc40046065"/>
      <w:bookmarkStart w:id="73" w:name="_Toc9323"/>
      <w:bookmarkStart w:id="74" w:name="_Toc15820"/>
      <w:r>
        <w:rPr>
          <w:rFonts w:hint="eastAsia"/>
        </w:rPr>
        <w:t>六、绩效自评结果拟应用和公开情况</w:t>
      </w:r>
      <w:bookmarkEnd w:id="72"/>
      <w:bookmarkEnd w:id="73"/>
      <w:bookmarkEnd w:id="74"/>
    </w:p>
    <w:p>
      <w:pPr>
        <w:ind w:firstLine="560"/>
        <w:rPr>
          <w:rFonts w:hAnsi="宋体"/>
          <w:szCs w:val="28"/>
        </w:rPr>
      </w:pPr>
      <w:bookmarkStart w:id="75" w:name="_Toc40046066"/>
      <w:bookmarkStart w:id="76" w:name="_Toc18185"/>
      <w:r>
        <w:rPr>
          <w:rFonts w:hint="eastAsia" w:hAnsi="宋体"/>
          <w:szCs w:val="28"/>
        </w:rPr>
        <w:t>根据《甘肃省财政厅关于开展2021年度省级预算执行情况绩效自评工作的通知》（甘财绩〔2021〕8号）文件规定，我部绩效自评结果将编入2021年度决算中，随同2021年度部门决算同步公开。</w:t>
      </w:r>
    </w:p>
    <w:p>
      <w:pPr>
        <w:pStyle w:val="2"/>
        <w:rPr>
          <w:rFonts w:hint="eastAsia" w:hAnsi="宋体"/>
          <w:szCs w:val="28"/>
        </w:rPr>
      </w:pPr>
      <w:bookmarkStart w:id="77" w:name="_Toc31502"/>
      <w:r>
        <w:rPr>
          <w:rFonts w:hint="eastAsia"/>
        </w:rPr>
        <w:t>七、其他需要说明的问题</w:t>
      </w:r>
      <w:bookmarkEnd w:id="75"/>
      <w:bookmarkEnd w:id="76"/>
      <w:bookmarkEnd w:id="77"/>
    </w:p>
    <w:p>
      <w:pPr>
        <w:widowControl/>
        <w:ind w:firstLine="0" w:firstLineChars="0"/>
        <w:jc w:val="left"/>
        <w:rPr>
          <w:rFonts w:hint="default" w:hAnsi="宋体" w:eastAsia="仿宋_GB2312"/>
          <w:szCs w:val="28"/>
          <w:lang w:val="en-US" w:eastAsia="zh-CN"/>
        </w:rPr>
      </w:pPr>
      <w:r>
        <w:rPr>
          <w:rFonts w:hint="eastAsia" w:hAnsi="宋体"/>
          <w:szCs w:val="28"/>
          <w:lang w:val="en-US" w:eastAsia="zh-CN"/>
        </w:rPr>
        <w:t xml:space="preserve">   无</w:t>
      </w:r>
    </w:p>
    <w:p>
      <w:pPr>
        <w:widowControl/>
        <w:ind w:firstLine="0" w:firstLineChars="0"/>
        <w:jc w:val="left"/>
        <w:rPr>
          <w:rFonts w:hint="eastAsia" w:hAnsi="宋体"/>
          <w:szCs w:val="28"/>
        </w:rPr>
      </w:pPr>
    </w:p>
    <w:p>
      <w:pPr>
        <w:widowControl/>
        <w:ind w:firstLine="0" w:firstLineChars="0"/>
        <w:jc w:val="left"/>
        <w:rPr>
          <w:rFonts w:hint="eastAsia" w:hAnsi="宋体"/>
          <w:szCs w:val="28"/>
        </w:rPr>
      </w:pPr>
    </w:p>
    <w:p>
      <w:pPr>
        <w:widowControl/>
        <w:ind w:firstLine="0" w:firstLineChars="0"/>
        <w:jc w:val="left"/>
        <w:rPr>
          <w:rFonts w:hint="eastAsia" w:hAnsi="宋体"/>
          <w:szCs w:val="28"/>
        </w:rPr>
        <w:sectPr>
          <w:headerReference r:id="rId3" w:type="default"/>
          <w:footerReference r:id="rId4" w:type="default"/>
          <w:pgSz w:w="11906" w:h="16838"/>
          <w:pgMar w:top="1440" w:right="1800" w:bottom="1440" w:left="1800" w:header="851" w:footer="992" w:gutter="0"/>
          <w:pgNumType w:start="1"/>
          <w:cols w:space="425" w:num="1"/>
          <w:docGrid w:type="lines" w:linePitch="381" w:charSpace="0"/>
        </w:sectPr>
      </w:pPr>
    </w:p>
    <w:p>
      <w:pPr>
        <w:pStyle w:val="2"/>
        <w:ind w:firstLine="643"/>
      </w:pPr>
      <w:bookmarkStart w:id="78" w:name="_Toc19966"/>
      <w:bookmarkStart w:id="79" w:name="_Toc11891"/>
      <w:bookmarkStart w:id="80" w:name="_Toc10987"/>
      <w:r>
        <w:rPr>
          <w:rFonts w:hint="eastAsia"/>
        </w:rPr>
        <w:t>附件1：</w:t>
      </w:r>
      <w:r>
        <w:t>部门整体支出绩效自评表</w:t>
      </w:r>
      <w:bookmarkEnd w:id="78"/>
      <w:bookmarkEnd w:id="79"/>
      <w:bookmarkEnd w:id="80"/>
    </w:p>
    <w:p>
      <w:pPr>
        <w:ind w:firstLine="0" w:firstLineChars="0"/>
        <w:jc w:val="center"/>
        <w:rPr>
          <w:b/>
          <w:bCs/>
          <w:sz w:val="24"/>
          <w:szCs w:val="24"/>
        </w:rPr>
      </w:pPr>
      <w:r>
        <w:rPr>
          <w:b/>
          <w:bCs/>
          <w:sz w:val="24"/>
          <w:szCs w:val="24"/>
        </w:rPr>
        <w:t>2021年</w:t>
      </w:r>
      <w:r>
        <w:rPr>
          <w:rFonts w:hint="eastAsia"/>
          <w:b/>
          <w:bCs/>
          <w:sz w:val="24"/>
          <w:szCs w:val="24"/>
          <w:u w:val="single"/>
        </w:rPr>
        <w:t xml:space="preserve">   中共甘肃省委宣传部   </w:t>
      </w:r>
      <w:r>
        <w:rPr>
          <w:b/>
          <w:bCs/>
          <w:sz w:val="24"/>
          <w:szCs w:val="24"/>
        </w:rPr>
        <w:t>部门整体支出绩效自评表</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605"/>
        <w:gridCol w:w="1320"/>
        <w:gridCol w:w="3075"/>
        <w:gridCol w:w="1320"/>
        <w:gridCol w:w="1320"/>
        <w:gridCol w:w="840"/>
        <w:gridCol w:w="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部门名称</w:t>
            </w:r>
          </w:p>
        </w:tc>
        <w:tc>
          <w:tcPr>
            <w:tcW w:w="4594"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部门整体支出</w:t>
            </w:r>
            <w:r>
              <w:rPr>
                <w:rFonts w:hint="eastAsia" w:hAnsi="宋体" w:cs="宋体"/>
                <w:b/>
                <w:bCs/>
                <w:color w:val="000000"/>
                <w:kern w:val="0"/>
                <w:sz w:val="21"/>
                <w:szCs w:val="21"/>
              </w:rPr>
              <w:br w:type="textWrapping"/>
            </w:r>
            <w:r>
              <w:rPr>
                <w:rFonts w:hint="eastAsia" w:hAnsi="宋体" w:cs="宋体"/>
                <w:b/>
                <w:bCs/>
                <w:color w:val="000000"/>
                <w:kern w:val="0"/>
                <w:sz w:val="21"/>
                <w:szCs w:val="21"/>
              </w:rPr>
              <w:t>（万元）</w:t>
            </w:r>
          </w:p>
        </w:tc>
        <w:tc>
          <w:tcPr>
            <w:tcW w:w="5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08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实际支出数（B）</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执行率（B/A）</w:t>
            </w:r>
          </w:p>
        </w:tc>
        <w:tc>
          <w:tcPr>
            <w:tcW w:w="270" w:type="pct"/>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976" w:type="pct"/>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56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全年支出</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27524.04 </w:t>
            </w:r>
          </w:p>
        </w:tc>
        <w:tc>
          <w:tcPr>
            <w:tcW w:w="1085"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35999.14</w:t>
            </w:r>
          </w:p>
        </w:tc>
        <w:tc>
          <w:tcPr>
            <w:tcW w:w="466"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33013.5</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lang w:val="en-US" w:eastAsia="zh-CN"/>
              </w:rPr>
              <w:t>91.71</w:t>
            </w:r>
            <w:r>
              <w:rPr>
                <w:rFonts w:hint="eastAsia" w:hAnsi="宋体" w:cs="宋体"/>
                <w:b/>
                <w:bCs/>
                <w:color w:val="000000"/>
                <w:kern w:val="0"/>
                <w:sz w:val="21"/>
                <w:szCs w:val="21"/>
              </w:rPr>
              <w:t>%</w:t>
            </w:r>
          </w:p>
        </w:tc>
        <w:tc>
          <w:tcPr>
            <w:tcW w:w="270"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76" w:type="pct"/>
            <w:shd w:val="clear" w:color="auto" w:fill="auto"/>
            <w:noWrap/>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rPr>
              <w:t>9.</w:t>
            </w:r>
            <w:r>
              <w:rPr>
                <w:rFonts w:hint="eastAsia" w:hAnsi="宋体" w:cs="宋体"/>
                <w:b/>
                <w:bCs/>
                <w:color w:val="000000"/>
                <w:kern w:val="0"/>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56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其中：基本支出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4255.34 </w:t>
            </w:r>
          </w:p>
        </w:tc>
        <w:tc>
          <w:tcPr>
            <w:tcW w:w="108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4373.71</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4015.26</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91.80%</w:t>
            </w:r>
          </w:p>
        </w:tc>
        <w:tc>
          <w:tcPr>
            <w:tcW w:w="270"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976"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56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项目支出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23268.70 </w:t>
            </w:r>
          </w:p>
        </w:tc>
        <w:tc>
          <w:tcPr>
            <w:tcW w:w="1085"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31625.43</w:t>
            </w:r>
          </w:p>
        </w:tc>
        <w:tc>
          <w:tcPr>
            <w:tcW w:w="466"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28998.24</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lang w:val="en-US" w:eastAsia="zh-CN"/>
              </w:rPr>
              <w:t>91.69</w:t>
            </w:r>
            <w:r>
              <w:rPr>
                <w:rFonts w:hint="eastAsia" w:hAnsi="宋体" w:cs="宋体"/>
                <w:b/>
                <w:bCs/>
                <w:color w:val="000000"/>
                <w:kern w:val="0"/>
                <w:sz w:val="21"/>
                <w:szCs w:val="21"/>
              </w:rPr>
              <w:t>%</w:t>
            </w:r>
          </w:p>
        </w:tc>
        <w:tc>
          <w:tcPr>
            <w:tcW w:w="270"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976"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年度总体绩效目标完成情况</w:t>
            </w:r>
          </w:p>
        </w:tc>
        <w:tc>
          <w:tcPr>
            <w:tcW w:w="2118"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475"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1：高举思想旗帜，坚持用习近平新时代中国特色社会主义思想凝心铸魂，抓好党的创新理论学习宣传，计划在全省发行重点理论读物260万册，开展主题宣讲10万场；落实理论学习中心组学习制度，计划开展集体学习15次，研讨交流5次；深化重大理论研究阐释，计划在主要报刊刊发理论文章540篇，国家社科基金项目立项130项，推动全年各项工作任务落地见效。</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1完成情况：2021年我部围绕学习贯彻习近平新时代中国特色社会主义思想，省属主要媒体及其新媒体平台推出相关报道8.1万余篇（条），全省发行重点理论读物269万册，切实用党的创新理论教育人、引领人。组织开展习近平总书记“七一”重要讲话、党的十九届六中全会精神等主题宣讲11.2万场、受众798万人，建成基层宣讲示范点284个。发挥“学习强国”甘肃学习平台、新时代文明实践中心、县级融媒体中心等阵地作用，推出“颇有道理”、《习语典读》等一批新媒体理论产品，打造机关“学习走廊”学习品牌，开展理论和形势政策宣讲志愿服务活动8万多场，推动党的创新理论走进千家万户；坚持省委理论学习中心组示范引领，围绕党史学习教育、习近平总书记“七一”重要讲话、党的十九届六中全会精神等主题，开展集体学习17次、研讨交流6次，省委理论学习中心组成员在《甘肃日报》刊发研讨文章30多篇；加强“理论陇军”建设，开展省第十六次哲学社会科学优秀成果评奖，分别在中央“四报一刊”、省属主要报刊刊发理论文章42篇、500余篇，国家社科基金项目立项131项，再创历史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2：突出主题主线，深入开展庆祝中国共产党成立100周年宣传教育，举办庆祝建党100周年座谈会、大型音乐舞蹈史诗文艺演出、系列展览展演和宣传教育等活动；紧扣庆祝建党百年宣传组织大型主题采访及主题宣传活动；与省委组织部牵头组织开展全省党史学习教育；加强对外宣传，计划开展系列宣传活动20场，提升国际传播能力，扩大甘肃知名度和影响力。</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目标2完成情况：2021年我部举行庆祝建党100周年省委新闻发布会和系列发布会14场。集中开展党的十九届六中全会宣传报道，深入开展“牢记总书记嘱托 砥砺奋进新征程”“脱贫攻坚答卷”“走进乡村看小康”等主题宣传，全方位、全景式展现甘肃贯彻落实的实际行动和历史性成就。及时高效做好疫情防控宣传引导，有序做好全国、全省“两会”和省委全会等宣传。建立甘肃新闻线索库，中央主要媒体及其新媒体平台刊播涉甘稿件29.3万条；服务保障省委常委会举办2次省委理论学习中心组党史学习教育暨省级领导干部专题读书班，策划推出19项具有甘肃特色的重点活动，推动各地各部门开展特色重点活动130项，组织党史专题宣讲6.4万多场，打造南梁革命纪念馆等45处红色教育“大课堂”。深入开展“我为群众办实事”实践活动，推动各市州和省直单位帮办实事1449件，全省各级党组织和党员干部帮办实事28万件以上，解决了一批群众急难愁盼问题；建立全省外宣工作联席会议机制，召开全省外宣工作会推进落实，省政府新闻办举办105场新闻发布会，着力传递甘肃声音，举办系列宣传活动20多场次，打造国际传播矩阵，建成甘肃外宣英文门户网站，甘肃海外社交平台账号粉丝量超43万，覆盖45个国家和地区，国际传播能力有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3：强化政治担当，坚决铸牢维护意识形态安全坚固屏障，推动落实主体责任；深入开展整改整治，全面完成巡视专项检查反馈的问题整改；制定责任追究机制，修订考核办法，完善监督机制，建立与省委统战部的协作机制；加强涉网、涉高校、涉民族宗教等重点领域风险防控，实施“安全播出”工程，开展图书、报纸、期刊等出版物审读。</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目标3完成情况：2021年我部出台贯彻落实《党委（党组）意识形态工作责任制实施办法》《党委（党组）网络意识形态工作责任制实施细则》的《若干措施》，指导各级党委（党组）制定差异化责任清单</w:t>
            </w:r>
            <w:r>
              <w:rPr>
                <w:rFonts w:hint="eastAsia" w:hAnsi="宋体" w:cs="宋体"/>
                <w:color w:val="000000"/>
                <w:kern w:val="0"/>
                <w:sz w:val="21"/>
                <w:szCs w:val="21"/>
                <w:highlight w:val="none"/>
              </w:rPr>
              <w:t>。提请省委常委会会议专题研究意识形态工作，</w:t>
            </w:r>
            <w:r>
              <w:rPr>
                <w:rFonts w:hint="eastAsia" w:hAnsi="宋体" w:cs="宋体"/>
                <w:color w:val="000000"/>
                <w:kern w:val="0"/>
                <w:sz w:val="21"/>
                <w:szCs w:val="21"/>
              </w:rPr>
              <w:t>召开省委意识形态工作联席会议，推动各项任务落实；结合中央巡视反馈问题整改，在全省开展落实意识形态工作责任制不到位问题专项整治。开展全省《中国共产党宣传工作条例》实施情况、意识形态工作责任制落实和媒体深度融合发展情况专项督查，通过对发现的问题整改提升工作成效；出台《全省民族地区宣传教育工作“提质创优行动”实施方案》，加强铸牢中华民族共同体意识宣传教育。举办省级意识形态工作、舆情应对处置工作培训班，推动市、县两级和省直部门、高校、国有企业基本实现培训全覆盖；推进新闻传播领域“打假治敲”，加强报纸行业监管和文娱领域综合治理。建立重点领域舆情风险预警机制，修订全省舆情应急总体预案，有效处置重大敏感舆情。开展“扫黄打非”，查缴各类非法出版物14万余册，有效维护政治安全、意识形态安全和文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4：强化思想道德建设，广泛凝聚陇原儿女奋发奋进的精神力量，培育践行社会主义核心价值观，打造系列宣传产品，做好先进典型宣传，计划新增全国爱国主义教育示范基地新增6家；深化拓展新时代文明实践，提升新时代文明实践中心建设水平；持续深化群众性精神文明创建，深化文明城市创建，推动文明村镇创建，深化文明家庭创建，开展文明校园创建，推进未成年人思想道德建设。</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4完成情况：2021年我部通过打造“陇小飞说文明”“陇小飞说防疫”等系列产品，常态化开展“做文明有礼甘肃人”十大文明行动。做好先进典型选树宣传，邱军、张小娟分别被追授“时代楷模”“全国脱贫攻坚楷模”，郭万刚、樊锦诗获评全国道德模范，27人荣登“中国好人榜”，评选推出“陇人骄子”“道德模范”等重大典型133个。强化革命历史类纪念设施管理，加强爱国主义和国防教育，全国爱国主义教育示范基地新增6家，进一步丰富实践载体；争取中央补助2302万元，省级奖补500万元，推动各地建立实践中心办公室。全省86个县市区县级新时代文明实践中心全部建立，建成文明实践所1404个、文明实践站17244个，拥有志愿服务队伍4.6万支、志愿者276.7万名，开展各类文明实践活动102.5万场次。培育“农民夜校”等一批志愿服务品牌，宣传推选学雷锋志愿服务典型，全省近120万志愿者、3.4万个志愿服务组织和5.2万个新时代文明实践志愿服务队坚守疫情防控一线；深化文明城市创建，张掖等5个地级市、清水等9个县获全国文明城市提名。推动文明村镇创建，全国、省级文明村镇分别达151个、791个。建成省级文明单位数据库，开展全国文明单位宣传活动。深化文明家庭创建，全国、省级文明家庭分别达19户、89户。开展文明校园创建，全国、省级文明校园分别达39所、562所。推进未成年人思想道德建设，开展“红心向党”等主题实践活动，组织敦煌文化、南梁精神进校园，做好“新时代好少年”推选宣传活动，引导青少年“扣好人生第一粒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5：坚持以人民为中心，不断推出更多陇原特色的文化艺术精品力作，深入实施陇原文艺高峰攀登工程，持续打造“甘肃文学八骏”“敦煌画派”“简牍书法”“纪录片大省”等陇原文艺品牌；努力提升“甘创”影视影响力，为影视事业提质增效；全面做好出版版权工作，促进版权事业产业良好发展。</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5完成情况：2021年我省响合唱组曲《南梁颂》在国家大剧院上演，推出话剧《八步沙》、音乐剧《达玛花开》等现实题材力作。陇剧《大禹治水》精彩亮相，大型民族器乐剧《玄奘西行》落地甘肃。加快网络文学发展，作品影响力和市场潜力不断扩大。5部舞台艺术作品、1部广播剧入选庆祝建党百年国家舞台艺术精品、优秀广播剧扶持剧目，3幅美术作品被中国共产党历史展览馆收藏展出，9个项目获国家艺术基金资助。开展敦煌文艺奖评选，奖补优秀文艺作品17部；《八步沙》获中国电影金鸡奖提名奖，《血战高台》列入中国电影“十四五”规划，《浴血誓言》《高铁作证》获国家电影专项资助，《暑期时光》等3部影片入选国内外电影节，《黄庙村·地宫美人》创我省创作的电影票房新高。全年全省票房4.84亿元，观影1295万人次，电影市场保持总体稳定。组织开展甘肃广播影视奖、优秀本土纪录片评选，电视剧《苹果为什么这样红》、纪录片《祁连山》获国家广电总局扶持，“甘创”影视品牌进一步树立；加强出版管理，图书《段一士手稿》、期刊《敦煌研究》等获“中国出版政府奖”，31种图书入选国家出版基金等重大出版项目。全省软件正版率、国产率不断提升，版权登记数量全年超3万件，版权事业产业发展呈现良好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6：加快文化强省建设，努力推动全省文化事业产业发展，强化公共文化服务供给，不断丰富基层群众文化生活；加快文化事业产业发展，使文化产业在文化强省建设中的地位作用进一步凸显；深化文化体制改革，确保文化事业产业蓬勃发展。</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6完成情况：全省99%的行政村、92%的社区建成综合文化服务中心，确立中华优秀传统文化传承发展“十四五”重点项目24项，组织开展全省“三下乡”等文艺展演展播活动，全省农村电影公益放映19.6万场，推进“书香陇原”建设行动，完成全省农家书屋出版物补充更新，不断丰富基层群众文化生活；印发“十四五”规划，推动文物保护和非物质文化遗产保护传承等各项建设任务落实落地。推进国家文化公园建设，我省长城、长征国家文化公园规划获国家批复，争取项目8个，中央财政支持2.2亿元，读者出版集团获“全国文化企业30强”提名。全年支持文化项目20个、资助2864万元，国家支持甘肃电影产业发展1350万元，文化产业在文化强省建设中的地位作用进一步凸显；编制“十四五”文化体制改革发展规划，完成改革任务14项。分类推进省属国有文化企业改革，完善内部考核和薪酬管理办法，读者出版集团“三大印厂”、新华书店和省广电总台所属企业改革取得成效。抓好国有文艺院团改革，制定深化国有文艺院团改革的《若干措施》，激发文艺院团活力。深入推进新闻媒体改革，86个县级融媒体中心全部入驻省级技术平台，17个市辖区完成验收，启动4个市级建设试点，推动形成全新媒体传播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目标7：树牢正确选人用人导向，着力打造高素质专业化干部人才队伍，扎实开展干部教育培训，计划开展25个班次的培训，不断提升全战线干部的能力水平。</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7完成情况：2021年我部围绕学习贯彻习近平新时代中国特色社会主义思想、庆祝建党百年等主题组织开展干部教育培训，开设专题培训、业务培训、岗位培训、任职资格培训共25个班次。针对地方换届后党委宣传部部长调整变化较大的实际，举办学习贯彻党的十九届六中全会精神暨市县新任党委宣传部长培训班，省委宣传部领导班子成员分别专题授课。协调40名县市区党委宣传部部长参加全国新闻发布业务骨干网络培训班，组织40名年轻干部参加2个网络专题培训班，组织132名公务员、125名干部分别参加全省公务员网络培训班、国家工作人员网上学法和考试培训班，全年累计培训宣传干部5200余人次（含网络培训2500余人次），不断提升全战线干部的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年度绩效指标完成情况</w:t>
            </w:r>
          </w:p>
        </w:tc>
        <w:tc>
          <w:tcPr>
            <w:tcW w:w="5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8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7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7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部门管理</w:t>
            </w: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资金投入</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基本支出预算执行率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91.</w:t>
            </w:r>
            <w:r>
              <w:rPr>
                <w:rFonts w:hint="eastAsia" w:hAnsi="宋体" w:cs="宋体"/>
                <w:color w:val="000000"/>
                <w:kern w:val="0"/>
                <w:sz w:val="21"/>
                <w:szCs w:val="21"/>
                <w:lang w:val="en-US" w:eastAsia="zh-CN"/>
              </w:rPr>
              <w:t>80</w:t>
            </w:r>
            <w:r>
              <w:rPr>
                <w:rFonts w:hint="eastAsia" w:hAnsi="宋体" w:cs="宋体"/>
                <w:color w:val="000000"/>
                <w:kern w:val="0"/>
                <w:sz w:val="21"/>
                <w:szCs w:val="21"/>
              </w:rPr>
              <w:t>%</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项目支出预算执行率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91.69%</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“三公经费”控制率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6.42%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0.06</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偏差原因：由于年度指标值设置不合理导致扣分。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改进措施：下一年度应设置为“≤100%”。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结转结余变动率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-0.78%</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偏差原因：由于年度指标值设置不合理导致扣分。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改进措施：下一年度应设置为“≤0%”。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财务管理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财务管理制度健全性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资金使用规范性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采购管理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政府采购规范性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资产管理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资产管理规范性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人员管理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在职人员控制率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85</w:t>
            </w:r>
            <w:r>
              <w:rPr>
                <w:rFonts w:hint="eastAsia" w:hAnsi="宋体" w:cs="宋体"/>
                <w:color w:val="000000"/>
                <w:kern w:val="0"/>
                <w:sz w:val="21"/>
                <w:szCs w:val="21"/>
              </w:rPr>
              <w:t>%</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int="eastAsia" w:hAnsi="宋体" w:eastAsia="仿宋_GB2312" w:cs="宋体"/>
                <w:color w:val="000000"/>
                <w:kern w:val="0"/>
                <w:sz w:val="21"/>
                <w:szCs w:val="21"/>
                <w:lang w:eastAsia="zh-CN"/>
              </w:rPr>
            </w:pPr>
            <w:r>
              <w:rPr>
                <w:rFonts w:hint="eastAsia" w:hAnsi="宋体" w:cs="宋体"/>
                <w:color w:val="000000"/>
                <w:kern w:val="0"/>
                <w:sz w:val="21"/>
                <w:szCs w:val="21"/>
              </w:rPr>
              <w:t>0.8</w:t>
            </w:r>
            <w:r>
              <w:rPr>
                <w:rFonts w:hint="eastAsia" w:hAnsi="宋体" w:cs="宋体"/>
                <w:color w:val="000000"/>
                <w:kern w:val="0"/>
                <w:sz w:val="21"/>
                <w:szCs w:val="21"/>
                <w:lang w:val="en-US" w:eastAsia="zh-CN"/>
              </w:rPr>
              <w:t>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偏差原因：由于年度指标值设置不合理导致扣分。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改进措施：下一年度应设置为“≤100%”。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重点工作管理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重点工作管理制度健全性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kern w:val="0"/>
                <w:sz w:val="21"/>
                <w:szCs w:val="21"/>
              </w:rPr>
            </w:pPr>
            <w:r>
              <w:rPr>
                <w:rFonts w:hint="eastAsia" w:hAnsi="宋体" w:cs="宋体"/>
                <w:kern w:val="0"/>
                <w:sz w:val="21"/>
                <w:szCs w:val="21"/>
              </w:rPr>
              <w:t>履职效果</w:t>
            </w: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部门履职目标</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项目验收合格率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资金到位率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新闻宣传受众普及率（%）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社科研究社会影响度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推动文化产业发展</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持续推动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繁荣甘肃省文化事业</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繁荣</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减少有害出版物传播</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减少</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提升群众文化素养水平</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资金覆盖率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重点工作会议开展场次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17</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重点工作培训场次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r>
              <w:rPr>
                <w:rFonts w:hint="eastAsia" w:hAnsi="宋体" w:cs="宋体"/>
                <w:color w:val="000000"/>
                <w:kern w:val="0"/>
                <w:sz w:val="21"/>
                <w:szCs w:val="21"/>
                <w:lang w:val="en-US" w:eastAsia="zh-CN"/>
              </w:rPr>
              <w:t>0</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重点工作活动开展场次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55</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专题调研次数</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27</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公益广告宣传制作数量</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甘肃精神文明建设杂志印制</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≥13000册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13200册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《文明家庭风采》印制</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根据工作所需印制500册。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先进集体测评复查批次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省级自建少年宫数量</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≥10所</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10所</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省级已建成少年宫运转补助数量</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≥45所</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45所</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组织实施重大主题宣讲活动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≥32场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41场</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组织实施基层理论宣讲活动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383场</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编印学习辅导材料</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0.5万册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根据工作所需编印学习辅助材料0.5万册。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推动党员干部在职理论学习教育人次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≥350万人（次）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440万人</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《党的建设》产出量指标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393万册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党建杂志验收合格率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部门效果目标</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职工工作积极性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积极</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人员稳定</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稳定</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宣传地区覆盖率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宣传人群覆盖率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重点工作政策符合率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会议精神传达率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调研成果转化率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社会影响</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单位获奖情况</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单位违纪情况</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能力建设</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长效管理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中期规划建设完备程度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人力资源建设</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人员培训机制完备性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档案管理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档案管理完备性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服务对象1的满意度</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党员满意度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97%</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服务对象2的满意度</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合计</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70"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95.58</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bl>
    <w:p>
      <w:pPr>
        <w:pStyle w:val="11"/>
        <w:ind w:firstLine="198" w:firstLineChars="71"/>
        <w:rPr>
          <w:rFonts w:ascii="黑体" w:hAnsi="黑体" w:eastAsia="黑体"/>
          <w:kern w:val="44"/>
          <w:sz w:val="32"/>
          <w:szCs w:val="44"/>
        </w:rPr>
      </w:pPr>
      <w:r>
        <w:br w:type="page"/>
      </w:r>
    </w:p>
    <w:p>
      <w:pPr>
        <w:pStyle w:val="2"/>
        <w:ind w:firstLine="883"/>
      </w:pPr>
      <w:bookmarkStart w:id="81" w:name="_Toc1335"/>
      <w:r>
        <w:rPr>
          <w:rFonts w:hint="eastAsia"/>
        </w:rPr>
        <w:t>附件2：部门预算项目支出绩效自评结果汇总表</w:t>
      </w:r>
      <w:bookmarkEnd w:id="81"/>
    </w:p>
    <w:tbl>
      <w:tblPr>
        <w:tblStyle w:val="20"/>
        <w:tblW w:w="4996" w:type="pct"/>
        <w:jc w:val="center"/>
        <w:tblLayout w:type="fixed"/>
        <w:tblCellMar>
          <w:top w:w="0" w:type="dxa"/>
          <w:left w:w="108" w:type="dxa"/>
          <w:bottom w:w="0" w:type="dxa"/>
          <w:right w:w="108" w:type="dxa"/>
        </w:tblCellMar>
      </w:tblPr>
      <w:tblGrid>
        <w:gridCol w:w="599"/>
        <w:gridCol w:w="2791"/>
        <w:gridCol w:w="2175"/>
        <w:gridCol w:w="1244"/>
        <w:gridCol w:w="1167"/>
        <w:gridCol w:w="1034"/>
        <w:gridCol w:w="1156"/>
        <w:gridCol w:w="1108"/>
        <w:gridCol w:w="966"/>
        <w:gridCol w:w="1110"/>
        <w:gridCol w:w="813"/>
      </w:tblGrid>
      <w:tr>
        <w:tblPrEx>
          <w:tblCellMar>
            <w:top w:w="0" w:type="dxa"/>
            <w:left w:w="108" w:type="dxa"/>
            <w:bottom w:w="0" w:type="dxa"/>
            <w:right w:w="108" w:type="dxa"/>
          </w:tblCellMar>
        </w:tblPrEx>
        <w:trPr>
          <w:trHeight w:val="454" w:hRule="atLeast"/>
          <w:jc w:val="center"/>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序号</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自评得分</w:t>
            </w:r>
          </w:p>
        </w:tc>
        <w:tc>
          <w:tcPr>
            <w:tcW w:w="287"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备注</w:t>
            </w:r>
          </w:p>
        </w:tc>
      </w:tr>
      <w:tr>
        <w:tblPrEx>
          <w:tblCellMar>
            <w:top w:w="0" w:type="dxa"/>
            <w:left w:w="108" w:type="dxa"/>
            <w:bottom w:w="0" w:type="dxa"/>
            <w:right w:w="108" w:type="dxa"/>
          </w:tblCellMar>
        </w:tblPrEx>
        <w:trPr>
          <w:trHeight w:val="454"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16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全年执行数（B）</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r>
              <w:rPr>
                <w:rFonts w:hint="eastAsia" w:hAnsi="宋体" w:cs="宋体"/>
                <w:b/>
                <w:bCs/>
                <w:color w:val="000000"/>
                <w:kern w:val="0"/>
                <w:sz w:val="21"/>
                <w:szCs w:val="21"/>
              </w:rPr>
              <w:br w:type="textWrapping"/>
            </w:r>
            <w:r>
              <w:rPr>
                <w:rFonts w:hint="eastAsia" w:hAnsi="宋体" w:cs="宋体"/>
                <w:b/>
                <w:bCs/>
                <w:color w:val="000000"/>
                <w:kern w:val="0"/>
                <w:sz w:val="21"/>
                <w:szCs w:val="21"/>
              </w:rPr>
              <w:t>（B/A）</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287" w:type="pct"/>
            <w:vMerge w:val="continue"/>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小计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当年财政拨款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上年结转资金</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其他资金</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287" w:type="pct"/>
            <w:vMerge w:val="continue"/>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业务费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宣传文化专项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延安精神研究工作经费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92.49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媒体新闻宣传经费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463.64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430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33.64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433.29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93.45%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98.68</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哲学社会科学规划研究培训和基地建设经费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545.23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90.87%</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97.66</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省“扫黄打非”专项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252.9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102.9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154.82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61.22%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94.2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《陇右文库》编纂经费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少数民族教材出版专项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96.2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购买公益性演出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94.2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影视精品及精品剧目</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572.59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72.59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572.59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98.65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中国嘉峪关国际短片电影展补助</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农村电影公益性放映补贴经费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3784.16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3621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163.16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3376.88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89.24%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98.92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电影事业发展专项资金</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1365.42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15.42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802.85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86.57</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业务费（含学习强国甘肃学习平台建设使用推广培训等）</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97.05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《党的建设》杂志社办刊补助</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2049.26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1719.7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329.56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1498.17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73.11%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94.40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精神文明建设重点工作经费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580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580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长征长城黄河公园建设及省级文化产业发展改革专项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96.23</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18</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优秀图书、音像制品及电子出版物奖评选专项经费（一次性）</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88.42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敦煌文艺奖评选经费（一次性）</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14.91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7.46%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86.2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公共文化服务建设体系建设专项（农家书屋）</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1992.32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99.62%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98.84</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21</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“一带一路”美丽乡村论坛办会经费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128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128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128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2021年“一会一节”省级办会专项经费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399.43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99.86%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党史学习教育专项补助经费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439.67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87.93%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98.79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建党100周年宣传活动经费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1372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1372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1372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25</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甘肃演艺集团转企事业费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疫情防控宣传报道补助经费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270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9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合计</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hAnsi="宋体" w:cs="宋体"/>
                <w:b/>
                <w:bCs/>
                <w:color w:val="000000"/>
                <w:kern w:val="0"/>
                <w:sz w:val="21"/>
                <w:szCs w:val="21"/>
                <w:lang w:val="en-US" w:eastAsia="zh-CN"/>
              </w:rPr>
            </w:pPr>
            <w:r>
              <w:rPr>
                <w:rFonts w:hint="eastAsia" w:hAnsi="宋体" w:cs="宋体"/>
                <w:b/>
                <w:bCs/>
                <w:color w:val="000000"/>
                <w:kern w:val="0"/>
                <w:sz w:val="21"/>
                <w:szCs w:val="21"/>
              </w:rPr>
              <w:t>27957.97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27240.7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717.27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25910.16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92.68%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auto"/>
              <w:ind w:firstLine="440" w:firstLineChars="200"/>
              <w:jc w:val="center"/>
              <w:rPr>
                <w:rFonts w:hint="eastAsia" w:ascii="宋体" w:hAnsi="宋体" w:eastAsia="仿宋_GB2312" w:cstheme="minorBidi"/>
                <w:color w:val="000000"/>
                <w:kern w:val="2"/>
                <w:sz w:val="22"/>
                <w:szCs w:val="24"/>
                <w:lang w:val="en-US" w:eastAsia="zh-CN" w:bidi="ar-SA"/>
              </w:rPr>
            </w:pPr>
          </w:p>
        </w:tc>
      </w:tr>
    </w:tbl>
    <w:p>
      <w:pPr>
        <w:pStyle w:val="11"/>
        <w:ind w:left="0" w:leftChars="0" w:firstLine="0" w:firstLineChars="0"/>
      </w:pPr>
    </w:p>
    <w:p>
      <w:pPr>
        <w:pStyle w:val="11"/>
        <w:ind w:firstLine="560"/>
        <w:rPr>
          <w:rFonts w:ascii="黑体" w:hAnsi="黑体" w:eastAsia="黑体"/>
          <w:kern w:val="44"/>
          <w:sz w:val="32"/>
          <w:szCs w:val="44"/>
        </w:rPr>
      </w:pPr>
      <w:r>
        <w:br w:type="page"/>
      </w:r>
    </w:p>
    <w:p>
      <w:pPr>
        <w:pStyle w:val="2"/>
      </w:pPr>
      <w:bookmarkStart w:id="82" w:name="_Toc22212"/>
      <w:r>
        <w:rPr>
          <w:rFonts w:hint="eastAsia"/>
        </w:rPr>
        <w:t>附件3：业务</w:t>
      </w:r>
      <w:r>
        <w:rPr>
          <w:rFonts w:hint="eastAsia"/>
          <w:lang w:eastAsia="zh-CN"/>
        </w:rPr>
        <w:t>费</w:t>
      </w:r>
      <w:r>
        <w:rPr>
          <w:rFonts w:hint="eastAsia"/>
        </w:rPr>
        <w:t>项目绩效自评表</w:t>
      </w:r>
      <w:bookmarkEnd w:id="8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25"/>
        <w:gridCol w:w="2205"/>
        <w:gridCol w:w="3105"/>
        <w:gridCol w:w="1635"/>
        <w:gridCol w:w="1320"/>
        <w:gridCol w:w="720"/>
        <w:gridCol w:w="735"/>
        <w:gridCol w:w="134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12418" w:type="dxa"/>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业务费（部门本级）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6945"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2040"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3433"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6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2040"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7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134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134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8070" w:type="dxa"/>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5473" w:type="dxa"/>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070" w:type="dxa"/>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通过业务费支出，确保省委宣传部日常事务和管理工作顺利开展，充分履行部门各项职能，为各业务单位日常工作的顺利进行提供有力的基础条件保障。</w:t>
            </w:r>
          </w:p>
        </w:tc>
        <w:tc>
          <w:tcPr>
            <w:tcW w:w="5473" w:type="dxa"/>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业务费项目的实施确保了我部日常事务和管理工作的顺利开展，调研督导、组织宣传活动等强化了宣传职能，提高了管理水平。全年购买设施设备及办公用品100件左右，刊物征订种类30余种，组织调研督导工作100余次，组织宣传工作20余次，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112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220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310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16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13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7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7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2698"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材料印刷份数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材料邮寄数量</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调研督导人数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≥400人次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400人次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供暖面积</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≥2000平方米</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2000平方米</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公务用车维护车辆数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≥5辆</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5辆</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购买第三方服务次数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购买设施设备及办公用品数量</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100件</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刊物征订种类</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≥30种</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30种</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评审专家人数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用电度数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≥15万度</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15万度</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用水吨数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≥1000吨</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1000吨</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组织调研督导活动次数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组织宣传活动次数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组织专家评审次数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材料邮寄准确率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第三方服务有效率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调研督导有效率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供暖室温</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≥22摄氏度</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22摄氏度</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供水电全年覆盖率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公务用车运行维护稳定率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刊物征订种类覆盖率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设施设备购买质量合格率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组织宣传覆盖率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组织专家评审准确率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材料邮寄及时性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第三方服务及时性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调研督导活动开展及时性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供水电暖及时性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刊物征订及时性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设施设备购置及时率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宣传活动完成及时性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组织专家评审及时性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成本节约率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98"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群众政策知晓率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长效管理机制</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机关工作人员满意度</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1" w:type="dxa"/>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7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7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99.5</w:t>
            </w:r>
          </w:p>
        </w:tc>
        <w:tc>
          <w:tcPr>
            <w:tcW w:w="2698" w:type="dxa"/>
            <w:gridSpan w:val="2"/>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83" w:name="_Toc9858"/>
      <w:r>
        <w:rPr>
          <w:rFonts w:hint="eastAsia"/>
        </w:rPr>
        <w:t>附件4：宣传文化专项绩效自评表</w:t>
      </w:r>
      <w:bookmarkEnd w:id="83"/>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18"/>
        <w:gridCol w:w="2124"/>
        <w:gridCol w:w="3088"/>
        <w:gridCol w:w="1346"/>
        <w:gridCol w:w="1281"/>
        <w:gridCol w:w="892"/>
        <w:gridCol w:w="1074"/>
        <w:gridCol w:w="135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94"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宣传文化发展专项（含文化精品创作生产、“十个一”文化品牌工程）（部门本级）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6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312"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6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7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5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78"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100%</w:t>
            </w: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09"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79"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09"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繁荣和发展我省文学艺术事业，激励和引导文艺创作，实现社会效益和经济效益相统一，推动社会主义精神文明建设。激发全省文艺创作者的创作、生产热情，提升全省文化知名度和影响力。</w:t>
            </w:r>
          </w:p>
        </w:tc>
        <w:tc>
          <w:tcPr>
            <w:tcW w:w="2079"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繁荣和发展我省文学艺术事业的目标，全省积极推进各项文化宣传工作。2021年，组织开展宣传活动10次，出版物审读1次，参与调研督导人数200人，审读人员30人。实现了激励和引导文艺创作，提升全省文化知名度和影响力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9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5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3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5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参与调研督导人数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200人</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参与审读人员数量</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30人</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3.59</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3.59</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扶贫乡镇数量</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全省出版物审读次数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组织调研督导工作次数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组织宣传次数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调研督导有效率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扶贫资金足额拨付率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全省出版物审读准确率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政策方针宣传覆盖率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参与扶贫及时性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组织出版物审读及时性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促进甘肃省文化事业繁荣发展</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促进</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提高干部群众生态环保意识</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可持续发展能力</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受益社会大众满意度</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pStyle w:val="11"/>
        <w:ind w:firstLine="560"/>
        <w:sectPr>
          <w:pgSz w:w="16838" w:h="11906" w:orient="landscape"/>
          <w:pgMar w:top="1800" w:right="1440" w:bottom="1800" w:left="1440" w:header="851" w:footer="992" w:gutter="0"/>
          <w:cols w:space="425" w:num="1"/>
          <w:docGrid w:type="lines" w:linePitch="381" w:charSpace="0"/>
        </w:sectPr>
      </w:pPr>
    </w:p>
    <w:p>
      <w:pPr>
        <w:pStyle w:val="2"/>
      </w:pPr>
      <w:bookmarkStart w:id="84" w:name="_Toc22600"/>
      <w:r>
        <w:rPr>
          <w:rFonts w:hint="eastAsia"/>
        </w:rPr>
        <w:t>附件5：延安精神研究工作经费绩效自评表</w:t>
      </w:r>
      <w:bookmarkEnd w:id="84"/>
    </w:p>
    <w:tbl>
      <w:tblPr>
        <w:tblStyle w:val="20"/>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55"/>
        <w:gridCol w:w="2100"/>
        <w:gridCol w:w="2805"/>
        <w:gridCol w:w="1290"/>
        <w:gridCol w:w="1320"/>
        <w:gridCol w:w="765"/>
        <w:gridCol w:w="840"/>
        <w:gridCol w:w="193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66"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延安精神研究工作经费（部门本级）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5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9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67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52"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215"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2"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省委宣传部直接领导下，贯彻落实党中央和省委决策部署，围绕中心、服务大局，积极策划、组织红色文化相关活动；进一步发挥光芒网、《光芒》杂志、延安精神宣讲团平台和品牌作用，大力宣传、研究、弘扬和践行延安精神，继承发扬好党的优良传统和作风，着力打造延安精神七进宣讲活动品牌，切实讲好“四个故事”；加强学习借鉴，在中延会指导和友省延研会、红色场馆和文化机构先进经验带动下，进一步加强对甘肃省红色文化资源宣传、保护和利用，不断增强甘肃省红色文化的知名度、影响力，为富民兴陇大业提供坚强的精神力量。</w:t>
            </w:r>
          </w:p>
        </w:tc>
        <w:tc>
          <w:tcPr>
            <w:tcW w:w="221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省委安排下，深入开展了延安精神“七进”活动，加强了新形势下广大党员干部开展党的群众路线和党的优良传统教育。全年《光芒》网站发布信息128条，开展延安精神“七进”宣讲场次30余次，出版发行《光芒杂志》4期，总体达到目标任务，更广泛宣传了延安精神，丰富了延安精神内涵，弘扬了党的优良传统和作风，培育和践行了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restart"/>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b/>
                <w:bCs/>
                <w:color w:val="000000"/>
                <w:kern w:val="0"/>
                <w:sz w:val="21"/>
                <w:szCs w:val="21"/>
              </w:rPr>
              <w:t>绩效指标</w:t>
            </w:r>
          </w:p>
        </w:tc>
        <w:tc>
          <w:tcPr>
            <w:tcW w:w="40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2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19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《光芒》公众号更新文章</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≥388篇</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1000篇</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1.31</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《光芒》网站发布信息</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≥7000条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0.02</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偏差原因：由于统计口径有差异导致偏差。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改进措施：下一年度将统一统计口径，确保数据的准确性。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《光芒》网站发布信息数量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≥7000条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偏差原因：由于对预算绩效管理工作学习不够深入，对绩效目标设定把握不够准确，导致同一工作参数设置了多个绩效指标，数据出现交叉重复。</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改进措施：下一年度我部将加强预算绩效管理，提升业务水平，科学合理的设置绩效指标。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《光芒》微信公众号点击量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≥100万次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3.6万次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0.07</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偏差原因：由于统计口径有差异导致偏差。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改进措施：下一年度将统一统计口径，确保数据的准确性。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《光芒》杂志出版数量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≥6000册</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6000册</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《光芒》杂志发刊</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=4期</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4期</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出版红色文化论文集</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涉重大党史题材，正审批中。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红色文化课题完成量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3个</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1.89</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红色文化主题宣讲报告会</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≥40场</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40场</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网站点击量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≥700万次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700万次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学习调研</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1.44</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延安精神“七进”宣讲场次</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≥8场</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30场</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0.68</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可读人群覆盖率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网络安全规范率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网站发布信息内容匹配率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网站维护规范性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杂志发行到位率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99.60%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个别地址变更邮寄后退回。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网站发布信息及时性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网站维护及时性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宣讲会举办及时性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杂志发刊及时性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红色文化普及性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较高</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红色资源利用率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4.08</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 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南梁精神影响力提升性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延安精神、南梁精神发扬率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延安精神在群众中的发挥率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红色文化持续影响力</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增长</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服务对象满意度</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2"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92.49</w:t>
            </w:r>
          </w:p>
        </w:tc>
        <w:tc>
          <w:tcPr>
            <w:tcW w:w="119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85" w:name="_Toc21866"/>
      <w:r>
        <w:rPr>
          <w:rFonts w:hint="eastAsia"/>
        </w:rPr>
        <w:t>附件6：媒体新闻宣传经费绩效自评表</w:t>
      </w:r>
      <w:bookmarkEnd w:id="85"/>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83"/>
        <w:gridCol w:w="2190"/>
        <w:gridCol w:w="2564"/>
        <w:gridCol w:w="1278"/>
        <w:gridCol w:w="1470"/>
        <w:gridCol w:w="926"/>
        <w:gridCol w:w="991"/>
        <w:gridCol w:w="105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37"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媒体新闻宣传经费（含甘肃省海外社交平台账号宣传专项经费）（部门本级）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29"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89"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2"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67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3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w:t>
            </w:r>
          </w:p>
        </w:tc>
        <w:tc>
          <w:tcPr>
            <w:tcW w:w="45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463.64</w:t>
            </w:r>
          </w:p>
        </w:tc>
        <w:tc>
          <w:tcPr>
            <w:tcW w:w="518"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433.29</w:t>
            </w: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r>
              <w:rPr>
                <w:rFonts w:hint="eastAsia" w:hAnsi="宋体" w:cs="宋体"/>
                <w:color w:val="000000"/>
                <w:kern w:val="0"/>
                <w:sz w:val="21"/>
                <w:szCs w:val="21"/>
                <w:lang w:val="en-US" w:eastAsia="zh-CN"/>
              </w:rPr>
              <w:t>3.45</w:t>
            </w:r>
            <w:r>
              <w:rPr>
                <w:rFonts w:hint="eastAsia" w:hAnsi="宋体" w:cs="宋体"/>
                <w:color w:val="000000"/>
                <w:kern w:val="0"/>
                <w:sz w:val="21"/>
                <w:szCs w:val="21"/>
              </w:rPr>
              <w:t>%</w:t>
            </w:r>
          </w:p>
        </w:tc>
        <w:tc>
          <w:tcPr>
            <w:tcW w:w="539"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rPr>
              <w:t>9.</w:t>
            </w:r>
            <w:r>
              <w:rPr>
                <w:rFonts w:hint="eastAsia" w:hAnsi="宋体" w:cs="宋体"/>
                <w:color w:val="000000"/>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399.65</w:t>
            </w: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33.64</w:t>
            </w:r>
          </w:p>
        </w:tc>
        <w:tc>
          <w:tcPr>
            <w:tcW w:w="518"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33.64</w:t>
            </w: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11"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108"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11"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加强对我省经济社会发展的宣传，为我省经济社会发展营造良好社会舆论氛围，扩大我省对外影响力和美誉度。</w:t>
            </w:r>
          </w:p>
        </w:tc>
        <w:tc>
          <w:tcPr>
            <w:tcW w:w="2108"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对中央驻甘媒体深入我省基层和偏远地区开展新闻采访、宣传活动给予补助，确保我省重大活动和新闻的媒体报道及时有效开展，持续扩大我省新闻宣传影响力。全年补助新闻媒体10家，媒体宣传12次，开展新闻发布会1次，重大主题宣传集中采访活动5次，总体实现了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1" w:type="pct"/>
            <w:shd w:val="clear" w:color="auto" w:fill="auto"/>
            <w:vAlign w:val="center"/>
          </w:tcPr>
          <w:p>
            <w:pPr>
              <w:widowControl/>
              <w:spacing w:line="240" w:lineRule="auto"/>
              <w:ind w:firstLine="0" w:firstLineChars="0"/>
              <w:jc w:val="left"/>
              <w:rPr>
                <w:rFonts w:hAnsi="宋体" w:cs="宋体"/>
                <w:b/>
                <w:bCs/>
                <w:color w:val="000000"/>
                <w:kern w:val="0"/>
                <w:sz w:val="21"/>
                <w:szCs w:val="21"/>
              </w:rPr>
            </w:pPr>
            <w:r>
              <w:rPr>
                <w:rFonts w:hint="eastAsia" w:hAnsi="宋体" w:cs="宋体"/>
                <w:b/>
                <w:bCs/>
                <w:color w:val="000000"/>
                <w:kern w:val="0"/>
                <w:sz w:val="21"/>
                <w:szCs w:val="21"/>
              </w:rPr>
              <w:t>一级指标</w:t>
            </w:r>
          </w:p>
        </w:tc>
        <w:tc>
          <w:tcPr>
            <w:tcW w:w="7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2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4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1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补助媒体数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10家</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出差次数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20</w:t>
            </w:r>
            <w:r>
              <w:rPr>
                <w:rFonts w:hint="eastAsia" w:hAnsi="宋体" w:cs="宋体"/>
                <w:color w:val="000000"/>
                <w:kern w:val="0"/>
                <w:sz w:val="21"/>
                <w:szCs w:val="21"/>
              </w:rPr>
              <w:t>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1.35</w:t>
            </w:r>
          </w:p>
        </w:tc>
        <w:tc>
          <w:tcPr>
            <w:tcW w:w="912"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因业务需求出差次数为5次，属于合理需求。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出差人数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≥6人</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6人</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发稿数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60篇</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购买租用设备种类</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≥3种</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3种</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通气会举办场次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1.98</w:t>
            </w:r>
          </w:p>
        </w:tc>
        <w:tc>
          <w:tcPr>
            <w:tcW w:w="912"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新闻发布会场次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补助应补助媒体覆盖率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出差人员保障率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媒体宣传内容合格率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设备购买租用合格率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通气会举办覆盖率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新闻发布会举办规范率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重大主题宣传合格率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重大主题宣传集中采访活动覆盖率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出差报销及时性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购买租用设备及时性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媒体补助拨付及时性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通气会及新闻发布会举办及时性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宣传活动采访完成及时性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甘肃省美誉度影响提升性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甘肃省社会发展宣传提升性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社会舆论规范性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甘肃省对外影响力和美誉度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持续增强</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受益对象满意度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0"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2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49" w:type="pct"/>
            <w:shd w:val="clear" w:color="auto" w:fill="auto"/>
            <w:vAlign w:val="center"/>
          </w:tcPr>
          <w:p>
            <w:pPr>
              <w:widowControl/>
              <w:spacing w:line="240" w:lineRule="auto"/>
              <w:ind w:firstLine="0" w:firstLineChars="0"/>
              <w:jc w:val="center"/>
              <w:rPr>
                <w:rFonts w:hint="eastAsia" w:hAnsi="宋体" w:eastAsia="仿宋_GB2312" w:cs="宋体"/>
                <w:b/>
                <w:bCs/>
                <w:color w:val="000000"/>
                <w:kern w:val="0"/>
                <w:sz w:val="21"/>
                <w:szCs w:val="21"/>
                <w:lang w:val="en-US" w:eastAsia="zh-CN"/>
              </w:rPr>
            </w:pPr>
            <w:r>
              <w:rPr>
                <w:rFonts w:hint="eastAsia" w:hAnsi="宋体" w:cs="宋体"/>
                <w:b/>
                <w:bCs/>
                <w:color w:val="000000"/>
                <w:kern w:val="0"/>
                <w:sz w:val="21"/>
                <w:szCs w:val="21"/>
              </w:rPr>
              <w:t>98.6</w:t>
            </w:r>
            <w:r>
              <w:rPr>
                <w:rFonts w:hint="eastAsia" w:hAnsi="宋体" w:cs="宋体"/>
                <w:b/>
                <w:bCs/>
                <w:color w:val="000000"/>
                <w:kern w:val="0"/>
                <w:sz w:val="21"/>
                <w:szCs w:val="21"/>
                <w:lang w:val="en-US" w:eastAsia="zh-CN"/>
              </w:rPr>
              <w:t>8</w:t>
            </w:r>
          </w:p>
        </w:tc>
        <w:tc>
          <w:tcPr>
            <w:tcW w:w="91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86" w:name="_Toc1622"/>
      <w:r>
        <w:rPr>
          <w:rFonts w:hint="eastAsia"/>
        </w:rPr>
        <w:t>附件7：哲学社会科学规划研究培训和基地建设经费绩效自评表</w:t>
      </w:r>
      <w:bookmarkEnd w:id="86"/>
    </w:p>
    <w:tbl>
      <w:tblPr>
        <w:tblStyle w:val="20"/>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17"/>
        <w:gridCol w:w="1245"/>
        <w:gridCol w:w="1305"/>
        <w:gridCol w:w="2760"/>
        <w:gridCol w:w="960"/>
        <w:gridCol w:w="495"/>
        <w:gridCol w:w="1815"/>
        <w:gridCol w:w="765"/>
        <w:gridCol w:w="882"/>
        <w:gridCol w:w="104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13002" w:type="dxa"/>
            <w:gridSpan w:val="10"/>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哲学社会科学规划研究培训和基地建设经费（部门本级）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6270" w:type="dxa"/>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3075"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3657"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255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6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96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3075"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88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1041"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1734"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545.23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90.87%</w:t>
            </w: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其中：当年财政拨款</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545.23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630" w:firstLineChars="300"/>
              <w:rPr>
                <w:rFonts w:hAnsi="宋体" w:cs="宋体"/>
                <w:color w:val="000000"/>
                <w:kern w:val="0"/>
                <w:sz w:val="21"/>
                <w:szCs w:val="21"/>
              </w:rPr>
            </w:pPr>
            <w:r>
              <w:rPr>
                <w:rFonts w:hint="eastAsia" w:hAnsi="宋体" w:cs="宋体"/>
                <w:color w:val="000000"/>
                <w:kern w:val="0"/>
                <w:sz w:val="21"/>
                <w:szCs w:val="21"/>
              </w:rPr>
              <w:t>其他资金</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7387" w:type="dxa"/>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6732" w:type="dxa"/>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87" w:type="dxa"/>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加强哲学社会科学研究，不断增强研究水平，逐步扩大我省社科研究的社会影响力，为省委省政府和有关部门决策提供参考和服务，为我省经济社会发展提供强有力的智力支撑；提高全省哲学社会科学教学科研骨干的政治理论水平和业务素质；加强我省现代智库建设，促进学科体系、学术观点、科研方法创新，推动全省社会科学研究与发展。</w:t>
            </w:r>
          </w:p>
        </w:tc>
        <w:tc>
          <w:tcPr>
            <w:tcW w:w="6732" w:type="dxa"/>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持续加强我省哲学社会科学研究，及时向全省各级社科研究单位、省内各高等院校出题目、压担子，引导全省哲学社科研究专家围绕省委省政府工作大局开展研究，着力为省委省政府领导决策参考提供有价值的决策咨询报告，其中5篇决策咨询报告获得省委省政府主要领导肯定性批示；组织开展了全省社科教学科研骨干研修班，提升了全省社科研究工作者、高校思想政治课老师的教学科研水平；研究起草了甘肃省第一批新型高端智库建设工作实施方案，着力推动我省智库建设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1117"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124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406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145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181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8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277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省哲学社会科学骨干研修班期数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≥3期</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4期</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3.96</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省哲学社会科学骨干研修班人数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省哲学社会科学项目评审专家数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≥7人</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偏差原因：由于年度指标值设置过低导致偏差。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≥80个</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0.61</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省哲学社会重大基地数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省哲学社会科学骨干研修班合格率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省哲学社会科学骨干研修班批次完成率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省哲学社会科学项目评审准确率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省哲学社会重大基地资助金保障率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省哲学社会科学骨干研修班开展及时性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省哲学社会科学项目评审及时性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省哲学社会重大基地资助金发放及时性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服务社会决策提升性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全省社科理论研究水平提升性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省社科研究的社会影响力提升性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可持续发展制度</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24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社科理论界满意度</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3" w:type="dxa"/>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88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97.66</w:t>
            </w:r>
          </w:p>
        </w:tc>
        <w:tc>
          <w:tcPr>
            <w:tcW w:w="277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87" w:name="_Toc7049"/>
      <w:r>
        <w:rPr>
          <w:rFonts w:hint="eastAsia"/>
        </w:rPr>
        <w:t>附件8：省“扫黄打非”专项绩效自评表</w:t>
      </w:r>
      <w:bookmarkEnd w:id="87"/>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164"/>
        <w:gridCol w:w="2122"/>
        <w:gridCol w:w="2864"/>
        <w:gridCol w:w="1414"/>
        <w:gridCol w:w="1337"/>
        <w:gridCol w:w="867"/>
        <w:gridCol w:w="839"/>
        <w:gridCol w:w="11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33"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省“扫黄打非”专项（部门本级）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59"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196"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6"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9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1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150</w:t>
            </w:r>
          </w:p>
        </w:tc>
        <w:tc>
          <w:tcPr>
            <w:tcW w:w="499"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252.9</w:t>
            </w:r>
          </w:p>
        </w:tc>
        <w:tc>
          <w:tcPr>
            <w:tcW w:w="778" w:type="pct"/>
            <w:gridSpan w:val="2"/>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154.82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61.22</w:t>
            </w:r>
            <w:r>
              <w:rPr>
                <w:rFonts w:hint="eastAsia" w:hAnsi="宋体" w:cs="宋体"/>
                <w:color w:val="000000"/>
                <w:kern w:val="0"/>
                <w:sz w:val="21"/>
                <w:szCs w:val="21"/>
              </w:rPr>
              <w:t>%</w:t>
            </w:r>
          </w:p>
        </w:tc>
        <w:tc>
          <w:tcPr>
            <w:tcW w:w="505"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1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150</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150</w:t>
            </w:r>
          </w:p>
        </w:tc>
        <w:tc>
          <w:tcPr>
            <w:tcW w:w="77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51.92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1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102.9</w:t>
            </w:r>
          </w:p>
        </w:tc>
        <w:tc>
          <w:tcPr>
            <w:tcW w:w="778" w:type="pct"/>
            <w:gridSpan w:val="2"/>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102.9</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74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  其他资金</w:t>
            </w:r>
          </w:p>
        </w:tc>
        <w:tc>
          <w:tcPr>
            <w:tcW w:w="101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77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67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74"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70"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严厉打击政治性、宗教类特别是涉藏、涉疆、“三股势力”类非法出版物，坚决封堵互联网有害出版及信息，严厉打击各类淫秽色情有害信息，严查假记者、假新闻、假记者站等。坚决查处从事非法印刷发行黑窝点，取缔游商地摊，收缴非法出版物，侦办大案要案，严惩违法犯罪分子。真正做到守土有责、守土负责、守土尽责，以“扫黄打非”工作新成效维护群众权益、净化社会环境、促进和谐稳定。</w:t>
            </w:r>
          </w:p>
        </w:tc>
        <w:tc>
          <w:tcPr>
            <w:tcW w:w="1974"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全国两会、国庆节、建党100周年以及其他敏感时间节点加大网上网下清查力度，切实提高网络涉黄涉非问题的发现、处置、打击能力。及时掌握舆情动态，对涉“扫黄打非”偶发性事件和舆论关注热点问题，依法快速处置。不断推动“扫黄打非”进基层与各级综治、精神文明创建、公共文化服务平台特别是与新时代文明实践中心试点工作融合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1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1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0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2021年“扫黄打非”骨干培训次数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2021年“扫黄打非”骨干培训人数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≥260人</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50人</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0.19</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偏差原因：今年受疫情影响，减少人员聚集，部分培训计划取消。</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改进措施：下一年度将采取线上线下相结合的方式进行培训，保质保量完成年度培训工作任务。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2021年非法出版物鉴定种类</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≥40种</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69种</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0.89</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“扫黄打非”电视电话会议次数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非法出版传播活动重点案件办理数量</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≥6起</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160起</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偏差原因：由于年度指标值设置过低导致偏差。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甘肃扫黄打非公众号、在线举报平台等网络信息平台的运行维护次数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互联网“扫黄打非”网络监测运行维护平台数量</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开展打击侵权盗版“绿书签”系列宣传活动</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全省“扫黄打非”调研次数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全省“扫黄打非”进基层推进会次数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完善“扫黄打非”进基层示范点建设</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≥30个</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30个</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制作“扫黄打非”宣传片、公益广告等媒体宣传次数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出版物市场检查覆盖率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会议成果应用率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媒体宣传覆盖率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敏感案件处置率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培训考核合格率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社会宣传活动覆盖率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网络平台监测有效率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重点地区基层站点标准化建设合格率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“扫黄打非”会议召开及时性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“扫黄打非”宣传及时性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非法出版物鉴定及时性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扫黄打非案件处理及时性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扫黄打非网络监测及时性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组织调研督查及时性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组织培训及时性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“扫黄打非”社会大众政策宣传知晓率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社会涉黄涉非不良风气改善</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改善</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“扫黄打非”工作</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持续推动</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营造良好文化氛围</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持续推动</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社会大众综合满意度</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97"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0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rPr>
              <w:t>9</w:t>
            </w:r>
            <w:r>
              <w:rPr>
                <w:rFonts w:hint="eastAsia" w:hAnsi="宋体" w:cs="宋体"/>
                <w:b/>
                <w:bCs/>
                <w:color w:val="000000"/>
                <w:kern w:val="0"/>
                <w:sz w:val="21"/>
                <w:szCs w:val="21"/>
                <w:lang w:val="en-US" w:eastAsia="zh-CN"/>
              </w:rPr>
              <w:t>4.2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88" w:name="_Toc16703"/>
      <w:r>
        <w:rPr>
          <w:rFonts w:hint="eastAsia"/>
        </w:rPr>
        <w:t>附件9：《陇右文库》编纂经费绩效自评表</w:t>
      </w:r>
      <w:bookmarkEnd w:id="88"/>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2108"/>
        <w:gridCol w:w="2955"/>
        <w:gridCol w:w="1382"/>
        <w:gridCol w:w="1275"/>
        <w:gridCol w:w="674"/>
        <w:gridCol w:w="912"/>
        <w:gridCol w:w="96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60"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《陇右文库》编纂经费（部门本级）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74"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96"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39"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4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63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0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85"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00"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2021年底前，完成第一子库《方志库（二）》101册和第二子库《著作库》101册编纂出版任务。</w:t>
            </w:r>
          </w:p>
        </w:tc>
        <w:tc>
          <w:tcPr>
            <w:tcW w:w="198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截止12月30日，采集《著作库》底本文献164种49260页。其中，省博物馆62种29589页，省图书馆97种18893页，民间5种778页。完成整理编纂122种43817页，除去涉及民族纠纷问题等受到出版限制的文献内容外，实际有效整理32000余页（全书101册容量约5、6万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2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4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3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7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景本量</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≥8万套</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8万套</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聘请专家人数</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设备采购种类</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≥4种</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4种</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数据采集量</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数据整理量</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印刷册数</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=100套</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0套</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一是省内个别主要文献典藏单位大局意识弱化，对编委会相关文件要求执行不够，不能很好地配合《文库》编辑中心的采集工作，在源头上制约着项目整体进度，如《著作库》采集工作从2021年3月份就全面铺开，但与省图11月底才签订《底本使用协议》；二是出版单位介入迟缓，《方志库》（二）（101册）于10月9日提交出版单位审读至今未完成，《方志库》（三）虽已成稿，但未能交付，另外，《文库》编纂与出版审读标准不够统一，导致审读与编纂工作矛盾和问题比较突出。</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改进措施：下一步将优化编纂流程、规范操作动作、确定技术标准、完善管理系统，努力提高编纂出版工作效率。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撰稿字数</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≥30万字</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30万字</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采购设备合格率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聘请专家匹配率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数据整理准确率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印刷合格率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尚未印刷。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印刷内容合规率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尚未印刷。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采购设备及时性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聘请专家及时性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数据采集及时性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尚未印刷。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社会价值提高性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文化产业发展指数提升程度</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文化传承价值提高性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文化软实力提高性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学术价值提高性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部门协作率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长效管理机制</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档案管理机制</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完善</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读者服务对象满意度</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6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3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89" w:name="_Toc18590"/>
      <w:r>
        <w:rPr>
          <w:rFonts w:hint="eastAsia"/>
        </w:rPr>
        <w:t>附件10：少数民族教材出版专项绩效自评表</w:t>
      </w:r>
      <w:bookmarkEnd w:id="89"/>
    </w:p>
    <w:tbl>
      <w:tblPr>
        <w:tblStyle w:val="20"/>
        <w:tblW w:w="4995" w:type="pct"/>
        <w:jc w:val="center"/>
        <w:tblLayout w:type="autofit"/>
        <w:tblCellMar>
          <w:top w:w="0" w:type="dxa"/>
          <w:left w:w="108" w:type="dxa"/>
          <w:bottom w:w="0" w:type="dxa"/>
          <w:right w:w="108" w:type="dxa"/>
        </w:tblCellMar>
      </w:tblPr>
      <w:tblGrid>
        <w:gridCol w:w="690"/>
        <w:gridCol w:w="1268"/>
        <w:gridCol w:w="1334"/>
        <w:gridCol w:w="833"/>
        <w:gridCol w:w="2328"/>
        <w:gridCol w:w="1337"/>
        <w:gridCol w:w="1289"/>
        <w:gridCol w:w="804"/>
        <w:gridCol w:w="816"/>
        <w:gridCol w:w="2402"/>
        <w:gridCol w:w="818"/>
        <w:gridCol w:w="241"/>
      </w:tblGrid>
      <w:tr>
        <w:tblPrEx>
          <w:tblCellMar>
            <w:top w:w="0" w:type="dxa"/>
            <w:left w:w="108" w:type="dxa"/>
            <w:bottom w:w="0" w:type="dxa"/>
            <w:right w:w="108" w:type="dxa"/>
          </w:tblCellMar>
        </w:tblPrEx>
        <w:trPr>
          <w:gridAfter w:val="1"/>
          <w:wAfter w:w="85" w:type="pct"/>
          <w:trHeight w:val="454" w:hRule="atLeast"/>
          <w:jc w:val="center"/>
        </w:trPr>
        <w:tc>
          <w:tcPr>
            <w:tcW w:w="6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22" w:type="pct"/>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少数民族教材出版发行补贴（部门本级）</w:t>
            </w:r>
          </w:p>
        </w:tc>
      </w:tr>
      <w:tr>
        <w:tblPrEx>
          <w:tblCellMar>
            <w:top w:w="0" w:type="dxa"/>
            <w:left w:w="108" w:type="dxa"/>
            <w:bottom w:w="0" w:type="dxa"/>
            <w:right w:w="108" w:type="dxa"/>
          </w:tblCellMar>
        </w:tblPrEx>
        <w:trPr>
          <w:gridAfter w:val="1"/>
          <w:wAfter w:w="85" w:type="pct"/>
          <w:trHeight w:val="454" w:hRule="atLeast"/>
          <w:jc w:val="center"/>
        </w:trPr>
        <w:tc>
          <w:tcPr>
            <w:tcW w:w="6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059"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23"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rPr>
          <w:trHeight w:val="454" w:hRule="atLeast"/>
          <w:jc w:val="center"/>
        </w:trPr>
        <w:tc>
          <w:tcPr>
            <w:tcW w:w="692" w:type="pct"/>
            <w:gridSpan w:val="2"/>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65"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82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3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8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4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0" w:type="auto"/>
            <w:tcBorders>
              <w:top w:val="nil"/>
              <w:left w:val="nil"/>
              <w:bottom w:val="nil"/>
              <w:right w:val="nil"/>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其中：当年财政拨款</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上年结转资金</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07"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162"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2507"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落实发行少数民族文字教材的补贴政策，扶持民族地区新华书店进一步做好图书发行工作起到了积极的作用，确保甘南州、天祝县等少数民族地区中小学教材准时到位，支持少数民族地区文化教育事业发展，极大地发挥社会效益，促进民族地区稳定的社会环境。</w:t>
            </w:r>
          </w:p>
        </w:tc>
        <w:tc>
          <w:tcPr>
            <w:tcW w:w="2162"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已将50万元少数民族教材发行补贴分配到甘南、夏河、碌曲等12家少数民族新华书店，中小学受益人数约6.41万人，满足了少数民族群众的文化需求，促进了社会主义和谐发展。</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发行少数民族中小学教材补贴数</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=85万册</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42.7万册</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偏差原因：（1）自2021秋季学期开始，教育厅推广三科统编教材（语文、历史、道德与法治）全省覆盖，民文教材的《历史》和《道德与法治》全部停用。</w:t>
            </w:r>
            <w:r>
              <w:rPr>
                <w:rFonts w:hint="eastAsia" w:hAnsi="宋体" w:cs="宋体"/>
                <w:color w:val="000000"/>
                <w:kern w:val="0"/>
                <w:sz w:val="21"/>
                <w:szCs w:val="21"/>
              </w:rPr>
              <w:br w:type="textWrapping"/>
            </w:r>
            <w:r>
              <w:rPr>
                <w:rFonts w:hint="eastAsia" w:hAnsi="宋体" w:cs="宋体"/>
                <w:color w:val="000000"/>
                <w:kern w:val="0"/>
                <w:sz w:val="21"/>
                <w:szCs w:val="21"/>
              </w:rPr>
              <w:t>（2）双语学生分年级普及汉语教材，一、二、三、四、七、八年级的教材已不分民文教材和普通教材，全部通用普通教材即汉文教材。五、六、九年级除三科统编教材使用普通教材外，其余科目均保留民文教材。</w:t>
            </w:r>
            <w:r>
              <w:rPr>
                <w:rFonts w:hint="eastAsia" w:hAnsi="宋体" w:cs="宋体"/>
                <w:color w:val="000000"/>
                <w:kern w:val="0"/>
                <w:sz w:val="21"/>
                <w:szCs w:val="21"/>
              </w:rPr>
              <w:br w:type="textWrapping"/>
            </w:r>
            <w:r>
              <w:rPr>
                <w:rFonts w:hint="eastAsia" w:hAnsi="宋体" w:cs="宋体"/>
                <w:color w:val="000000"/>
                <w:kern w:val="0"/>
                <w:sz w:val="21"/>
                <w:szCs w:val="21"/>
              </w:rPr>
              <w:t>（3）双语学生主要分布于牧区，随着城镇化的普及，部分双语学生进入普通学校就读，使用民文教材的学生人数逐年下降。</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改进措施：下一步将按照省教育厅及当地教育部门的要求，继续做好少数民族中小学教材的发行服务工作。</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少数民族地区新华书店补贴数</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=12个</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12个</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中小学学生受惠人数</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=5.50万人</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6.41万人</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教材质量合格率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项目验收合格率（%）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项目完成及时率（%）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少数民族地区新华书店利润亏损降低率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9.57%</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0.96</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偏差原因：由于年度指标值设置过高导致偏差。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少数民族地区新华书店销售收入增长率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0.24</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少数民族地区学生整体素质提高率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提高当地文化教育事业繁荣发展程度</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逐步提高</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坚定少数民族地区学生理想信念</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坚定</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维护少数民族地区文化安全</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成功维护</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增强少数民族地区“五个认同”</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持续增强</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受补贴新华书店满意度</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学生满意度（%）</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32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96.2</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0" w:name="_Toc4013"/>
      <w:r>
        <w:rPr>
          <w:rFonts w:hint="eastAsia"/>
        </w:rPr>
        <w:t>附件11：购买公益性演出绩效自评表</w:t>
      </w:r>
      <w:bookmarkEnd w:id="90"/>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66"/>
        <w:gridCol w:w="2038"/>
        <w:gridCol w:w="2040"/>
        <w:gridCol w:w="1476"/>
        <w:gridCol w:w="1345"/>
        <w:gridCol w:w="824"/>
        <w:gridCol w:w="889"/>
        <w:gridCol w:w="250"/>
        <w:gridCol w:w="145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55"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购买公益性演出（部门本级）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1960"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6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28"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4"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2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6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40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61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337"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29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337"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1.基层公益性惠民演出302场。演出方式包括“陇原红色文艺轻骑兵”，优秀传统文化、高雅艺术“进福利院、进校园、进企业、进军营”演出。</w:t>
            </w:r>
            <w:r>
              <w:rPr>
                <w:rFonts w:hint="eastAsia" w:hAnsi="宋体" w:cs="宋体"/>
                <w:color w:val="000000"/>
                <w:kern w:val="0"/>
                <w:sz w:val="21"/>
                <w:szCs w:val="21"/>
              </w:rPr>
              <w:br w:type="textWrapping"/>
            </w:r>
            <w:r>
              <w:rPr>
                <w:rFonts w:hint="eastAsia" w:hAnsi="宋体" w:cs="宋体"/>
                <w:color w:val="000000"/>
                <w:kern w:val="0"/>
                <w:sz w:val="21"/>
                <w:szCs w:val="21"/>
              </w:rPr>
              <w:t>2.城市文艺活动122场。演出方式包括精品剧目市州巡演、重大节日演出、周周演。</w:t>
            </w:r>
            <w:r>
              <w:rPr>
                <w:rFonts w:hint="eastAsia" w:hAnsi="宋体" w:cs="宋体"/>
                <w:color w:val="000000"/>
                <w:kern w:val="0"/>
                <w:sz w:val="21"/>
                <w:szCs w:val="21"/>
              </w:rPr>
              <w:br w:type="textWrapping"/>
            </w:r>
            <w:r>
              <w:rPr>
                <w:rFonts w:hint="eastAsia" w:hAnsi="宋体" w:cs="宋体"/>
                <w:color w:val="000000"/>
                <w:kern w:val="0"/>
                <w:sz w:val="21"/>
                <w:szCs w:val="21"/>
              </w:rPr>
              <w:t>3.省上重大演出7场。演出方式包括话剧《八步沙》、舞剧《彩虹之路》省内展《巡》演等。</w:t>
            </w:r>
          </w:p>
        </w:tc>
        <w:tc>
          <w:tcPr>
            <w:tcW w:w="2294"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1.基层公益性惠民演出234场。演出方式包括“陇原红色文艺轻骑兵”，优秀传统文化、高雅艺术“进福利院、进校园、进企业、进军营”演出。</w:t>
            </w:r>
            <w:r>
              <w:rPr>
                <w:rFonts w:hint="eastAsia" w:hAnsi="宋体" w:cs="宋体"/>
                <w:color w:val="000000"/>
                <w:kern w:val="0"/>
                <w:sz w:val="21"/>
                <w:szCs w:val="21"/>
              </w:rPr>
              <w:br w:type="textWrapping"/>
            </w:r>
            <w:r>
              <w:rPr>
                <w:rFonts w:hint="eastAsia" w:hAnsi="宋体" w:cs="宋体"/>
                <w:color w:val="000000"/>
                <w:kern w:val="0"/>
                <w:sz w:val="21"/>
                <w:szCs w:val="21"/>
              </w:rPr>
              <w:t>2.城市文艺活动98场。演出方式包括精品剧目市州巡演、重大节日演出、周周演。</w:t>
            </w:r>
            <w:r>
              <w:rPr>
                <w:rFonts w:hint="eastAsia" w:hAnsi="宋体" w:cs="宋体"/>
                <w:color w:val="000000"/>
                <w:kern w:val="0"/>
                <w:sz w:val="21"/>
                <w:szCs w:val="21"/>
              </w:rPr>
              <w:br w:type="textWrapping"/>
            </w:r>
            <w:r>
              <w:rPr>
                <w:rFonts w:hint="eastAsia" w:hAnsi="宋体" w:cs="宋体"/>
                <w:color w:val="000000"/>
                <w:kern w:val="0"/>
                <w:sz w:val="21"/>
                <w:szCs w:val="21"/>
              </w:rPr>
              <w:t>3.省上重大演出5场。演出方式包括话剧《八步沙》、舞剧《彩虹之路》省内展《巡》演等。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7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1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72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2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2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“陇原红色文艺轻骑兵”演出场次</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=520次</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234次</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1.35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偏差原因：8月、10月新冠肺炎疫情多点爆发，甘肃演艺集团按照省上要求，两次暂停演出工作，严重影响了政府购买公益性演出进度。</w:t>
            </w:r>
            <w:r>
              <w:rPr>
                <w:rFonts w:hint="eastAsia" w:hAnsi="宋体" w:cs="宋体"/>
                <w:color w:val="000000"/>
                <w:kern w:val="0"/>
                <w:sz w:val="21"/>
                <w:szCs w:val="21"/>
              </w:rPr>
              <w:br w:type="textWrapping"/>
            </w:r>
            <w:r>
              <w:rPr>
                <w:rFonts w:hint="eastAsia" w:hAnsi="宋体" w:cs="宋体"/>
                <w:color w:val="000000"/>
                <w:kern w:val="0"/>
                <w:sz w:val="21"/>
                <w:szCs w:val="21"/>
              </w:rPr>
              <w:t>改进措施：甘肃演艺集团于2021年11月24日向省委宣传部报送了《关于申请提前支付2021年省级政府购买省直文艺院团公益性演出第二笔费用及延长演出完成期限的请示》（甘演集党〔2021〕25号），并经省委宣传部批准同意，将2021年省级政府购买省直文艺院团公益性演出完成期限延长至2022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购买公益性演出场次</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=1080次</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337次</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0.62 </w:t>
            </w:r>
          </w:p>
        </w:tc>
        <w:tc>
          <w:tcPr>
            <w:tcW w:w="1215" w:type="pct"/>
            <w:gridSpan w:val="3"/>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民族地区演出场次</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=400次</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65场</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0.33 </w:t>
            </w:r>
          </w:p>
        </w:tc>
        <w:tc>
          <w:tcPr>
            <w:tcW w:w="1215" w:type="pct"/>
            <w:gridSpan w:val="3"/>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购买演出节目质量合格率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98.50%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8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演出覆盖市州率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8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自治州、县区覆盖率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8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对8个自治州、县区全覆盖。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演出视频长传省委宣传部指定多媒体平台是否及时</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演出视频汇总统计是否及时</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演出完成是否及时</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少量演出未完成。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完成合同价款百分比</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78%</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3.9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将2021年省级政府购买省直文艺院团公益性演出完成期限延长至2022年4月30日。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已演场次演出预算利用率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提升全省人民群众精神文化生活</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提升全省人民群众生态环保意识</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媒体关注持续程度</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演出观众满意度（%）</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97.40%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0"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1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94.2</w:t>
            </w:r>
          </w:p>
        </w:tc>
        <w:tc>
          <w:tcPr>
            <w:tcW w:w="12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widowControl/>
        <w:spacing w:line="240" w:lineRule="auto"/>
        <w:ind w:firstLine="0" w:firstLineChars="0"/>
        <w:jc w:val="left"/>
        <w:sectPr>
          <w:pgSz w:w="16838" w:h="11906" w:orient="landscape"/>
          <w:pgMar w:top="1800" w:right="1440" w:bottom="1800" w:left="1440" w:header="851" w:footer="992" w:gutter="0"/>
          <w:cols w:space="425" w:num="1"/>
          <w:docGrid w:type="lines" w:linePitch="381" w:charSpace="0"/>
        </w:sectPr>
      </w:pPr>
    </w:p>
    <w:p>
      <w:pPr>
        <w:pStyle w:val="2"/>
      </w:pPr>
      <w:bookmarkStart w:id="91" w:name="_Toc3825"/>
      <w:r>
        <w:rPr>
          <w:rFonts w:hint="eastAsia"/>
        </w:rPr>
        <w:t>附件12：影视精品及精品剧目绩效自评表</w:t>
      </w:r>
      <w:bookmarkEnd w:id="91"/>
    </w:p>
    <w:tbl>
      <w:tblPr>
        <w:tblStyle w:val="20"/>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25"/>
        <w:gridCol w:w="2472"/>
        <w:gridCol w:w="2928"/>
        <w:gridCol w:w="1290"/>
        <w:gridCol w:w="1380"/>
        <w:gridCol w:w="660"/>
        <w:gridCol w:w="769"/>
        <w:gridCol w:w="9"/>
        <w:gridCol w:w="1457"/>
        <w:gridCol w:w="145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46"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影视精品及精品剧目（部门本级）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4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1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91"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 w:type="pct"/>
          <w:trHeight w:val="454" w:hRule="atLeast"/>
          <w:jc w:val="center"/>
        </w:trPr>
        <w:tc>
          <w:tcPr>
            <w:tcW w:w="649"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1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7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0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24"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451"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rPr>
              <w:t>5</w:t>
            </w:r>
            <w:r>
              <w:rPr>
                <w:rFonts w:hint="eastAsia" w:hAnsi="宋体" w:cs="宋体"/>
                <w:color w:val="000000"/>
                <w:kern w:val="0"/>
                <w:sz w:val="21"/>
                <w:szCs w:val="21"/>
                <w:lang w:val="en-US" w:eastAsia="zh-CN"/>
              </w:rPr>
              <w:t>72.59</w:t>
            </w:r>
          </w:p>
        </w:tc>
        <w:tc>
          <w:tcPr>
            <w:tcW w:w="713"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572.59</w:t>
            </w: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24"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45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713"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24" w:type="pct"/>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72.59</w:t>
            </w:r>
          </w:p>
        </w:tc>
        <w:tc>
          <w:tcPr>
            <w:tcW w:w="713"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72.59</w:t>
            </w: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2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256"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35"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0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25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35"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每年奖励舞台剧、影视剧、纪录片不少于15部，激励文艺工作者创作出一批高质量的优秀文艺作品，进一步保障我省文艺精品创作生产，丰富群众精神文化生活。</w:t>
            </w:r>
          </w:p>
        </w:tc>
        <w:tc>
          <w:tcPr>
            <w:tcW w:w="2004"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奖励舞台剧18部，奖励小戏小品10部，奖励影视剧、宣传片、纪录片等4部，极大地提振了创作者的信心，促进我省文艺创作进一步繁荣。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9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8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8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3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6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025"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资助舞台剧（部）、资助影视剧（部）、资助纪录片、动画片（部）</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≥15部</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32部</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4.65</w:t>
            </w:r>
          </w:p>
        </w:tc>
        <w:tc>
          <w:tcPr>
            <w:tcW w:w="1025"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资助舞台剧演出场次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具有较高艺术水准</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制作水准达标率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组织电影审查及时性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组织重大主题文艺创作及时性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全民文化素养</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群众生活丰富度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舆论引导力</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群众享受到基本文化权益</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347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3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7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98.65</w:t>
            </w:r>
          </w:p>
        </w:tc>
        <w:tc>
          <w:tcPr>
            <w:tcW w:w="101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2" w:name="_Toc4096"/>
      <w:r>
        <w:rPr>
          <w:rFonts w:hint="eastAsia"/>
        </w:rPr>
        <w:t>附件13：中国嘉峪关国际短片电影展补助绩效自评表</w:t>
      </w:r>
      <w:bookmarkEnd w:id="92"/>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309"/>
        <w:gridCol w:w="2116"/>
        <w:gridCol w:w="2711"/>
        <w:gridCol w:w="1371"/>
        <w:gridCol w:w="1303"/>
        <w:gridCol w:w="870"/>
        <w:gridCol w:w="853"/>
        <w:gridCol w:w="134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158"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中国嘉峪关国际短片电影展补助（部门本级）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88"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46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1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1"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8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46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60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65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70"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50"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做好第九届中国嘉峪关国际短片电影展规划策划和前期筹备工作，本届影展旨在搭建国内主旋律短片影视作品集中展示交流平台，促进体现“四个讴歌”的影视作品创作生产，加大力度培育我省青年影视人才，进一步提高影展的知名度和影响。</w:t>
            </w:r>
          </w:p>
        </w:tc>
        <w:tc>
          <w:tcPr>
            <w:tcW w:w="1970"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从第八届开始影展办展周期调整为两年一办，第九届中国嘉峪关国际短片电影展计划于2022年10月底前举办，目前已初步完成第九届中国嘉峪关国际短片电影展活动总体方案，正在进行展会报批程序。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6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5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8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0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规划举办活动项数</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=15项</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15项</w:t>
            </w:r>
          </w:p>
        </w:tc>
        <w:tc>
          <w:tcPr>
            <w:tcW w:w="307"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9</w:t>
            </w:r>
          </w:p>
        </w:tc>
        <w:tc>
          <w:tcPr>
            <w:tcW w:w="30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9</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参展影片的政策符合度</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全国征片流程规范性</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7" w:type="pct"/>
            <w:shd w:val="clear" w:color="auto" w:fill="auto"/>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会前准备工作完成率</w:t>
            </w:r>
          </w:p>
        </w:tc>
        <w:tc>
          <w:tcPr>
            <w:tcW w:w="484"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460"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9</w:t>
            </w:r>
          </w:p>
        </w:tc>
        <w:tc>
          <w:tcPr>
            <w:tcW w:w="301"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9</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会前筹备工作完成及时性</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促进全省电影产业发展</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有效促进</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推动甘肃电影走出去</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有效推动</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举办时限可持续性</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两年一次</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主办方满意度</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9"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0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3" w:name="_Toc23471"/>
      <w:r>
        <w:rPr>
          <w:rFonts w:hint="eastAsia"/>
        </w:rPr>
        <w:t>附件14：农村电影公益性放映补贴经费绩效自评表</w:t>
      </w:r>
      <w:bookmarkEnd w:id="93"/>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58"/>
        <w:gridCol w:w="2210"/>
        <w:gridCol w:w="3380"/>
        <w:gridCol w:w="1279"/>
        <w:gridCol w:w="1314"/>
        <w:gridCol w:w="292"/>
        <w:gridCol w:w="772"/>
        <w:gridCol w:w="1003"/>
        <w:gridCol w:w="55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75"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农村电影公益放映补贴经费（部门本级）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24"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384"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4"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7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4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6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19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45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566" w:type="pct"/>
            <w:gridSpan w:val="2"/>
            <w:shd w:val="clear" w:color="auto" w:fill="FFFFFF"/>
            <w:noWrap/>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3376.88</w:t>
            </w:r>
          </w:p>
        </w:tc>
        <w:tc>
          <w:tcPr>
            <w:tcW w:w="272"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89.</w:t>
            </w:r>
            <w:r>
              <w:rPr>
                <w:rFonts w:hint="eastAsia" w:hAnsi="宋体" w:cs="宋体"/>
                <w:color w:val="000000"/>
                <w:kern w:val="0"/>
                <w:sz w:val="21"/>
                <w:szCs w:val="21"/>
                <w:lang w:val="en-US" w:eastAsia="zh-CN"/>
              </w:rPr>
              <w:t>24</w:t>
            </w:r>
            <w:r>
              <w:rPr>
                <w:rFonts w:hint="eastAsia" w:hAnsi="宋体" w:cs="宋体"/>
                <w:color w:val="000000"/>
                <w:kern w:val="0"/>
                <w:sz w:val="21"/>
                <w:szCs w:val="21"/>
              </w:rPr>
              <w:t>%</w:t>
            </w:r>
          </w:p>
        </w:tc>
        <w:tc>
          <w:tcPr>
            <w:tcW w:w="562" w:type="pct"/>
            <w:shd w:val="clear" w:color="auto" w:fill="auto"/>
            <w:vAlign w:val="center"/>
          </w:tcPr>
          <w:p>
            <w:pPr>
              <w:widowControl/>
              <w:spacing w:line="240" w:lineRule="auto"/>
              <w:ind w:firstLine="0" w:firstLineChars="0"/>
              <w:jc w:val="center"/>
              <w:rPr>
                <w:rFonts w:hint="eastAsia" w:hAnsi="宋体" w:eastAsia="仿宋_GB2312" w:cs="宋体"/>
                <w:color w:val="000000"/>
                <w:kern w:val="0"/>
                <w:sz w:val="21"/>
                <w:szCs w:val="21"/>
                <w:lang w:eastAsia="zh-CN"/>
              </w:rPr>
            </w:pPr>
            <w:r>
              <w:rPr>
                <w:rFonts w:hint="eastAsia" w:hAnsi="宋体" w:cs="宋体"/>
                <w:color w:val="000000"/>
                <w:kern w:val="0"/>
                <w:sz w:val="21"/>
                <w:szCs w:val="21"/>
              </w:rPr>
              <w:t>8.9</w:t>
            </w:r>
            <w:r>
              <w:rPr>
                <w:rFonts w:hint="eastAsia" w:hAnsi="宋体" w:cs="宋体"/>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其中：当年财政拨款</w:t>
            </w:r>
          </w:p>
        </w:tc>
        <w:tc>
          <w:tcPr>
            <w:tcW w:w="119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45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566" w:type="pct"/>
            <w:gridSpan w:val="2"/>
            <w:shd w:val="clear" w:color="auto" w:fill="FFFFFF"/>
            <w:noWrap/>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3213.72</w:t>
            </w:r>
          </w:p>
        </w:tc>
        <w:tc>
          <w:tcPr>
            <w:tcW w:w="272"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193" w:type="pct"/>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163.16</w:t>
            </w:r>
          </w:p>
        </w:tc>
        <w:tc>
          <w:tcPr>
            <w:tcW w:w="566"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163.16</w:t>
            </w:r>
          </w:p>
        </w:tc>
        <w:tc>
          <w:tcPr>
            <w:tcW w:w="2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19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833"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5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33"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全省统计上报有效放映点14718个，其中：行政村12155个、中心村79个、乡镇驻地597个、城镇社区607个、固定放映点235个，其余放映点1045个。年放映公益数字电影196692场。</w:t>
            </w:r>
          </w:p>
        </w:tc>
        <w:tc>
          <w:tcPr>
            <w:tcW w:w="1951"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我省按照“每村每月一场”农村电影公益放映的总目标，在调整后的全省14718个有效放映点（其中12155个行政村、79个中心村、597个乡镇驻地、607个城镇社区、235个固定放映点、1045个其他点放映）完成农村电影公益放映196692场，放映完成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0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9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7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5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75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7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覆盖城镇社区数量</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=607个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607个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覆盖乡镇驻地数量</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=597个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597个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覆盖行政村数量</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=12234个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12334个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固定放映点及其他放映点</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=1280个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1280个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全省放映点</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=14718个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14718个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年度内放映有效场次数量达标率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放映场次完成及时率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放映服务公司运营支出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=786.77万元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786.77万元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放映员保险支出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=39.34万元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39.34万元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放映员劳务支出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=2202.95万元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2202.95万元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可持续发展基金</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=629.41万元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629.41万元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农村公益电影放映版权购买支出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=275.37万元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275.37万元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丰富群众文化生活</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丰富</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提高观众生态环保意识</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健全可持续发展机制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农村群众观影满意度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=96%</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一是放映影片片源不够丰富，新片不足且针对性不强；二是映前宣传引导不够有力，观众获取放映信息不及时；三是影片点映互动不足，观众网络和智能手机使用率不高。四是观影条件受限。农村电影大多数是站着看、露天看，受天气影响较大，观影人数日益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2"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7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53" w:type="pct"/>
            <w:shd w:val="clear" w:color="auto" w:fill="auto"/>
            <w:vAlign w:val="center"/>
          </w:tcPr>
          <w:p>
            <w:pPr>
              <w:widowControl/>
              <w:spacing w:line="240" w:lineRule="auto"/>
              <w:ind w:firstLine="0" w:firstLineChars="0"/>
              <w:jc w:val="center"/>
              <w:rPr>
                <w:rFonts w:hint="eastAsia" w:hAnsi="宋体" w:eastAsia="仿宋_GB2312" w:cs="宋体"/>
                <w:b/>
                <w:bCs/>
                <w:color w:val="000000"/>
                <w:kern w:val="0"/>
                <w:sz w:val="21"/>
                <w:szCs w:val="21"/>
                <w:lang w:val="en-US" w:eastAsia="zh-CN"/>
              </w:rPr>
            </w:pPr>
            <w:r>
              <w:rPr>
                <w:rFonts w:hint="eastAsia" w:hAnsi="宋体" w:cs="宋体"/>
                <w:b/>
                <w:bCs/>
                <w:color w:val="000000"/>
                <w:kern w:val="0"/>
                <w:sz w:val="21"/>
                <w:szCs w:val="21"/>
              </w:rPr>
              <w:t>98.9</w:t>
            </w:r>
            <w:r>
              <w:rPr>
                <w:rFonts w:hint="eastAsia" w:hAnsi="宋体" w:cs="宋体"/>
                <w:b/>
                <w:bCs/>
                <w:color w:val="000000"/>
                <w:kern w:val="0"/>
                <w:sz w:val="21"/>
                <w:szCs w:val="21"/>
                <w:lang w:val="en-US" w:eastAsia="zh-CN"/>
              </w:rPr>
              <w:t>2</w:t>
            </w:r>
          </w:p>
        </w:tc>
        <w:tc>
          <w:tcPr>
            <w:tcW w:w="75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4" w:name="_Toc27070"/>
      <w:r>
        <w:rPr>
          <w:rFonts w:hint="eastAsia"/>
        </w:rPr>
        <w:t>附件15：电影事业发展专项资金绩效自评表</w:t>
      </w:r>
      <w:bookmarkEnd w:id="94"/>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213"/>
        <w:gridCol w:w="960"/>
        <w:gridCol w:w="224"/>
        <w:gridCol w:w="1102"/>
        <w:gridCol w:w="1853"/>
        <w:gridCol w:w="1323"/>
        <w:gridCol w:w="1379"/>
        <w:gridCol w:w="244"/>
        <w:gridCol w:w="490"/>
        <w:gridCol w:w="229"/>
        <w:gridCol w:w="870"/>
        <w:gridCol w:w="105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426" w:type="pct"/>
            <w:gridSpan w:val="1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电影事业发展专项资金（部门本级）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5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82"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73"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11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5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76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6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468"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1350</w:t>
            </w:r>
          </w:p>
        </w:tc>
        <w:tc>
          <w:tcPr>
            <w:tcW w:w="1119"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1365.42</w:t>
            </w:r>
          </w:p>
        </w:tc>
        <w:tc>
          <w:tcPr>
            <w:tcW w:w="487"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802.85</w:t>
            </w: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58.80</w:t>
            </w:r>
            <w:r>
              <w:rPr>
                <w:rFonts w:hint="eastAsia" w:hAnsi="宋体" w:cs="宋体"/>
                <w:color w:val="000000"/>
                <w:kern w:val="0"/>
                <w:sz w:val="21"/>
                <w:szCs w:val="21"/>
              </w:rPr>
              <w:t>%</w:t>
            </w:r>
          </w:p>
        </w:tc>
        <w:tc>
          <w:tcPr>
            <w:tcW w:w="56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468"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1350</w:t>
            </w:r>
          </w:p>
        </w:tc>
        <w:tc>
          <w:tcPr>
            <w:tcW w:w="1119"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1350</w:t>
            </w:r>
          </w:p>
        </w:tc>
        <w:tc>
          <w:tcPr>
            <w:tcW w:w="487"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787.43</w:t>
            </w: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468"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1119"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15.42</w:t>
            </w:r>
          </w:p>
        </w:tc>
        <w:tc>
          <w:tcPr>
            <w:tcW w:w="487"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15.42</w:t>
            </w: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468"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1119"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487" w:type="pct"/>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35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69"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356"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主要产出目标包括以下方面：（1）享受新建影院资助家数4家，享受资助金额120万元；（2）享受国产片放映成绩突出奖励影院55家，享受奖励金额300万元；（3）享受新设备购置影院15家，享受资助金额200万元；（4）享受“人民院线”“艺术放映联盟”资助影院45家，享受资助金额200万元；（5）享受少数民族县区数字影院的运营和维护补助影院23家，享受资助金额50万元。按照《国家电影事业发展专项资金征收使用管理办法》（财税〔2015〕91号）、财政部和中央宣传部联合印发的《中央级国家电影事业发展专项资金预算管理办法》（财教〔2019〕260号）和《甘肃省电影事业发展专项资金征收使用管理办法》（甘财科〔2016〕153号）等文件，严格审核申报标准，做好绩效管理，兑现资金。</w:t>
            </w:r>
          </w:p>
        </w:tc>
        <w:tc>
          <w:tcPr>
            <w:tcW w:w="2069" w:type="pct"/>
            <w:gridSpan w:val="7"/>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央级专资主要资助奖励项目为：（1）奖励放映国产影片成绩突出的影院177家，合计奖励194万元；（2）资助新建乡镇、县城影院9家，合计奖励270万元；（3）资助购置先进设备的影院26家，合计奖励46万元；（4）资助“人民院线”影院31家影院，合计资助30万元；（5）资助“艺术放映联盟”的影院17家，合计资助30万元；（6）资助民族语译制工作280万元。</w:t>
            </w:r>
            <w:r>
              <w:rPr>
                <w:rFonts w:hint="eastAsia" w:hAnsi="宋体" w:cs="宋体"/>
                <w:color w:val="000000"/>
                <w:kern w:val="0"/>
                <w:sz w:val="21"/>
                <w:szCs w:val="21"/>
              </w:rPr>
              <w:br w:type="textWrapping"/>
            </w:r>
            <w:r>
              <w:rPr>
                <w:rFonts w:hint="eastAsia" w:hAnsi="宋体" w:cs="宋体"/>
                <w:color w:val="000000"/>
                <w:kern w:val="0"/>
                <w:sz w:val="21"/>
                <w:szCs w:val="21"/>
              </w:rPr>
              <w:t>省级专资主要资助奖励项目为：（1）资助6家出品发行单位国产影片的发行放映，合计奖励200万元；（2）奖励国产影片放映成绩突出影院172家，合计奖励338.5万元。</w:t>
            </w:r>
            <w:r>
              <w:rPr>
                <w:rFonts w:hint="eastAsia" w:hAnsi="宋体" w:cs="宋体"/>
                <w:color w:val="000000"/>
                <w:kern w:val="0"/>
                <w:sz w:val="21"/>
                <w:szCs w:val="21"/>
              </w:rPr>
              <w:br w:type="textWrapping"/>
            </w:r>
            <w:r>
              <w:rPr>
                <w:rFonts w:hint="eastAsia" w:hAnsi="宋体" w:cs="宋体"/>
                <w:color w:val="000000"/>
                <w:kern w:val="0"/>
                <w:sz w:val="21"/>
                <w:szCs w:val="21"/>
              </w:rPr>
              <w:t>严格按照国家和省上各项规定进行组织申报及资金分配，涉及影院的各项数据均来源于国家电影专资办“全国电影票务综合信息系统”，所有资助奖励项目均符合规定，没有超出范围资助奖励的情况。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1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4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7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5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3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“人民院线”“艺术放映联盟”资助影院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48家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≥15万场</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144万场次</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观影人次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≥300万人</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1311万人</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0.34</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国产片放映成绩突出奖励影院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=55家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177家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0.96</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少数民族县区数字影院的运营和维护补助影院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=23家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今年省级电影专资累计上缴1366.29万元，但省财政表示今年仅能使用500万元，剩余资金结转明年使用。根据财政意见，调整省级电影专资分配方案，使用范围由资助新建影院、资助少数民族地区数字影院、资助国产影片的发行放映、奖励国产影片放映成绩突出影院4项缩减为资助国产影片的发行放映、奖励国产影片放映成绩突出影院2项，此项目明年根据结转情况再行分配。</w:t>
            </w:r>
            <w:r>
              <w:rPr>
                <w:rFonts w:hint="eastAsia" w:hAnsi="宋体" w:cs="宋体"/>
                <w:color w:val="000000"/>
                <w:kern w:val="0"/>
                <w:sz w:val="21"/>
                <w:szCs w:val="21"/>
              </w:rPr>
              <w:br w:type="textWrapping"/>
            </w:r>
            <w:r>
              <w:rPr>
                <w:rFonts w:hint="eastAsia" w:hAnsi="宋体" w:cs="宋体"/>
                <w:color w:val="000000"/>
                <w:kern w:val="0"/>
                <w:sz w:val="21"/>
                <w:szCs w:val="21"/>
              </w:rPr>
              <w:t>改进措施：根据财政部门“剩余资金结转明年使用”的意见，包括资助少数民族地区数字影院项目在内的其余项目根据明年结转情况再行分配。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新建影院资助家数</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2.97</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根据实际情况进行资助。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新设备购置影院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4.42</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根据实际情况进行资助。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影院舒适度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专资上缴率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放映及时性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资助及时性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合理控制成本</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合理</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国产片票房</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≥3300万元</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43000万元</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 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票房</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≥9000万元</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49200万元</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丰富人民群众文化生活</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效果良好</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提高观众环保意识</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健全长效管理机制</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43" w:type="pct"/>
            <w:gridSpan w:val="2"/>
            <w:shd w:val="clear" w:color="auto" w:fill="FFFFFF"/>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观影人员满意度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2"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5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86.57</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5" w:name="_Toc4906"/>
      <w:r>
        <w:rPr>
          <w:rFonts w:hint="eastAsia"/>
        </w:rPr>
        <w:t>附件16：业务费（含学习强国甘肃学习平台建设使用推广培训等）绩效自评表</w:t>
      </w:r>
      <w:bookmarkEnd w:id="95"/>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214"/>
        <w:gridCol w:w="1081"/>
        <w:gridCol w:w="406"/>
        <w:gridCol w:w="2939"/>
        <w:gridCol w:w="1471"/>
        <w:gridCol w:w="1321"/>
        <w:gridCol w:w="779"/>
        <w:gridCol w:w="884"/>
        <w:gridCol w:w="122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458" w:type="pct"/>
            <w:gridSpan w:val="10"/>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业务费（含学习强国甘肃学习平台建设使用推广培训等）（部门本级）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508"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4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09"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1"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4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3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6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08"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49"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08"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完成中央和我省安排部署的主题宣讲任务和在职党员干部理论教育、形势任务教育，建好用好管理好“学习强国”甘肃学习平台。</w:t>
            </w:r>
          </w:p>
        </w:tc>
        <w:tc>
          <w:tcPr>
            <w:tcW w:w="1949"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我部组织开展基层理论宣讲活动383场次，组织培训3次，党员干部在职理论学习教育人数达到440万人次，编印发放学习辅导资料0.5万册，切实完成了中央和我省安排部署的主题宣讲任务和在职党员干部理论教育、形势任务教育，“学习强国”甘肃学习平台的宣传优势得到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38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8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7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9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“学习强国”甘肃学习平台管理员、供稿员业务培训</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1.62</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根据业务需求开展培训，属于合理区间。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编印学习辅导材料</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&gt;1万册</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0.5万册</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根据工作所需编印学习辅助教材0.5万册。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举办全省理论和形势政策宣讲</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2.43</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根据业务需求开展宣讲活动，属于合理区间。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推进党员干部在职理论学习教育</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&gt;350万人（次）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440万人</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召开全省理论宣讲、座谈及表彰会</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组织开展基层理论宣讲活动</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&gt;300场（次）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383场</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组织开展理论和现实问题调查研究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&gt;4篇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4篇</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组织实施重大主题宣讲活动</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&gt;32场</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41场</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材料印刷合格率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党员干部在职理论学习受教育率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调研成果有效率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培训考核合格率（%）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宣讲地区覆盖率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宣讲人群覆盖率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调研、材料印刷、培训及时性</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宣讲活动完成及时性</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“学习强国”甘肃学习平台</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建好用好</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广大党员干部群众的理论水平</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建设幸福美好新甘肃</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提供精神动力</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部门协助</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长效管理制度建设</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配套设施</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齐备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人员到位率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全省广大党员干部群众满意度</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职工满意度</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97%</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5"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7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97.05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6" w:name="_Toc26444"/>
      <w:r>
        <w:rPr>
          <w:rFonts w:hint="eastAsia"/>
        </w:rPr>
        <w:t>附件17：《党的建设》杂志社办刊补助绩效自评表</w:t>
      </w:r>
      <w:bookmarkEnd w:id="96"/>
    </w:p>
    <w:tbl>
      <w:tblPr>
        <w:tblStyle w:val="20"/>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161"/>
        <w:gridCol w:w="1150"/>
        <w:gridCol w:w="1298"/>
        <w:gridCol w:w="2089"/>
        <w:gridCol w:w="1277"/>
        <w:gridCol w:w="1474"/>
        <w:gridCol w:w="838"/>
        <w:gridCol w:w="912"/>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500"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《党的建设》杂志社办刊补助（部门本级）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46"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37"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99" w:type="pct"/>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810" w:type="pct"/>
            <w:gridSpan w:val="2"/>
            <w:vAlign w:val="center"/>
          </w:tcPr>
          <w:p>
            <w:pPr>
              <w:widowControl/>
              <w:spacing w:line="240" w:lineRule="auto"/>
              <w:ind w:firstLine="0" w:firstLineChars="0"/>
              <w:jc w:val="left"/>
              <w:rPr>
                <w:rFonts w:hAnsi="宋体" w:cs="宋体"/>
                <w:color w:val="000000"/>
                <w:kern w:val="0"/>
                <w:sz w:val="21"/>
                <w:szCs w:val="21"/>
              </w:rPr>
            </w:pPr>
          </w:p>
        </w:tc>
        <w:tc>
          <w:tcPr>
            <w:tcW w:w="45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180"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1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9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0"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922"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45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1719.7</w:t>
            </w:r>
          </w:p>
        </w:tc>
        <w:tc>
          <w:tcPr>
            <w:tcW w:w="1180" w:type="pct"/>
            <w:gridSpan w:val="2"/>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2049.26</w:t>
            </w:r>
          </w:p>
        </w:tc>
        <w:tc>
          <w:tcPr>
            <w:tcW w:w="515" w:type="pct"/>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1498.17</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73.11</w:t>
            </w:r>
            <w:r>
              <w:rPr>
                <w:rFonts w:hint="eastAsia" w:hAnsi="宋体" w:cs="宋体"/>
                <w:color w:val="000000"/>
                <w:kern w:val="0"/>
                <w:sz w:val="21"/>
                <w:szCs w:val="21"/>
              </w:rPr>
              <w:t>%</w:t>
            </w:r>
          </w:p>
        </w:tc>
        <w:tc>
          <w:tcPr>
            <w:tcW w:w="922"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其中：当年财政拨款</w:t>
            </w:r>
          </w:p>
        </w:tc>
        <w:tc>
          <w:tcPr>
            <w:tcW w:w="45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1719.7</w:t>
            </w:r>
          </w:p>
        </w:tc>
        <w:tc>
          <w:tcPr>
            <w:tcW w:w="1180" w:type="pct"/>
            <w:gridSpan w:val="2"/>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1719.7</w:t>
            </w:r>
          </w:p>
        </w:tc>
        <w:tc>
          <w:tcPr>
            <w:tcW w:w="51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1168.61</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45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329.56</w:t>
            </w:r>
          </w:p>
        </w:tc>
        <w:tc>
          <w:tcPr>
            <w:tcW w:w="515" w:type="pct"/>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329.56</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446"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53"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446"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关于党的十九大精神宣传报道工作，按照中宣部的要求，及时规范转载中央主要媒体重点稿件，精心策划专栏专题报告，组织刊发系列评论、重点理论文章和基层经验总结文章，深入开展“新时代新气象新作为”主题采访活动；关于改进宣传方式、提升刊物影响力，开通网络在线阅读，探索实施媒体融合；关于队伍建设和其他工作，强化组织建设，打造过硬干部队伍，做实做细工作，创成精神文明单位，举全社之力，做好精准帮扶工作。</w:t>
            </w:r>
          </w:p>
        </w:tc>
        <w:tc>
          <w:tcPr>
            <w:tcW w:w="2053"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财政统筹比例较上年上调10%，当年项目资金调减为1719.70万元，上年结转项目资金329.56万元，实际支出1498.17万元，实际完成73.11%。我部按照中宣部的要求，及时规范转载中央主要媒体重点稿件，精心策划专栏专题报告，组织刊发系列评论、重点理论文章和基层经验总结文章，深入开展“新时代新气象新作为”主题采访活动，全年组织重要会议10余次，印刷刊物393.60万本，绩效目标完成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0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发放人员工资</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≤34人</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27人</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1.59</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发行会议参会人数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≥120人</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0人</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偏差原因：受疫情影响，会议取消。</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改进措施：下一步将根据工作安排保质保量完成发行会议。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公务用车运行数量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=2辆</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2辆</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奖励发行先进个人</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≥260人</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190人</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1.46</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偏差原因：由于年度指标值设置过高导致偏差。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奖励征订刊物优秀单位</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≥70个</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70个</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刊物印刷数（本）</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用电度数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≤56000度</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27501度</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0.49</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用水吨数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≤1100吨</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600吨</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邮件跟踪数量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组织会议次数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公务用车维护运行稳定率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刊物发布覆盖率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人员工资足额发放率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印刷品质量合格率（%）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供电供暖及时性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会议召开及时性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刊物出版及时性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刊物发布及时性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刊物邮发及时性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人员工资发放及时</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刊物印刷成本</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每册1.77元</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刊物邮寄成本</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6.38元/册</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6.37元/册</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0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社会公众知晓率（%）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长期管理机制</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配套设施到位率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人员到位率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0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社会公众满意度（%）</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62"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9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0"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rPr>
              <w:t>9</w:t>
            </w:r>
            <w:r>
              <w:rPr>
                <w:rFonts w:hint="eastAsia" w:hAnsi="宋体" w:cs="宋体"/>
                <w:b/>
                <w:bCs/>
                <w:color w:val="000000"/>
                <w:kern w:val="0"/>
                <w:sz w:val="21"/>
                <w:szCs w:val="21"/>
                <w:lang w:val="en-US" w:eastAsia="zh-CN"/>
              </w:rPr>
              <w:t>4.40</w:t>
            </w:r>
          </w:p>
        </w:tc>
        <w:tc>
          <w:tcPr>
            <w:tcW w:w="922" w:type="pct"/>
            <w:shd w:val="clear" w:color="auto" w:fill="auto"/>
            <w:vAlign w:val="center"/>
          </w:tcPr>
          <w:p>
            <w:pPr>
              <w:spacing w:line="240" w:lineRule="auto"/>
              <w:ind w:firstLine="42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7" w:name="_Toc22568"/>
      <w:r>
        <w:rPr>
          <w:rFonts w:hint="eastAsia"/>
        </w:rPr>
        <w:t>附件18：精神文明建设重点工作经费绩效自评表</w:t>
      </w:r>
      <w:bookmarkEnd w:id="97"/>
    </w:p>
    <w:tbl>
      <w:tblPr>
        <w:tblStyle w:val="20"/>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061"/>
        <w:gridCol w:w="944"/>
        <w:gridCol w:w="195"/>
        <w:gridCol w:w="2574"/>
        <w:gridCol w:w="221"/>
        <w:gridCol w:w="1792"/>
        <w:gridCol w:w="1466"/>
        <w:gridCol w:w="1332"/>
        <w:gridCol w:w="112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70" w:type="pct"/>
            <w:gridSpan w:val="10"/>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精神文明建设重点工作经费（含新时代文明实践中心试点建设）（部门本级）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3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18" w:type="pct"/>
            <w:gridSpan w:val="2"/>
            <w:vAlign w:val="center"/>
          </w:tcPr>
          <w:p>
            <w:pPr>
              <w:widowControl/>
              <w:spacing w:line="240" w:lineRule="auto"/>
              <w:ind w:firstLine="0" w:firstLineChars="0"/>
              <w:jc w:val="left"/>
              <w:rPr>
                <w:rFonts w:hAnsi="宋体" w:cs="宋体"/>
                <w:color w:val="000000"/>
                <w:kern w:val="0"/>
                <w:sz w:val="21"/>
                <w:szCs w:val="21"/>
              </w:rPr>
            </w:pPr>
          </w:p>
        </w:tc>
        <w:tc>
          <w:tcPr>
            <w:tcW w:w="992"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719"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2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477"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0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3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100.00%</w:t>
            </w: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43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39"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431"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重点工作安排资金支出计划，预计完成精神文明建设重点工作会议不少于6次，全省精神文明建设重点工作培训不少于2次，重点工作活动开展不少于4次，甘肃省精神文明建设宣传杂志印制、先进集体测评验收复查，持续推进志愿服务建设，加强未成年人思想道德建设等工作，着力提高公民道德水平和社会文明程度，为建设幸福美好新甘肃提供坚强思想保证、强大精神动力、丰润道德滋养、良好文化条件。</w:t>
            </w:r>
          </w:p>
        </w:tc>
        <w:tc>
          <w:tcPr>
            <w:tcW w:w="1939"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度，按照年初设定绩效目标值完成精神文明建设重点工作会议6次，全省精神文明建设重点工作培训2次，重点工作活动开展4次，组织开展甘肃省精神文明建设杂志宣传、先进集体测评验收复查，持续推进志愿服务建设，加强未成年人思想道德建设等工作，着力提高了公民道德水平和社会文明程度，为建设幸福美好新甘肃提供坚强思想保证、强大精神动力、丰润道德滋养、良好文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0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0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64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47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0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53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《文明家庭风采》电子相册数量</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=500册</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500册</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甘肃精神文明建设杂志印制</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≥13000册</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13200册</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公益广告宣传制作数量</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会议资料印刷种类</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≥2种</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2种</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先进集体测评复查批次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2.96</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2.96</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重点工作会议开展场次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≥6场</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6场</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重点工作培训场次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≥2场</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2场</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重点活动开展场次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≥4场</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4场</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专题调研次数</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调研成果转化率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会议精神传达率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重点工作政策符合率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重点活动完成率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专题调研与年度重点工作匹配率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重点工作调研及时行</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资金支付及时性</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公民道德水平和社会文明程度提升性</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会议精神传达率、覆盖率、知晓率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社会和谐稳定提升性</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部门协助率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长效管理机制</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档案管理机制</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完善</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配套设施到位率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人员到位率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培训人员满意度</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实施部门满意率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4"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47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40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w:t>
            </w:r>
            <w:r>
              <w:rPr>
                <w:rFonts w:hAnsi="宋体" w:cs="宋体"/>
                <w:b/>
                <w:bCs/>
                <w:color w:val="000000"/>
                <w:kern w:val="0"/>
                <w:sz w:val="21"/>
                <w:szCs w:val="21"/>
              </w:rPr>
              <w:t>00</w:t>
            </w: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8" w:name="_Toc25214"/>
      <w:r>
        <w:rPr>
          <w:rFonts w:hint="eastAsia"/>
        </w:rPr>
        <w:t>附件19：长征长城黄河公园建设及省级文化产业发展改革专项绩效自评表</w:t>
      </w:r>
      <w:bookmarkEnd w:id="98"/>
    </w:p>
    <w:tbl>
      <w:tblPr>
        <w:tblStyle w:val="20"/>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79"/>
        <w:gridCol w:w="2176"/>
        <w:gridCol w:w="3008"/>
        <w:gridCol w:w="1437"/>
        <w:gridCol w:w="1440"/>
        <w:gridCol w:w="719"/>
        <w:gridCol w:w="861"/>
        <w:gridCol w:w="150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76"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长征长城黄河公园建设及省级文化产业发展改革专项（部门本级）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77"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124"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81" w:type="pct"/>
            <w:vAlign w:val="center"/>
          </w:tcPr>
          <w:p>
            <w:pPr>
              <w:widowControl/>
              <w:spacing w:line="240" w:lineRule="auto"/>
              <w:ind w:firstLine="0" w:firstLineChars="0"/>
              <w:jc w:val="left"/>
              <w:rPr>
                <w:rFonts w:hAnsi="宋体" w:cs="宋体"/>
                <w:color w:val="000000"/>
                <w:kern w:val="0"/>
                <w:sz w:val="21"/>
                <w:szCs w:val="21"/>
              </w:rPr>
            </w:pPr>
          </w:p>
        </w:tc>
        <w:tc>
          <w:tcPr>
            <w:tcW w:w="1080"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1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5"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09"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41"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0" w:type="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836"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899"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2836"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文化产业发展专项资金的持续投入，引导更多社会和金融资本进入我省文化产业；进一步支持和引导各地文化产业转型升级和产业发展，重点扶持文化产业项目、培育文化市场，推动新兴文化业态的发展。大力发展文化与旅游融合、文化与科技融合、文化与体育融合、文化与农业融合、文化与中医药养生保健融合等五大融合型文化产业，进一步推动我省文化产业发展，文化产业增加值占GDP比重不断提高，逐步成为支柱产业。</w:t>
            </w:r>
          </w:p>
        </w:tc>
        <w:tc>
          <w:tcPr>
            <w:tcW w:w="1899"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推进长城、长征和黄河国家文化公园甘肃段建设，2021年实施甘肃省长城、长征和黄河国家文化公园风貌提升项目，共资助项目20个，推动了新兴文化业态的发展；参加了深圳文博会，进一步推动了我省文化产业发展，文化产业增加值占GDP比重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5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8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1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5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1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甘肃展馆布展面积</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≥600平方米</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297平方米</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0.99</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按照举办方要求，分配至各省的主题展馆面积均在300平方米以内。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甘肃展馆布展数量</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≥30个</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3个</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偏差原因：由于年度指标值设置过高导致偏差。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深圳文博会组织次数</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资助文化产业项目数量</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20个</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为推进长城、长征和黄河国家文化公园甘肃段建设，2021年实施甘肃省长城、长征和黄河国家文化公园风貌提升项目，共资助项目20个，未实施文化产业项目。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补助及贴息资金足额发放率</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受资助/贴息项目政策符合度</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展馆布置验收合格率</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深圳文博会组织及时性</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展馆搭建及时性</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资助/贴息资金发放及时性</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专项资金专家评审费用/次</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≤2万/次</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1.61万/次</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全省文化产业新增从业人数增长</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增长</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全省文化产业增加值占GDP比重</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甘肃省文化产业繁荣发展</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促进</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推动甘肃绿色生态产业发展</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促进</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推动文化产业发展</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长期</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服务对象综合满意度</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7"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5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96.23</w:t>
            </w:r>
          </w:p>
        </w:tc>
        <w:tc>
          <w:tcPr>
            <w:tcW w:w="81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99" w:name="_Toc32424"/>
      <w:r>
        <w:rPr>
          <w:rFonts w:hint="eastAsia"/>
        </w:rPr>
        <w:t>附件20：优秀图书、音像制品及电子出版物奖评选专项经费（一次性）绩效自评表</w:t>
      </w:r>
      <w:bookmarkEnd w:id="99"/>
    </w:p>
    <w:tbl>
      <w:tblPr>
        <w:tblStyle w:val="20"/>
        <w:tblW w:w="14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07"/>
        <w:gridCol w:w="2025"/>
        <w:gridCol w:w="3420"/>
        <w:gridCol w:w="1339"/>
        <w:gridCol w:w="1352"/>
        <w:gridCol w:w="765"/>
        <w:gridCol w:w="840"/>
        <w:gridCol w:w="175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12385" w:type="dxa"/>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优秀图书、音像制品及电子出版物奖评选专项经费（一次性）（部门本级）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6784"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2117"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3484"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44" w:type="dxa"/>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33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2117"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84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175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88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7891" w:type="dxa"/>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5601" w:type="dxa"/>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891" w:type="dxa"/>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通过评奖活动，对优秀甘版图书和相关个人进行奖励，促进我省出版业高质量发展。</w:t>
            </w:r>
          </w:p>
        </w:tc>
        <w:tc>
          <w:tcPr>
            <w:tcW w:w="5601" w:type="dxa"/>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甘肃省优秀图书、音像制品及电子出版物奖评奖办法》（甘政办发〔2014〕132号）和《甘肃省评比达标表彰活动管理实施细则》，于2021年组织了第十三届省优奖的评选表彰活动，如期评选出61种出版物和20名优秀编辑，完成了既定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1107"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202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34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133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135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4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26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“五个一工程”奖获奖数量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甘肃省出版物装帧设计奖获奖数量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按照工作实际，未评选。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甘肃省优秀出版专业论文奖数量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按照工作实际，未评选。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甘肃省优秀图书、音像制品及电子出版物奖获奖数量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81个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甘肃省优秀图书编辑奖获奖数量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0.81</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中国出版政府奖获奖数量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0.81</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中华优秀出版物奖获奖数量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受奖励项目政策符合度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受奖励项目质检合格率</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受奖励项目综合价值认可度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申报评审及时性</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下发通知及时性</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组织实施及时性</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主流媒体舆论引导力</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文化行业影响力</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出版领域从业人员满意度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0" w:type="dxa"/>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84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88.42</w:t>
            </w:r>
          </w:p>
        </w:tc>
        <w:tc>
          <w:tcPr>
            <w:tcW w:w="26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00" w:name="_Toc17109"/>
      <w:r>
        <w:rPr>
          <w:rFonts w:hint="eastAsia"/>
        </w:rPr>
        <w:t>附件21：敦煌文艺奖评选经费（一次性）绩效自评表</w:t>
      </w:r>
      <w:bookmarkEnd w:id="100"/>
    </w:p>
    <w:tbl>
      <w:tblPr>
        <w:tblStyle w:val="20"/>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25"/>
        <w:gridCol w:w="2056"/>
        <w:gridCol w:w="2461"/>
        <w:gridCol w:w="1365"/>
        <w:gridCol w:w="1335"/>
        <w:gridCol w:w="810"/>
        <w:gridCol w:w="874"/>
        <w:gridCol w:w="175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11"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敦煌文艺奖评选经费（一次性）（部门本级）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17"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22"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8" w:type="pct"/>
            <w:gridSpan w:val="2"/>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0" w:type="pct"/>
            <w:vAlign w:val="center"/>
          </w:tcPr>
          <w:p>
            <w:pPr>
              <w:widowControl/>
              <w:spacing w:line="240" w:lineRule="auto"/>
              <w:ind w:firstLine="0" w:firstLineChars="0"/>
              <w:jc w:val="left"/>
              <w:rPr>
                <w:rFonts w:hAnsi="宋体" w:cs="宋体"/>
                <w:color w:val="000000"/>
                <w:kern w:val="0"/>
                <w:sz w:val="21"/>
                <w:szCs w:val="21"/>
              </w:rPr>
            </w:pPr>
          </w:p>
        </w:tc>
        <w:tc>
          <w:tcPr>
            <w:tcW w:w="886"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91"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2"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1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632"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7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14.91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7.46%</w:t>
            </w: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其中：当年财政拨款</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14.91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 xml:space="preserve">     </w:t>
            </w:r>
            <w:r>
              <w:rPr>
                <w:rFonts w:hint="eastAsia" w:hAnsi="宋体" w:cs="宋体"/>
                <w:color w:val="000000"/>
                <w:kern w:val="0"/>
                <w:sz w:val="21"/>
                <w:szCs w:val="21"/>
              </w:rPr>
              <w:t>上年结转资金</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 xml:space="preserve"> </w:t>
            </w:r>
            <w:r>
              <w:rPr>
                <w:rFonts w:hint="eastAsia" w:hAnsi="宋体" w:cs="宋体"/>
                <w:color w:val="000000"/>
                <w:kern w:val="0"/>
                <w:sz w:val="21"/>
                <w:szCs w:val="21"/>
              </w:rPr>
              <w:t>其他资金</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22"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194"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522"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评选出90项优秀作品，予以表彰奖励，并对评选规定年限内获全国性文艺奖励的作品和个人予以奖励。</w:t>
            </w:r>
          </w:p>
        </w:tc>
        <w:tc>
          <w:tcPr>
            <w:tcW w:w="2194"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甘肃省敦煌文艺奖评奖办法》的规定，敦煌文艺奖设电影类、广播电视类、文学类、戏剧类、音乐舞蹈类、曲艺杂技类、美术类7个艺术类别，本届共评选出获奖作品94项，其中特别奖6项、荣誉奖2项、作品奖86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88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10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center"/>
              <w:rPr>
                <w:rFonts w:hAnsi="宋体" w:cs="宋体"/>
                <w:color w:val="000000"/>
                <w:kern w:val="0"/>
                <w:sz w:val="21"/>
                <w:szCs w:val="21"/>
              </w:rPr>
            </w:pPr>
          </w:p>
        </w:tc>
        <w:tc>
          <w:tcPr>
            <w:tcW w:w="40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电影类奖项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0.77</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符合电影类奖项的有5个。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广播电视类奖项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美术类奖项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21个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曲艺杂技类奖项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符合曲艺杂技类奖项的有4个。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荣誉奖</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文学类奖项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戏剧类奖项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1.33</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符合戏剧类奖项的有10个。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音乐舞蹈类奖项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奖励资金足额及时发放率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偏差原因：奖金须经评选领导小组组长、副组长同意，省委宣传部部务会研究后支出。</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改进措施：下一步将加快工作进度，尽快完成资金支付。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征集作品覆盖率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表彰奖励及时率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偏差原因：评选工作有严格程序，需通过评审、上会、公示、签批、下发表彰决定、组织表彰等相关程序稳步推进。</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改进措施：下一步将加快工作进度，尽快完成资金支付。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评选及时率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通知下发及时率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敦煌文艺奖品牌影响力</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全省人民精神文化生活丰富度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全省文艺工作者创作热情</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获奖作品资料保存规范性</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文艺工作者参与热情</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优秀成果宣传机制</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完善</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参评者满意度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获奖者满意度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评审专家满意度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1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86.2 </w:t>
            </w:r>
          </w:p>
        </w:tc>
        <w:tc>
          <w:tcPr>
            <w:tcW w:w="110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01" w:name="_Toc3521"/>
      <w:r>
        <w:rPr>
          <w:rFonts w:hint="eastAsia"/>
        </w:rPr>
        <w:t>附件22：公共文化服务建设体系建设专项（农家书屋）绩效自评表</w:t>
      </w:r>
      <w:bookmarkEnd w:id="101"/>
    </w:p>
    <w:tbl>
      <w:tblPr>
        <w:tblStyle w:val="2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079"/>
        <w:gridCol w:w="2269"/>
        <w:gridCol w:w="2183"/>
        <w:gridCol w:w="1388"/>
        <w:gridCol w:w="1613"/>
        <w:gridCol w:w="798"/>
        <w:gridCol w:w="1054"/>
        <w:gridCol w:w="1994"/>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433"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公共文化服务建设体系建设专项（农家书屋）（部门本级）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00"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86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66"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816" w:type="pct"/>
            <w:vAlign w:val="center"/>
          </w:tcPr>
          <w:p>
            <w:pPr>
              <w:widowControl/>
              <w:spacing w:line="240" w:lineRule="auto"/>
              <w:ind w:firstLine="0" w:firstLineChars="0"/>
              <w:jc w:val="left"/>
              <w:rPr>
                <w:rFonts w:hAnsi="宋体" w:cs="宋体"/>
                <w:color w:val="000000"/>
                <w:kern w:val="0"/>
                <w:sz w:val="21"/>
                <w:szCs w:val="21"/>
              </w:rPr>
            </w:pPr>
          </w:p>
        </w:tc>
        <w:tc>
          <w:tcPr>
            <w:tcW w:w="78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99"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867"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79"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717"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370"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1992.32</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99.62%</w:t>
            </w: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其中：当年财政拨款</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1992.32</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488"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333"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2488"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深入贯彻落实中宣部等十部门印发的《农家书屋深化改革创新 提升服务效能实施方案》部署要求，结合我省农家书屋管理运行实际和农民群众阅读需求，严格依据中宣部《2021年农家书屋重点出版物推荐目录》，为全省14个市州和兰州新区的16321家农家书屋、6736家农村幼儿园“小书架”补充更新出版物，继续推进数字农家书屋——“百草园”公共文化服务平台建设，承接中宣部相关活动，开展我省乡村阅读推广系列活动，举办全省农家书屋业务培训班等。</w:t>
            </w:r>
          </w:p>
        </w:tc>
        <w:tc>
          <w:tcPr>
            <w:tcW w:w="2333"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省财政下达全省农家书屋出版物补充更新专项资金2000万元。1.为全省14个市州和兰州新区的16321家农家书屋、6736家农村幼儿园补充更新了价值1640万元实洋的出版物。其中，为全省16321家农家书屋配送图书292384册、期刊8000份；为全省6736家农村幼儿园每家补充更新绘本46种，共计309856册，实现农村地区幼儿园“小书架”全覆盖。2.250 万元用于推进数字农家书屋——“百草园”公共文化服务平台提升推广。其中，200万元用于购买数字资源，增加内容供给；50万元用于加大推广普及，截至2021年底，“百草园”下载和关注人数突破100万人次，使用和浏览次数达到2500万次。3.110万元用于承办中宣部2021年“我的书屋·我的梦”农村少年儿童阅读实践示范活动、拍摄《书香陇原——甘肃省农家书屋工作纪实》宣传片、开展我省农村地区阅读推广活动、举办全省农家书屋业务培训班及知识竞赛、推选五星级书屋、建设“红色书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81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78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08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81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农村幼儿园“小书架”补充出版物金额</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=700万元</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673.60万元</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全省10000家农家书屋补充出版物资金</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=1000万元</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966.4万元</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全省出版物补充更新农家书屋数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=10000家</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16321家</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4.55</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数字农家书屋补充出版物金额</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=300万元</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250万元</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200万元用于购买数字资源，增加内容供给，50万元用于加大推广普及。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出版物正版率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印刷品质量合格率（%）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全省农家书屋出版物补充更新及时性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合理控制成本</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合理</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81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农民群众文化素养水平</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为贫困村精准扶贫提供智力支撑</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效果良好</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农家书屋深化改革创新服务效能</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持续提升</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群众对农家书屋满意度</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98.84 </w:t>
            </w:r>
          </w:p>
        </w:tc>
        <w:tc>
          <w:tcPr>
            <w:tcW w:w="108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0" w:firstLineChars="0"/>
        <w:sectPr>
          <w:pgSz w:w="16838" w:h="11906" w:orient="landscape"/>
          <w:pgMar w:top="1800" w:right="1440" w:bottom="1800" w:left="1440" w:header="851" w:footer="992" w:gutter="0"/>
          <w:cols w:space="425" w:num="1"/>
          <w:docGrid w:type="lines" w:linePitch="381" w:charSpace="0"/>
        </w:sectPr>
      </w:pPr>
    </w:p>
    <w:p>
      <w:pPr>
        <w:pStyle w:val="2"/>
      </w:pPr>
      <w:bookmarkStart w:id="102" w:name="_Toc595"/>
      <w:r>
        <w:rPr>
          <w:rFonts w:hint="eastAsia"/>
        </w:rPr>
        <w:t>附件23：“一带一路”美丽乡村论坛办会经费绩效自评表</w:t>
      </w:r>
      <w:bookmarkEnd w:id="102"/>
    </w:p>
    <w:tbl>
      <w:tblPr>
        <w:tblStyle w:val="20"/>
        <w:tblW w:w="4996" w:type="pct"/>
        <w:jc w:val="center"/>
        <w:tblLayout w:type="fixed"/>
        <w:tblCellMar>
          <w:top w:w="0" w:type="dxa"/>
          <w:left w:w="108" w:type="dxa"/>
          <w:bottom w:w="0" w:type="dxa"/>
          <w:right w:w="108" w:type="dxa"/>
        </w:tblCellMar>
      </w:tblPr>
      <w:tblGrid>
        <w:gridCol w:w="1041"/>
        <w:gridCol w:w="1196"/>
        <w:gridCol w:w="2085"/>
        <w:gridCol w:w="2898"/>
        <w:gridCol w:w="1365"/>
        <w:gridCol w:w="1306"/>
        <w:gridCol w:w="793"/>
        <w:gridCol w:w="918"/>
        <w:gridCol w:w="1292"/>
        <w:gridCol w:w="1269"/>
      </w:tblGrid>
      <w:tr>
        <w:tblPrEx>
          <w:tblCellMar>
            <w:top w:w="0" w:type="dxa"/>
            <w:left w:w="108" w:type="dxa"/>
            <w:bottom w:w="0" w:type="dxa"/>
            <w:right w:w="108" w:type="dxa"/>
          </w:tblCellMar>
        </w:tblPrEx>
        <w:trPr>
          <w:trHeight w:val="454" w:hRule="atLeast"/>
          <w:jc w:val="center"/>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“一带一路”美丽乡村论坛办会经费（部门本级）</w:t>
            </w:r>
          </w:p>
        </w:tc>
      </w:tr>
      <w:tr>
        <w:tblPrEx>
          <w:tblCellMar>
            <w:top w:w="0" w:type="dxa"/>
            <w:left w:w="108" w:type="dxa"/>
            <w:bottom w:w="0" w:type="dxa"/>
            <w:right w:w="108" w:type="dxa"/>
          </w:tblCellMar>
        </w:tblPrEx>
        <w:trPr>
          <w:trHeight w:val="454" w:hRule="atLeast"/>
          <w:jc w:val="center"/>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rPr>
          <w:trHeight w:val="454" w:hRule="atLeast"/>
          <w:jc w:val="center"/>
        </w:trPr>
        <w:tc>
          <w:tcPr>
            <w:tcW w:w="789"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6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一是围绕2020“一带一路”美丽乡村论坛“牵手‘一带一路’共建美丽乡村”主题，重点宣传我省在美丽乡村建设和经营、乡村产业发展、文化旅游开发、乡村全面振兴等方面的主要做法和取得的成效。二是围绕主论坛和3个分论坛以及展览推进、现场考察、项目签约等活动，充分报道论坛开幕式及其他活动开展情况，宣传报道此次论坛活动取得的成果。三是围绕2020“一带一路”美丽乡村论坛执委会及各专项活动承办单位筹备工作，充分反映省委省、政府高度重视、各地各部门积极参与、社会各界大力支持的相关情况，营造美丽乡村建设良好舆论氛围。</w:t>
            </w:r>
          </w:p>
        </w:tc>
        <w:tc>
          <w:tcPr>
            <w:tcW w:w="19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2020“一带一路”美丽乡村论坛宣传工作，邀请、组织了人民日报、新华社、中国日报、中新社、香港大公文汇传媒集团、香港商报、甘肃日报、省广电总台、甘肃新媒体集团等中央、香港、省属重点新闻单位，综合运用新闻报道、氛围营造、网络推广等形式充分宣传，分会前、会期、会后宣传三个阶段逐次开展，各阶段工作均取得预期成效。</w:t>
            </w:r>
          </w:p>
        </w:tc>
      </w:tr>
      <w:tr>
        <w:tblPrEx>
          <w:tblCellMar>
            <w:top w:w="0" w:type="dxa"/>
            <w:left w:w="108" w:type="dxa"/>
            <w:bottom w:w="0" w:type="dxa"/>
            <w:right w:w="108" w:type="dxa"/>
          </w:tblCellMar>
        </w:tblPrEx>
        <w:trPr>
          <w:trHeight w:val="454" w:hRule="atLeast"/>
          <w:jc w:val="center"/>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b/>
                <w:bCs/>
                <w:color w:val="000000"/>
                <w:kern w:val="0"/>
                <w:sz w:val="21"/>
                <w:szCs w:val="21"/>
              </w:rPr>
              <w:t>绩效指标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人民网直播场次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新华网直播场次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中国日报专版及其他费用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香港大公/文汇报专版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香港商报专版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中新网直播场次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今日头条/抖音推送量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≥3777</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甘肃日报、省广电总台、甘肃日报报业集团等省属媒体开设倒计时栏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省属媒体直播场次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省属媒体专版、专刊、专栏、专题节目</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人民网直播点击量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95.1万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新华网直播点击量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64.1万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海外社交平台直播点击量（互动量）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≥10万（1万）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10.6万（1.4万）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香港文汇报、香港商报专版推送海外媒体</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16家</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中新网直播点击量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110万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int="eastAsia" w:hAnsi="宋体" w:eastAsia="仿宋_GB2312" w:cs="宋体"/>
                <w:color w:val="000000"/>
                <w:kern w:val="0"/>
                <w:sz w:val="21"/>
                <w:szCs w:val="21"/>
                <w:lang w:eastAsia="zh-CN"/>
              </w:rPr>
            </w:pPr>
            <w:r>
              <w:rPr>
                <w:rFonts w:hint="eastAsia" w:hAnsi="宋体" w:cs="宋体"/>
                <w:color w:val="000000"/>
                <w:kern w:val="0"/>
                <w:sz w:val="21"/>
                <w:szCs w:val="21"/>
              </w:rPr>
              <w:t>今日头条/抖音阅读量（播放量</w:t>
            </w:r>
            <w:r>
              <w:rPr>
                <w:rFonts w:hint="eastAsia" w:hAnsi="宋体" w:cs="宋体"/>
                <w:color w:val="000000"/>
                <w:kern w:val="0"/>
                <w:sz w:val="21"/>
                <w:szCs w:val="21"/>
                <w:lang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4724万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省属媒体直播点击量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社交平台话题阅读量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1735万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倒计时有效天数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≥5天</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7天</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宣传周期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≥15天</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20天</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新闻报道采写至发布时限</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≤1天</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≤1天</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人民网直播及宣传费用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新华网直播及宣传费用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中国日报专版及其他费用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中新社宣传费用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香港大公文汇传媒集团专版制作发布及推广费用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香港商报专版制作发布及推广费用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甘肃日报社宣传报道经费</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省广电总台宣传报道经费</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今日头条、抖音引流推广</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曝光度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≥1000万人次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1299.5万人次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互动量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35.4万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4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03" w:name="_Toc4489"/>
      <w:r>
        <w:rPr>
          <w:rFonts w:hint="eastAsia"/>
        </w:rPr>
        <w:t>附件24：2021年“一会一节”省级办会专项经费绩效自评表</w:t>
      </w:r>
      <w:bookmarkEnd w:id="103"/>
    </w:p>
    <w:tbl>
      <w:tblPr>
        <w:tblStyle w:val="20"/>
        <w:tblW w:w="4996" w:type="pct"/>
        <w:jc w:val="center"/>
        <w:tblLayout w:type="fixed"/>
        <w:tblCellMar>
          <w:top w:w="0" w:type="dxa"/>
          <w:left w:w="108" w:type="dxa"/>
          <w:bottom w:w="0" w:type="dxa"/>
          <w:right w:w="108" w:type="dxa"/>
        </w:tblCellMar>
      </w:tblPr>
      <w:tblGrid>
        <w:gridCol w:w="1021"/>
        <w:gridCol w:w="1301"/>
        <w:gridCol w:w="2072"/>
        <w:gridCol w:w="3533"/>
        <w:gridCol w:w="1634"/>
        <w:gridCol w:w="1351"/>
        <w:gridCol w:w="702"/>
        <w:gridCol w:w="793"/>
        <w:gridCol w:w="898"/>
        <w:gridCol w:w="858"/>
      </w:tblGrid>
      <w:tr>
        <w:tblPrEx>
          <w:tblCellMar>
            <w:top w:w="0" w:type="dxa"/>
            <w:left w:w="108" w:type="dxa"/>
            <w:bottom w:w="0" w:type="dxa"/>
            <w:right w:w="108" w:type="dxa"/>
          </w:tblCellMar>
        </w:tblPrEx>
        <w:trPr>
          <w:trHeight w:val="454" w:hRule="atLeast"/>
          <w:jc w:val="center"/>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1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2021年“一会一节”省级办会专项经费（部门本级）</w:t>
            </w:r>
          </w:p>
        </w:tc>
      </w:tr>
      <w:tr>
        <w:tblPrEx>
          <w:tblCellMar>
            <w:top w:w="0" w:type="dxa"/>
            <w:left w:w="108" w:type="dxa"/>
            <w:bottom w:w="0" w:type="dxa"/>
            <w:right w:w="108" w:type="dxa"/>
          </w:tblCellMar>
        </w:tblPrEx>
        <w:trPr>
          <w:trHeight w:val="454" w:hRule="atLeast"/>
          <w:jc w:val="center"/>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5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rPr>
          <w:trHeight w:val="454" w:hRule="atLeast"/>
          <w:jc w:val="center"/>
        </w:trPr>
        <w:tc>
          <w:tcPr>
            <w:tcW w:w="819"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399.43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99.86%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9.99</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399.43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30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以习近平新时代中国特色社会主义思想为指导，深入贯彻落实习近平总书记在中央政治局第三十次集体学习时的重要讲话精神和习近平总书记对甘肃重要指示精神，深刻认识“一会一节”对服务“一带一路”建设、扩大甘肃影响、讲好中国故事、增进民心相通的重要意义。坚持以文载道、以文传声、以文化人，坚持国际水准、国内一流、中国特色，高标准谋划、高起点筹备、高水平组织，切实把“一会一节”打造成文化交流的盛宴、形象展示的窗口、助推发展的载体。紧扣“交响丝路  文博天下”这一主题，组织协调中央媒体、境外媒体、省内媒体、网络媒体及融媒体平台，深入报道“一会一节”开闭幕式、论坛、展览展会、文艺演出及各分项活动，全面展示节会盛况和我省良好的发展成就，构筑铺天盖地的新闻宣传格局和主动稳妥的舆情管控体系，全面提升“一会一节”全球影响力。</w:t>
            </w:r>
          </w:p>
        </w:tc>
        <w:tc>
          <w:tcPr>
            <w:tcW w:w="1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通过内外联动、媒体融合、平台互补，高密度、大声势、多角度精心组织宣传，已圆满完成“一会一节”对外宣传工作，营造了浓厚的社会氛围、产生了良好的宣传效果、形成了巨大的社会影响。</w:t>
            </w:r>
          </w:p>
        </w:tc>
      </w:tr>
      <w:tr>
        <w:tblPrEx>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247"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邀请媒体数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48"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邀请记者人数</w:t>
            </w:r>
          </w:p>
        </w:tc>
        <w:tc>
          <w:tcPr>
            <w:tcW w:w="576"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≥80人</w:t>
            </w:r>
          </w:p>
        </w:tc>
        <w:tc>
          <w:tcPr>
            <w:tcW w:w="476"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80人</w:t>
            </w:r>
          </w:p>
        </w:tc>
        <w:tc>
          <w:tcPr>
            <w:tcW w:w="247"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9"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刊发稿件审读达标率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宣传材料验收合格率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境内外平台多语言刊发稿件完成率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刊发稿件及时性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9"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宣传活动开展及时性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9"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提升“一会一节”全球影响力</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新闻媒体宣传内外联动机制健全性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参会人员满意度</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8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99.99</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04" w:name="_Toc5715"/>
      <w:r>
        <w:rPr>
          <w:rFonts w:hint="eastAsia"/>
        </w:rPr>
        <w:t>附件25：党史学习教育专项补助经费绩效自评表</w:t>
      </w:r>
      <w:bookmarkEnd w:id="104"/>
    </w:p>
    <w:tbl>
      <w:tblPr>
        <w:tblStyle w:val="20"/>
        <w:tblW w:w="4996" w:type="pct"/>
        <w:jc w:val="center"/>
        <w:tblLayout w:type="autofit"/>
        <w:tblCellMar>
          <w:top w:w="0" w:type="dxa"/>
          <w:left w:w="108" w:type="dxa"/>
          <w:bottom w:w="0" w:type="dxa"/>
          <w:right w:w="108" w:type="dxa"/>
        </w:tblCellMar>
      </w:tblPr>
      <w:tblGrid>
        <w:gridCol w:w="999"/>
        <w:gridCol w:w="1096"/>
        <w:gridCol w:w="2003"/>
        <w:gridCol w:w="2578"/>
        <w:gridCol w:w="1671"/>
        <w:gridCol w:w="1425"/>
        <w:gridCol w:w="762"/>
        <w:gridCol w:w="921"/>
        <w:gridCol w:w="1227"/>
        <w:gridCol w:w="1481"/>
      </w:tblGrid>
      <w:tr>
        <w:tblPrEx>
          <w:tblCellMar>
            <w:top w:w="0" w:type="dxa"/>
            <w:left w:w="108" w:type="dxa"/>
            <w:bottom w:w="0" w:type="dxa"/>
            <w:right w:w="108" w:type="dxa"/>
          </w:tblCellMar>
        </w:tblPrEx>
        <w:trPr>
          <w:trHeight w:val="454" w:hRule="atLeast"/>
          <w:jc w:val="center"/>
        </w:trPr>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5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党史学习教育专项补助经费（部门本级）</w:t>
            </w:r>
          </w:p>
        </w:tc>
      </w:tr>
      <w:tr>
        <w:tblPrEx>
          <w:tblCellMar>
            <w:top w:w="0" w:type="dxa"/>
            <w:left w:w="108" w:type="dxa"/>
            <w:bottom w:w="0" w:type="dxa"/>
            <w:right w:w="108" w:type="dxa"/>
          </w:tblCellMar>
        </w:tblPrEx>
        <w:trPr>
          <w:trHeight w:val="454" w:hRule="atLeast"/>
          <w:jc w:val="center"/>
        </w:trPr>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rPr>
          <w:trHeight w:val="454" w:hRule="atLeast"/>
          <w:jc w:val="center"/>
        </w:trPr>
        <w:tc>
          <w:tcPr>
            <w:tcW w:w="740"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439.67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87.93</w:t>
            </w:r>
            <w:r>
              <w:rPr>
                <w:rFonts w:hint="eastAsia" w:hAnsi="宋体" w:cs="宋体"/>
                <w:color w:val="000000"/>
                <w:kern w:val="0"/>
                <w:sz w:val="21"/>
                <w:szCs w:val="21"/>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8.79</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439.67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深入贯彻落实习近平总书记在党史学习教育动员大会上的重要讲话精神，按照《中共中央关于在全党开展党史学习教育的通知》要求，扎实推动各项工作落实落细，真正做到学党史，悟思想，办实事，开新局。</w:t>
            </w:r>
          </w:p>
        </w:tc>
        <w:tc>
          <w:tcPr>
            <w:tcW w:w="20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了深入贯彻落实习近平总书记在党史学习教育动员大会上的重要讲话精神，2021年我部按照《中共中央关于在全党开展党史学习教育的通知》要求，扎实推动我省党史学习教育活动各项工作落实落细，真正做到学党史，悟思想，办实事，开新局。各项工作顺利开展，组织召开各类重要会议10余场，编印学习辅助教材0.5万册，党史学习教育成效显著，成果不断巩固，整体绩效目标已实现，完成效果良好。</w:t>
            </w:r>
          </w:p>
        </w:tc>
      </w:tr>
      <w:tr>
        <w:tblPrEx>
          <w:tblCellMar>
            <w:top w:w="0" w:type="dxa"/>
            <w:left w:w="108" w:type="dxa"/>
            <w:bottom w:w="0" w:type="dxa"/>
            <w:right w:w="108" w:type="dxa"/>
          </w:tblCellMar>
        </w:tblPrEx>
        <w:trPr>
          <w:trHeight w:val="454"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召开全省党史学习教育总结会议、领导小组及办公室各组和巡回指导组会议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eastAsia="zh-CN"/>
              </w:rPr>
              <w:t>≥</w:t>
            </w:r>
            <w:r>
              <w:rPr>
                <w:rFonts w:hint="eastAsia" w:hAnsi="宋体" w:cs="宋体"/>
                <w:color w:val="000000"/>
                <w:kern w:val="0"/>
                <w:sz w:val="21"/>
                <w:szCs w:val="21"/>
              </w:rPr>
              <w:t>10次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编印学习辅导材料</w:t>
            </w:r>
          </w:p>
        </w:tc>
        <w:tc>
          <w:tcPr>
            <w:tcW w:w="58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&gt;0.5万册</w:t>
            </w:r>
          </w:p>
        </w:tc>
        <w:tc>
          <w:tcPr>
            <w:tcW w:w="502"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0.5万册</w:t>
            </w:r>
          </w:p>
        </w:tc>
        <w:tc>
          <w:tcPr>
            <w:tcW w:w="26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25"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109"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58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2"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5"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党史学习教育培训考核通过率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材料印制合格率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党史学习教育培训完成率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传达中央党史学习教育领导小组有关精神和要求及时性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党史学习教育“我为群众办实事”实践活动开展及时性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材料印制及时性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保障党史学习教育活动有序开展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有效保障</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提高全省党员干部的理论水平</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有效提高</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党史学习教育“我为群众办实事”实践活动全省市区县覆盖率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党史学习教育学践联动机制健全性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党史学习教育上下联动机制健全性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全省党员干部满意度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受教育群众满意度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44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98.79</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05" w:name="_Toc17702"/>
      <w:r>
        <w:rPr>
          <w:rFonts w:hint="eastAsia"/>
        </w:rPr>
        <w:t>附件26：建党100周年宣传活动经费绩效自评表</w:t>
      </w:r>
      <w:bookmarkEnd w:id="105"/>
    </w:p>
    <w:tbl>
      <w:tblPr>
        <w:tblStyle w:val="20"/>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1142"/>
        <w:gridCol w:w="1515"/>
        <w:gridCol w:w="3255"/>
        <w:gridCol w:w="1383"/>
        <w:gridCol w:w="1382"/>
        <w:gridCol w:w="850"/>
        <w:gridCol w:w="844"/>
        <w:gridCol w:w="1504"/>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项目名称</w:t>
            </w:r>
          </w:p>
        </w:tc>
        <w:tc>
          <w:tcPr>
            <w:tcW w:w="423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建党100周年宣传活动经费（部门本级）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主管部门</w:t>
            </w:r>
          </w:p>
        </w:tc>
        <w:tc>
          <w:tcPr>
            <w:tcW w:w="21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中共甘肃省委宣传部</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实施单位</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中共甘肃省委宣传部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eastAsia="仿宋_GB2312" w:cs="宋体"/>
                <w:b/>
                <w:bCs/>
                <w:color w:val="000000"/>
                <w:kern w:val="0"/>
                <w:sz w:val="21"/>
                <w:szCs w:val="21"/>
                <w:lang w:eastAsia="zh-CN"/>
              </w:rPr>
            </w:pPr>
            <w:r>
              <w:rPr>
                <w:rFonts w:hint="eastAsia" w:hAnsi="宋体" w:cs="宋体"/>
                <w:b/>
                <w:bCs/>
                <w:color w:val="000000"/>
                <w:kern w:val="0"/>
                <w:sz w:val="21"/>
                <w:szCs w:val="21"/>
                <w:lang w:eastAsia="zh-CN"/>
              </w:rPr>
              <w:t>项目资金（万元）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年初预算数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全年预算数</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全年执行数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分值</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执行率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both"/>
              <w:rPr>
                <w:rFonts w:hint="eastAsia" w:hAnsi="宋体" w:cs="宋体"/>
                <w:color w:val="000000"/>
                <w:kern w:val="0"/>
                <w:sz w:val="21"/>
                <w:szCs w:val="21"/>
              </w:rPr>
            </w:pPr>
            <w:r>
              <w:rPr>
                <w:rFonts w:hint="eastAsia" w:hAnsi="宋体" w:cs="宋体"/>
                <w:color w:val="000000"/>
                <w:kern w:val="0"/>
                <w:sz w:val="21"/>
                <w:szCs w:val="21"/>
                <w:lang w:val="en-US" w:eastAsia="zh-CN"/>
              </w:rPr>
              <w:t>年度资金总额</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其中：当年财政拨款</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both"/>
              <w:rPr>
                <w:rFonts w:hint="eastAsia" w:hAnsi="宋体" w:cs="宋体"/>
                <w:color w:val="000000"/>
                <w:kern w:val="0"/>
                <w:sz w:val="21"/>
                <w:szCs w:val="21"/>
              </w:rPr>
            </w:pPr>
            <w:r>
              <w:rPr>
                <w:rFonts w:hint="eastAsia" w:hAnsi="宋体" w:cs="宋体"/>
                <w:color w:val="000000"/>
                <w:kern w:val="0"/>
                <w:sz w:val="21"/>
                <w:szCs w:val="21"/>
                <w:lang w:val="en-US" w:eastAsia="zh-CN"/>
              </w:rPr>
              <w:t>上年结转资金</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both"/>
              <w:rPr>
                <w:rFonts w:hint="eastAsia" w:hAnsi="宋体" w:cs="宋体"/>
                <w:color w:val="000000"/>
                <w:kern w:val="0"/>
                <w:sz w:val="21"/>
                <w:szCs w:val="21"/>
              </w:rPr>
            </w:pPr>
            <w:r>
              <w:rPr>
                <w:rFonts w:hint="eastAsia" w:hAnsi="宋体" w:cs="宋体"/>
                <w:color w:val="000000"/>
                <w:kern w:val="0"/>
                <w:sz w:val="21"/>
                <w:szCs w:val="21"/>
                <w:lang w:val="en-US" w:eastAsia="zh-CN"/>
              </w:rPr>
              <w:t>其他资金</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年度总体目标</w:t>
            </w:r>
          </w:p>
        </w:tc>
        <w:tc>
          <w:tcPr>
            <w:tcW w:w="25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预期目标</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25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紧紧围绕中国共产党成立100周年主题，开展了多项群众性主题宣传教育活动，为党的百年大庆记载伟业、展示辉煌；组织“讲好中国共产党的故事——‘百年大公见证红色甘肃百年记忆’红色之旅采访活动”和“庆祝中国共产党成立100周年境外媒体甘肃行采访活动”，向境内外宣传建党百年的辉煌成就；以庆祝建党百年为主题，创作一台大型文艺晚会，并创作、推出、宣传2部主题文艺作品；编辑出版《挂职干部看扶贫》（理论卷）（实践卷），聚焦新时代党员干部的担当和理想，以积极的现实主义精神书写当下的脱贫攻坚故事。</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通过对我省红色文化的深入挖掘，讲述我省的红色故事，以图、文、视频等丰富立体的形式向国内外推介红色甘肃，已圆满完成采访活动，为建党百年营造了良好的舆论氛围；创作庆祝建党百年大型音乐舞蹈史诗《致敬百年》，创作推出交响合唱组曲《南梁颂》，指导创作宣传音乐剧《达玛花开》；编辑出版《挂职干部看扶贫》（理论卷）（实践卷）作为《伟大历程——甘肃扶贫纪实》纪录工程丛书之列，是国内首部以东部地区支援西部的扶贫干部的视角，以一个个感人至深的真实故事和包含真情的理论文章，聚焦新时代党员干部的担当和理想，以积极的现实主义精神书写当下的脱贫攻坚故事，致敬独具魅力的扶贫岁月的主旋律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绩效指标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一级指标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二级指标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三级指标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年度指标值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实际完成值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分值</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得分</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产出指标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数量指标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创排大型文艺晚会</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≥1场</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1场</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创作、推出、宣传主题文艺作品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邀请媒体数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≥15家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15家</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邀请记者人数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≥6种</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20人</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组织专家评审次数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提供《甘肃决战决胜脱贫攻坚经典案例》数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组织开展庆祝活动场次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组织重点活动采访报道次数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《挂职干部看扶贫》印刷册数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=2000册</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2000册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数据采集量</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≥600页</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600页</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数据整理量</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≥170篇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170篇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质量指标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演出质量达标率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演出观众上座率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刊发稿件审读达标率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印装质量合格率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时效指标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创作完成及时性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演出完成及时性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宣传报道及时性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刊发稿件及时性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编辑出版及时性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成本指标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成本控制情况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在预算范围内</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效益指标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社会效益指标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剧目演出观众好评率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≥80%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积极营造浓厚舆论氛围</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积极营造</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文化传承价值提高性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提高</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8</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生态效益指标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提升全省人民群众生态环保意识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提高</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可持续影响指标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内外宣传联动机制健全性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提升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满意度指标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服务对象满意度指标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党员干部满意度</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人民群众满意度</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总分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100</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bl>
    <w:p>
      <w:pPr>
        <w:widowControl/>
        <w:spacing w:line="240" w:lineRule="auto"/>
        <w:ind w:firstLine="0" w:firstLineChars="0"/>
        <w:jc w:val="center"/>
        <w:rPr>
          <w:rFonts w:hint="eastAsia" w:hAnsi="宋体" w:cs="宋体"/>
          <w:color w:val="000000"/>
          <w:kern w:val="0"/>
          <w:sz w:val="21"/>
          <w:szCs w:val="21"/>
        </w:rPr>
        <w:sectPr>
          <w:pgSz w:w="16838" w:h="11906" w:orient="landscape"/>
          <w:pgMar w:top="1800" w:right="1440" w:bottom="1800" w:left="1440" w:header="851" w:footer="992" w:gutter="0"/>
          <w:cols w:space="425" w:num="1"/>
          <w:docGrid w:type="lines" w:linePitch="381" w:charSpace="0"/>
        </w:sectPr>
      </w:pPr>
    </w:p>
    <w:p>
      <w:pPr>
        <w:pStyle w:val="2"/>
      </w:pPr>
      <w:bookmarkStart w:id="106" w:name="_Toc17353"/>
      <w:r>
        <w:rPr>
          <w:rFonts w:hint="eastAsia"/>
        </w:rPr>
        <w:t>附件27：甘肃演艺集团转企事业费绩效自评表</w:t>
      </w:r>
      <w:bookmarkEnd w:id="106"/>
    </w:p>
    <w:tbl>
      <w:tblPr>
        <w:tblStyle w:val="20"/>
        <w:tblW w:w="4996" w:type="pct"/>
        <w:jc w:val="center"/>
        <w:tblLayout w:type="autofit"/>
        <w:tblCellMar>
          <w:top w:w="0" w:type="dxa"/>
          <w:left w:w="108" w:type="dxa"/>
          <w:bottom w:w="0" w:type="dxa"/>
          <w:right w:w="108" w:type="dxa"/>
        </w:tblCellMar>
      </w:tblPr>
      <w:tblGrid>
        <w:gridCol w:w="1111"/>
        <w:gridCol w:w="1130"/>
        <w:gridCol w:w="2099"/>
        <w:gridCol w:w="3527"/>
        <w:gridCol w:w="1323"/>
        <w:gridCol w:w="1371"/>
        <w:gridCol w:w="856"/>
        <w:gridCol w:w="751"/>
        <w:gridCol w:w="992"/>
        <w:gridCol w:w="1003"/>
      </w:tblGrid>
      <w:tr>
        <w:tblPrEx>
          <w:tblCellMar>
            <w:top w:w="0" w:type="dxa"/>
            <w:left w:w="108" w:type="dxa"/>
            <w:bottom w:w="0" w:type="dxa"/>
            <w:right w:w="108" w:type="dxa"/>
          </w:tblCellMar>
        </w:tblPrEx>
        <w:trPr>
          <w:trHeight w:val="454" w:hRule="atLeast"/>
          <w:jc w:val="center"/>
        </w:trPr>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甘肃演艺集团转企事业费（部门本级）</w:t>
            </w:r>
          </w:p>
        </w:tc>
      </w:tr>
      <w:tr>
        <w:tblPrEx>
          <w:tblCellMar>
            <w:top w:w="0" w:type="dxa"/>
            <w:left w:w="108" w:type="dxa"/>
            <w:bottom w:w="0" w:type="dxa"/>
            <w:right w:w="108" w:type="dxa"/>
          </w:tblCellMar>
        </w:tblPrEx>
        <w:trPr>
          <w:trHeight w:val="454" w:hRule="atLeast"/>
          <w:jc w:val="center"/>
        </w:trPr>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9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rPr>
          <w:trHeight w:val="454" w:hRule="atLeast"/>
          <w:jc w:val="center"/>
        </w:trPr>
        <w:tc>
          <w:tcPr>
            <w:tcW w:w="791"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7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保证集团人员基本工资、社保费用的缴纳，维持集团日常运行，加大集团人才培养力度，创排精品剧目。</w:t>
            </w:r>
          </w:p>
        </w:tc>
        <w:tc>
          <w:tcPr>
            <w:tcW w:w="17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缴纳了集团人员基本工资和社保费用，维持了集团的正常运转，通过培训、排演等形式加大了人才的培养，保证了小剧目的创排，全年剧目打磨提升3部，保障了730人的职工基本工资。</w:t>
            </w:r>
          </w:p>
        </w:tc>
      </w:tr>
      <w:tr>
        <w:tblPrEx>
          <w:tblCellMar>
            <w:top w:w="0" w:type="dxa"/>
            <w:left w:w="108" w:type="dxa"/>
            <w:bottom w:w="0" w:type="dxa"/>
            <w:right w:w="108" w:type="dxa"/>
          </w:tblCellMar>
        </w:tblPrEx>
        <w:trPr>
          <w:trHeight w:val="454"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保障职工基本工资（部分）人数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w:t>
            </w:r>
            <w:r>
              <w:rPr>
                <w:rFonts w:hint="eastAsia" w:hAnsi="宋体" w:cs="宋体"/>
                <w:color w:val="000000"/>
                <w:kern w:val="0"/>
                <w:sz w:val="21"/>
                <w:szCs w:val="21"/>
              </w:rPr>
              <w:t>730人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730人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剧目打磨提升数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w:t>
            </w:r>
            <w:r>
              <w:rPr>
                <w:rFonts w:hint="eastAsia" w:hAnsi="宋体" w:cs="宋体"/>
                <w:color w:val="000000"/>
                <w:kern w:val="0"/>
                <w:sz w:val="21"/>
                <w:szCs w:val="21"/>
              </w:rPr>
              <w:t>3部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保障保留正高职事业身份人员工资及社保费人数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w:t>
            </w:r>
            <w:r>
              <w:rPr>
                <w:rFonts w:hint="eastAsia" w:hAnsi="宋体" w:cs="宋体"/>
                <w:color w:val="000000"/>
                <w:kern w:val="0"/>
                <w:sz w:val="21"/>
                <w:szCs w:val="21"/>
              </w:rPr>
              <w:t>35人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集团运行稳定率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剧目打磨提升达标率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创排精品剧目工作完成及时性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工资发放及时性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宣传党和国家政策效果</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提升群众文化素养效果</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剧目演出观众评价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02"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保障集团持续发展有效性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有效保障</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人民群众满意度</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Ansi="宋体" w:cs="宋体"/>
                <w:color w:val="000000"/>
                <w:kern w:val="0"/>
                <w:sz w:val="21"/>
                <w:szCs w:val="21"/>
              </w:rPr>
              <w:t>≥</w:t>
            </w:r>
            <w:r>
              <w:rPr>
                <w:rFonts w:hint="eastAsia" w:hAnsi="宋体" w:cs="宋体"/>
                <w:color w:val="000000"/>
                <w:kern w:val="0"/>
                <w:sz w:val="21"/>
                <w:szCs w:val="21"/>
              </w:rPr>
              <w:t>85%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72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07" w:name="_Toc7800"/>
      <w:r>
        <w:rPr>
          <w:rFonts w:hint="eastAsia"/>
        </w:rPr>
        <w:t>附件28：疫情防控宣传报道补助经费绩效自评表</w:t>
      </w:r>
      <w:bookmarkEnd w:id="107"/>
    </w:p>
    <w:tbl>
      <w:tblPr>
        <w:tblStyle w:val="20"/>
        <w:tblW w:w="4995" w:type="pct"/>
        <w:jc w:val="center"/>
        <w:tblLayout w:type="fixed"/>
        <w:tblCellMar>
          <w:top w:w="0" w:type="dxa"/>
          <w:left w:w="108" w:type="dxa"/>
          <w:bottom w:w="0" w:type="dxa"/>
          <w:right w:w="108" w:type="dxa"/>
        </w:tblCellMar>
      </w:tblPr>
      <w:tblGrid>
        <w:gridCol w:w="1014"/>
        <w:gridCol w:w="1175"/>
        <w:gridCol w:w="2062"/>
        <w:gridCol w:w="2923"/>
        <w:gridCol w:w="1640"/>
        <w:gridCol w:w="1345"/>
        <w:gridCol w:w="702"/>
        <w:gridCol w:w="753"/>
        <w:gridCol w:w="929"/>
        <w:gridCol w:w="1617"/>
      </w:tblGrid>
      <w:tr>
        <w:tblPrEx>
          <w:tblCellMar>
            <w:top w:w="0" w:type="dxa"/>
            <w:left w:w="108" w:type="dxa"/>
            <w:bottom w:w="0" w:type="dxa"/>
            <w:right w:w="108" w:type="dxa"/>
          </w:tblCellMar>
        </w:tblPrEx>
        <w:trPr>
          <w:trHeight w:val="397" w:hRule="atLeast"/>
          <w:jc w:val="center"/>
        </w:trPr>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疫情防控宣传报道补助经费（部门本级）</w:t>
            </w:r>
          </w:p>
        </w:tc>
      </w:tr>
      <w:tr>
        <w:tblPrEx>
          <w:tblCellMar>
            <w:top w:w="0" w:type="dxa"/>
            <w:left w:w="108" w:type="dxa"/>
            <w:bottom w:w="0" w:type="dxa"/>
            <w:right w:w="108" w:type="dxa"/>
          </w:tblCellMar>
        </w:tblPrEx>
        <w:trPr>
          <w:trHeight w:val="397" w:hRule="atLeast"/>
          <w:jc w:val="center"/>
        </w:trPr>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rPr>
          <w:trHeight w:val="397" w:hRule="atLeast"/>
          <w:jc w:val="center"/>
        </w:trPr>
        <w:tc>
          <w:tcPr>
            <w:tcW w:w="773"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9.0 </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397"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8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加强全省疫情防控宣传报道，及时准确发布权威信息，积极回应社会关切，有力引导舆论，</w:t>
            </w:r>
            <w:r>
              <w:rPr>
                <w:rFonts w:hint="eastAsia" w:hAnsi="宋体" w:cs="宋体"/>
                <w:color w:val="000000"/>
                <w:kern w:val="0"/>
                <w:sz w:val="21"/>
                <w:szCs w:val="21"/>
                <w:lang w:eastAsia="zh-CN"/>
              </w:rPr>
              <w:t>形成</w:t>
            </w:r>
            <w:r>
              <w:rPr>
                <w:rFonts w:hint="eastAsia" w:hAnsi="宋体" w:cs="宋体"/>
                <w:color w:val="000000"/>
                <w:kern w:val="0"/>
                <w:sz w:val="21"/>
                <w:szCs w:val="21"/>
              </w:rPr>
              <w:t>强大声势，为全省齐心协力抗击疫情凝聚起强大精神力量；根据工作计划完成全省疫情防控媒体宣传报道工作，使得人民群众满意度达到80%以上。</w:t>
            </w:r>
          </w:p>
        </w:tc>
        <w:tc>
          <w:tcPr>
            <w:tcW w:w="18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我部积极组织协调省委网信办、省属主要新闻单位开展涉疫宣传报道，省属媒体闻令而动，调集优势采编力量，全方位、多角度及时准确发布权威报道，讲好战“疚”故事，积极回应社会关切，有力引导舆论，形成了强大宣传声势，为全省齐心协力抗击疫情凝聚了强大精神力量，补助主要媒体4家，新闻媒体发稿100余篇，组织重大主题宣传集中采访10余次，为支持省属媒和重点网站做好疫情防控宣传报道。</w:t>
            </w:r>
          </w:p>
        </w:tc>
      </w:tr>
      <w:tr>
        <w:tblPrEx>
          <w:tblCellMar>
            <w:top w:w="0" w:type="dxa"/>
            <w:left w:w="108" w:type="dxa"/>
            <w:bottom w:w="0" w:type="dxa"/>
            <w:right w:w="108" w:type="dxa"/>
          </w:tblCellMar>
        </w:tblPrEx>
        <w:trPr>
          <w:trHeight w:val="397"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发稿数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≥100篇（条）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100篇（条）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补助媒体数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举办新闻发布会场次</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主要媒体应补尽补率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重大主题宣传集中采访活动覆盖率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宣传活动完成及时性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媒体补助拨付及时性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省内疫情防控政策群众知晓率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提高群众疫情防控意识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疫情响应急响应机制健全性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受补助媒体工作人员满意度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left="0" w:leftChars="0" w:firstLine="0" w:firstLineChars="0"/>
      </w:pPr>
    </w:p>
    <w:sectPr>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东文宋体">
    <w:altName w:val="宋体"/>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966314"/>
    </w:sdtPr>
    <w:sdtContent>
      <w:p>
        <w:pPr>
          <w:pStyle w:val="14"/>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35"/>
    <w:rsid w:val="00014ECA"/>
    <w:rsid w:val="000213E1"/>
    <w:rsid w:val="00023797"/>
    <w:rsid w:val="00030303"/>
    <w:rsid w:val="00030D22"/>
    <w:rsid w:val="0003251B"/>
    <w:rsid w:val="0003556E"/>
    <w:rsid w:val="00036419"/>
    <w:rsid w:val="000438ED"/>
    <w:rsid w:val="00045E47"/>
    <w:rsid w:val="000477C7"/>
    <w:rsid w:val="00050062"/>
    <w:rsid w:val="00050C68"/>
    <w:rsid w:val="00051050"/>
    <w:rsid w:val="00054571"/>
    <w:rsid w:val="00054BF9"/>
    <w:rsid w:val="00055545"/>
    <w:rsid w:val="00055E80"/>
    <w:rsid w:val="00057C3C"/>
    <w:rsid w:val="00064BA0"/>
    <w:rsid w:val="00072DC9"/>
    <w:rsid w:val="000768BF"/>
    <w:rsid w:val="000774B6"/>
    <w:rsid w:val="0008092A"/>
    <w:rsid w:val="00080F05"/>
    <w:rsid w:val="000824D5"/>
    <w:rsid w:val="00083EB0"/>
    <w:rsid w:val="000857E7"/>
    <w:rsid w:val="000966CE"/>
    <w:rsid w:val="0009789F"/>
    <w:rsid w:val="000A3069"/>
    <w:rsid w:val="000B162D"/>
    <w:rsid w:val="000B499A"/>
    <w:rsid w:val="000B5EE8"/>
    <w:rsid w:val="000C07A4"/>
    <w:rsid w:val="000C5001"/>
    <w:rsid w:val="000C7A34"/>
    <w:rsid w:val="000D02CC"/>
    <w:rsid w:val="000E21DD"/>
    <w:rsid w:val="000E4E43"/>
    <w:rsid w:val="000E5742"/>
    <w:rsid w:val="000E7CB2"/>
    <w:rsid w:val="000E7EEC"/>
    <w:rsid w:val="001043F0"/>
    <w:rsid w:val="00104D4A"/>
    <w:rsid w:val="00107B85"/>
    <w:rsid w:val="00110405"/>
    <w:rsid w:val="001115C8"/>
    <w:rsid w:val="001144A3"/>
    <w:rsid w:val="001218CA"/>
    <w:rsid w:val="00123295"/>
    <w:rsid w:val="00126C53"/>
    <w:rsid w:val="00127AE4"/>
    <w:rsid w:val="001318D6"/>
    <w:rsid w:val="00142AAB"/>
    <w:rsid w:val="001469EA"/>
    <w:rsid w:val="00146AFC"/>
    <w:rsid w:val="00147219"/>
    <w:rsid w:val="00151394"/>
    <w:rsid w:val="0016489D"/>
    <w:rsid w:val="00166D33"/>
    <w:rsid w:val="00172A27"/>
    <w:rsid w:val="0017794A"/>
    <w:rsid w:val="00187620"/>
    <w:rsid w:val="0018791C"/>
    <w:rsid w:val="00187D6E"/>
    <w:rsid w:val="0019558D"/>
    <w:rsid w:val="0019687D"/>
    <w:rsid w:val="001971E3"/>
    <w:rsid w:val="00197906"/>
    <w:rsid w:val="001A6A95"/>
    <w:rsid w:val="001A730D"/>
    <w:rsid w:val="001B5C69"/>
    <w:rsid w:val="001B6770"/>
    <w:rsid w:val="001D44D2"/>
    <w:rsid w:val="001D6C13"/>
    <w:rsid w:val="001E60FD"/>
    <w:rsid w:val="001E7EB9"/>
    <w:rsid w:val="001F504F"/>
    <w:rsid w:val="001F5884"/>
    <w:rsid w:val="00205DB9"/>
    <w:rsid w:val="00210E3F"/>
    <w:rsid w:val="00216967"/>
    <w:rsid w:val="00217014"/>
    <w:rsid w:val="00221093"/>
    <w:rsid w:val="00234C24"/>
    <w:rsid w:val="002359C2"/>
    <w:rsid w:val="002410C1"/>
    <w:rsid w:val="00245EF8"/>
    <w:rsid w:val="00247E57"/>
    <w:rsid w:val="00250CE5"/>
    <w:rsid w:val="002602A0"/>
    <w:rsid w:val="00264319"/>
    <w:rsid w:val="002644B3"/>
    <w:rsid w:val="002646B4"/>
    <w:rsid w:val="00270387"/>
    <w:rsid w:val="002708CD"/>
    <w:rsid w:val="00271551"/>
    <w:rsid w:val="00284101"/>
    <w:rsid w:val="00284FDB"/>
    <w:rsid w:val="002A0996"/>
    <w:rsid w:val="002A138B"/>
    <w:rsid w:val="002A2E00"/>
    <w:rsid w:val="002D1764"/>
    <w:rsid w:val="002E49E9"/>
    <w:rsid w:val="002E56E5"/>
    <w:rsid w:val="002E66E3"/>
    <w:rsid w:val="002F1545"/>
    <w:rsid w:val="002F41C2"/>
    <w:rsid w:val="00303AF8"/>
    <w:rsid w:val="00303D48"/>
    <w:rsid w:val="003079AE"/>
    <w:rsid w:val="0031124F"/>
    <w:rsid w:val="003157EB"/>
    <w:rsid w:val="00317A62"/>
    <w:rsid w:val="00317D61"/>
    <w:rsid w:val="00324E61"/>
    <w:rsid w:val="00325C0E"/>
    <w:rsid w:val="00327D66"/>
    <w:rsid w:val="00327DA2"/>
    <w:rsid w:val="00331B0F"/>
    <w:rsid w:val="003375F0"/>
    <w:rsid w:val="00342010"/>
    <w:rsid w:val="00344D6E"/>
    <w:rsid w:val="00344EC5"/>
    <w:rsid w:val="00347693"/>
    <w:rsid w:val="00347716"/>
    <w:rsid w:val="003513EB"/>
    <w:rsid w:val="0035288A"/>
    <w:rsid w:val="00361E35"/>
    <w:rsid w:val="00361FD5"/>
    <w:rsid w:val="00372B94"/>
    <w:rsid w:val="00375BFC"/>
    <w:rsid w:val="00376661"/>
    <w:rsid w:val="00380B7B"/>
    <w:rsid w:val="0038204E"/>
    <w:rsid w:val="0038216D"/>
    <w:rsid w:val="00390024"/>
    <w:rsid w:val="00393B9F"/>
    <w:rsid w:val="003950A9"/>
    <w:rsid w:val="003A07DB"/>
    <w:rsid w:val="003C318A"/>
    <w:rsid w:val="003D4293"/>
    <w:rsid w:val="003D4CF5"/>
    <w:rsid w:val="003D7DA5"/>
    <w:rsid w:val="003E77A6"/>
    <w:rsid w:val="00413889"/>
    <w:rsid w:val="004212FA"/>
    <w:rsid w:val="00426852"/>
    <w:rsid w:val="00426E93"/>
    <w:rsid w:val="00430D29"/>
    <w:rsid w:val="00433ABE"/>
    <w:rsid w:val="00436AD4"/>
    <w:rsid w:val="00441182"/>
    <w:rsid w:val="00441A48"/>
    <w:rsid w:val="00452EE4"/>
    <w:rsid w:val="004554DB"/>
    <w:rsid w:val="004557EB"/>
    <w:rsid w:val="0045737A"/>
    <w:rsid w:val="00463F4B"/>
    <w:rsid w:val="004663B5"/>
    <w:rsid w:val="00466DA0"/>
    <w:rsid w:val="004706D3"/>
    <w:rsid w:val="00470CA9"/>
    <w:rsid w:val="00477568"/>
    <w:rsid w:val="00483DFE"/>
    <w:rsid w:val="004858AB"/>
    <w:rsid w:val="0048753B"/>
    <w:rsid w:val="004906C4"/>
    <w:rsid w:val="004A05FD"/>
    <w:rsid w:val="004A433D"/>
    <w:rsid w:val="004A6E01"/>
    <w:rsid w:val="004B6014"/>
    <w:rsid w:val="004B6B3B"/>
    <w:rsid w:val="004C3985"/>
    <w:rsid w:val="004C5A69"/>
    <w:rsid w:val="004D073A"/>
    <w:rsid w:val="004D7481"/>
    <w:rsid w:val="004E081D"/>
    <w:rsid w:val="004E24AA"/>
    <w:rsid w:val="004E3422"/>
    <w:rsid w:val="004E554B"/>
    <w:rsid w:val="004F16D8"/>
    <w:rsid w:val="004F288A"/>
    <w:rsid w:val="004F3B61"/>
    <w:rsid w:val="004F45E7"/>
    <w:rsid w:val="00506184"/>
    <w:rsid w:val="005147A9"/>
    <w:rsid w:val="00515336"/>
    <w:rsid w:val="0052694A"/>
    <w:rsid w:val="00526A60"/>
    <w:rsid w:val="00531442"/>
    <w:rsid w:val="00531C61"/>
    <w:rsid w:val="00532A8C"/>
    <w:rsid w:val="00532BCE"/>
    <w:rsid w:val="005343EF"/>
    <w:rsid w:val="00536B92"/>
    <w:rsid w:val="00542C34"/>
    <w:rsid w:val="00543242"/>
    <w:rsid w:val="0054448D"/>
    <w:rsid w:val="00545820"/>
    <w:rsid w:val="005468ED"/>
    <w:rsid w:val="00546C26"/>
    <w:rsid w:val="005568EA"/>
    <w:rsid w:val="00560FF2"/>
    <w:rsid w:val="00561186"/>
    <w:rsid w:val="005652E3"/>
    <w:rsid w:val="00570223"/>
    <w:rsid w:val="005721A1"/>
    <w:rsid w:val="00577DAE"/>
    <w:rsid w:val="005852D6"/>
    <w:rsid w:val="00586744"/>
    <w:rsid w:val="00586EBD"/>
    <w:rsid w:val="00593157"/>
    <w:rsid w:val="005936DD"/>
    <w:rsid w:val="00595153"/>
    <w:rsid w:val="005A1954"/>
    <w:rsid w:val="005A1D83"/>
    <w:rsid w:val="005A59BB"/>
    <w:rsid w:val="005A6FC9"/>
    <w:rsid w:val="005B3CC1"/>
    <w:rsid w:val="005D274F"/>
    <w:rsid w:val="005D6171"/>
    <w:rsid w:val="005E1A73"/>
    <w:rsid w:val="005F0701"/>
    <w:rsid w:val="005F14FC"/>
    <w:rsid w:val="005F22E9"/>
    <w:rsid w:val="006022B9"/>
    <w:rsid w:val="0060337F"/>
    <w:rsid w:val="00603BEC"/>
    <w:rsid w:val="0060545E"/>
    <w:rsid w:val="00610391"/>
    <w:rsid w:val="0061145E"/>
    <w:rsid w:val="00611FD1"/>
    <w:rsid w:val="006126EA"/>
    <w:rsid w:val="006129AE"/>
    <w:rsid w:val="00614C6E"/>
    <w:rsid w:val="006179FC"/>
    <w:rsid w:val="00617CD2"/>
    <w:rsid w:val="006240C7"/>
    <w:rsid w:val="006249F7"/>
    <w:rsid w:val="00626AE8"/>
    <w:rsid w:val="00631265"/>
    <w:rsid w:val="00632412"/>
    <w:rsid w:val="00634C88"/>
    <w:rsid w:val="006401CF"/>
    <w:rsid w:val="00641242"/>
    <w:rsid w:val="00646DF6"/>
    <w:rsid w:val="00652D58"/>
    <w:rsid w:val="006564C1"/>
    <w:rsid w:val="006609FC"/>
    <w:rsid w:val="00670A76"/>
    <w:rsid w:val="0068764C"/>
    <w:rsid w:val="00691BB9"/>
    <w:rsid w:val="0069632E"/>
    <w:rsid w:val="0069635F"/>
    <w:rsid w:val="006977A0"/>
    <w:rsid w:val="006B062C"/>
    <w:rsid w:val="006B49EC"/>
    <w:rsid w:val="006C61D7"/>
    <w:rsid w:val="006C7761"/>
    <w:rsid w:val="006D516C"/>
    <w:rsid w:val="006D77C4"/>
    <w:rsid w:val="006D7925"/>
    <w:rsid w:val="006E271B"/>
    <w:rsid w:val="006E328B"/>
    <w:rsid w:val="006F0E15"/>
    <w:rsid w:val="006F18DA"/>
    <w:rsid w:val="006F598D"/>
    <w:rsid w:val="006F70D2"/>
    <w:rsid w:val="006F7E6D"/>
    <w:rsid w:val="00703655"/>
    <w:rsid w:val="00705DC4"/>
    <w:rsid w:val="00710ACA"/>
    <w:rsid w:val="00710AD0"/>
    <w:rsid w:val="007128DD"/>
    <w:rsid w:val="0071366B"/>
    <w:rsid w:val="00720B93"/>
    <w:rsid w:val="00723CF1"/>
    <w:rsid w:val="007314A5"/>
    <w:rsid w:val="007341EC"/>
    <w:rsid w:val="00735AAD"/>
    <w:rsid w:val="0073698C"/>
    <w:rsid w:val="00736B4E"/>
    <w:rsid w:val="00736BD7"/>
    <w:rsid w:val="00737791"/>
    <w:rsid w:val="00737DEA"/>
    <w:rsid w:val="00742194"/>
    <w:rsid w:val="007423D7"/>
    <w:rsid w:val="007463AE"/>
    <w:rsid w:val="00750518"/>
    <w:rsid w:val="0076122E"/>
    <w:rsid w:val="007615BC"/>
    <w:rsid w:val="00762BFF"/>
    <w:rsid w:val="00764EFF"/>
    <w:rsid w:val="00774018"/>
    <w:rsid w:val="00774307"/>
    <w:rsid w:val="007829B8"/>
    <w:rsid w:val="00783351"/>
    <w:rsid w:val="00784C7D"/>
    <w:rsid w:val="00784EBE"/>
    <w:rsid w:val="00785F93"/>
    <w:rsid w:val="00786ADA"/>
    <w:rsid w:val="0079678A"/>
    <w:rsid w:val="007A085F"/>
    <w:rsid w:val="007A2F27"/>
    <w:rsid w:val="007A6244"/>
    <w:rsid w:val="007B6DD0"/>
    <w:rsid w:val="007C6772"/>
    <w:rsid w:val="007C7C37"/>
    <w:rsid w:val="007E3139"/>
    <w:rsid w:val="007E5E3E"/>
    <w:rsid w:val="007E6A92"/>
    <w:rsid w:val="007F02D5"/>
    <w:rsid w:val="007F03B2"/>
    <w:rsid w:val="007F17CE"/>
    <w:rsid w:val="007F18C0"/>
    <w:rsid w:val="007F4B64"/>
    <w:rsid w:val="007F6CC7"/>
    <w:rsid w:val="008009A7"/>
    <w:rsid w:val="00801371"/>
    <w:rsid w:val="00801BF4"/>
    <w:rsid w:val="00801E35"/>
    <w:rsid w:val="00815E7F"/>
    <w:rsid w:val="008167FD"/>
    <w:rsid w:val="00822B03"/>
    <w:rsid w:val="00823BEF"/>
    <w:rsid w:val="00826314"/>
    <w:rsid w:val="008266EB"/>
    <w:rsid w:val="00832C18"/>
    <w:rsid w:val="00834EDA"/>
    <w:rsid w:val="00835F80"/>
    <w:rsid w:val="00837799"/>
    <w:rsid w:val="00837D74"/>
    <w:rsid w:val="00840DF1"/>
    <w:rsid w:val="00851294"/>
    <w:rsid w:val="0085154D"/>
    <w:rsid w:val="00851C16"/>
    <w:rsid w:val="0085592A"/>
    <w:rsid w:val="00855C9C"/>
    <w:rsid w:val="00857699"/>
    <w:rsid w:val="008606AC"/>
    <w:rsid w:val="008615E1"/>
    <w:rsid w:val="00861EBA"/>
    <w:rsid w:val="00863D2C"/>
    <w:rsid w:val="0087569A"/>
    <w:rsid w:val="00875E92"/>
    <w:rsid w:val="00877410"/>
    <w:rsid w:val="0088043A"/>
    <w:rsid w:val="008833E2"/>
    <w:rsid w:val="008839F4"/>
    <w:rsid w:val="00883A2E"/>
    <w:rsid w:val="00886EE3"/>
    <w:rsid w:val="008A282F"/>
    <w:rsid w:val="008A5960"/>
    <w:rsid w:val="008A74D9"/>
    <w:rsid w:val="008B10EF"/>
    <w:rsid w:val="008B1BF7"/>
    <w:rsid w:val="008B1FC4"/>
    <w:rsid w:val="008C1FAA"/>
    <w:rsid w:val="008D08B8"/>
    <w:rsid w:val="008D2429"/>
    <w:rsid w:val="008D370A"/>
    <w:rsid w:val="008E5D7D"/>
    <w:rsid w:val="008F0773"/>
    <w:rsid w:val="008F402F"/>
    <w:rsid w:val="008F45D4"/>
    <w:rsid w:val="008F7FD2"/>
    <w:rsid w:val="009010AF"/>
    <w:rsid w:val="0090767D"/>
    <w:rsid w:val="00907927"/>
    <w:rsid w:val="00913015"/>
    <w:rsid w:val="00917714"/>
    <w:rsid w:val="00917B4C"/>
    <w:rsid w:val="0092332F"/>
    <w:rsid w:val="009257E0"/>
    <w:rsid w:val="00932B5A"/>
    <w:rsid w:val="00932F4F"/>
    <w:rsid w:val="00940204"/>
    <w:rsid w:val="00941D6D"/>
    <w:rsid w:val="00945E76"/>
    <w:rsid w:val="009501A3"/>
    <w:rsid w:val="0095241E"/>
    <w:rsid w:val="00953ACB"/>
    <w:rsid w:val="00953F19"/>
    <w:rsid w:val="00954940"/>
    <w:rsid w:val="00955336"/>
    <w:rsid w:val="00962555"/>
    <w:rsid w:val="00966C74"/>
    <w:rsid w:val="0096757F"/>
    <w:rsid w:val="00970078"/>
    <w:rsid w:val="009756A3"/>
    <w:rsid w:val="0097611A"/>
    <w:rsid w:val="00976DDD"/>
    <w:rsid w:val="0098773C"/>
    <w:rsid w:val="009A09C2"/>
    <w:rsid w:val="009A1603"/>
    <w:rsid w:val="009A618D"/>
    <w:rsid w:val="009B2E02"/>
    <w:rsid w:val="009B4515"/>
    <w:rsid w:val="009B5D07"/>
    <w:rsid w:val="009B7276"/>
    <w:rsid w:val="009C1943"/>
    <w:rsid w:val="009C281B"/>
    <w:rsid w:val="009C3669"/>
    <w:rsid w:val="009D1E61"/>
    <w:rsid w:val="009D2B82"/>
    <w:rsid w:val="009E059F"/>
    <w:rsid w:val="009E1CA1"/>
    <w:rsid w:val="009E4250"/>
    <w:rsid w:val="009E782C"/>
    <w:rsid w:val="00A009F5"/>
    <w:rsid w:val="00A0551A"/>
    <w:rsid w:val="00A10B53"/>
    <w:rsid w:val="00A1571D"/>
    <w:rsid w:val="00A21879"/>
    <w:rsid w:val="00A21E55"/>
    <w:rsid w:val="00A2246B"/>
    <w:rsid w:val="00A22EC4"/>
    <w:rsid w:val="00A26431"/>
    <w:rsid w:val="00A3199E"/>
    <w:rsid w:val="00A34731"/>
    <w:rsid w:val="00A371D1"/>
    <w:rsid w:val="00A457E5"/>
    <w:rsid w:val="00A5056D"/>
    <w:rsid w:val="00A53B32"/>
    <w:rsid w:val="00A55156"/>
    <w:rsid w:val="00A55D8F"/>
    <w:rsid w:val="00A5649A"/>
    <w:rsid w:val="00A61375"/>
    <w:rsid w:val="00A6552F"/>
    <w:rsid w:val="00A65D37"/>
    <w:rsid w:val="00A66829"/>
    <w:rsid w:val="00A77858"/>
    <w:rsid w:val="00A8460F"/>
    <w:rsid w:val="00A902DD"/>
    <w:rsid w:val="00AA4BF7"/>
    <w:rsid w:val="00AA5086"/>
    <w:rsid w:val="00AA54E0"/>
    <w:rsid w:val="00AA5FD8"/>
    <w:rsid w:val="00AA649B"/>
    <w:rsid w:val="00AB125C"/>
    <w:rsid w:val="00AB2A64"/>
    <w:rsid w:val="00AB39E5"/>
    <w:rsid w:val="00AB4372"/>
    <w:rsid w:val="00AB4710"/>
    <w:rsid w:val="00AB7C1D"/>
    <w:rsid w:val="00AC3B27"/>
    <w:rsid w:val="00AC51F8"/>
    <w:rsid w:val="00AC584C"/>
    <w:rsid w:val="00AD00FC"/>
    <w:rsid w:val="00AD5F1C"/>
    <w:rsid w:val="00AD6776"/>
    <w:rsid w:val="00AD6EB9"/>
    <w:rsid w:val="00AE01AA"/>
    <w:rsid w:val="00AE2F1E"/>
    <w:rsid w:val="00AE6495"/>
    <w:rsid w:val="00AE7506"/>
    <w:rsid w:val="00AF1D41"/>
    <w:rsid w:val="00AF2217"/>
    <w:rsid w:val="00AF3377"/>
    <w:rsid w:val="00AF439D"/>
    <w:rsid w:val="00AF7EB1"/>
    <w:rsid w:val="00B00F01"/>
    <w:rsid w:val="00B0147A"/>
    <w:rsid w:val="00B030F6"/>
    <w:rsid w:val="00B03D40"/>
    <w:rsid w:val="00B07AA2"/>
    <w:rsid w:val="00B103A0"/>
    <w:rsid w:val="00B26956"/>
    <w:rsid w:val="00B3528D"/>
    <w:rsid w:val="00B40196"/>
    <w:rsid w:val="00B41091"/>
    <w:rsid w:val="00B4217A"/>
    <w:rsid w:val="00B47183"/>
    <w:rsid w:val="00B47317"/>
    <w:rsid w:val="00B5003D"/>
    <w:rsid w:val="00B50CA0"/>
    <w:rsid w:val="00B50D73"/>
    <w:rsid w:val="00B523FD"/>
    <w:rsid w:val="00B5466B"/>
    <w:rsid w:val="00B65126"/>
    <w:rsid w:val="00B65A09"/>
    <w:rsid w:val="00B672AD"/>
    <w:rsid w:val="00B70BE4"/>
    <w:rsid w:val="00B7149F"/>
    <w:rsid w:val="00B72427"/>
    <w:rsid w:val="00B73C88"/>
    <w:rsid w:val="00B77CE9"/>
    <w:rsid w:val="00B80D6E"/>
    <w:rsid w:val="00B81903"/>
    <w:rsid w:val="00B81925"/>
    <w:rsid w:val="00B93DB3"/>
    <w:rsid w:val="00BA0ED0"/>
    <w:rsid w:val="00BA6804"/>
    <w:rsid w:val="00BA6A9B"/>
    <w:rsid w:val="00BB0F32"/>
    <w:rsid w:val="00BB196E"/>
    <w:rsid w:val="00BB4FE4"/>
    <w:rsid w:val="00BB5598"/>
    <w:rsid w:val="00BB55A2"/>
    <w:rsid w:val="00BB5C2B"/>
    <w:rsid w:val="00BB7853"/>
    <w:rsid w:val="00BC4937"/>
    <w:rsid w:val="00BD137A"/>
    <w:rsid w:val="00BD2D34"/>
    <w:rsid w:val="00BD61A7"/>
    <w:rsid w:val="00BE2E81"/>
    <w:rsid w:val="00BE411A"/>
    <w:rsid w:val="00BF36F8"/>
    <w:rsid w:val="00BF4C70"/>
    <w:rsid w:val="00C0001D"/>
    <w:rsid w:val="00C01614"/>
    <w:rsid w:val="00C058B7"/>
    <w:rsid w:val="00C120DA"/>
    <w:rsid w:val="00C20D51"/>
    <w:rsid w:val="00C252A8"/>
    <w:rsid w:val="00C27829"/>
    <w:rsid w:val="00C27AAF"/>
    <w:rsid w:val="00C313EE"/>
    <w:rsid w:val="00C35A29"/>
    <w:rsid w:val="00C414F6"/>
    <w:rsid w:val="00C456DE"/>
    <w:rsid w:val="00C45FEC"/>
    <w:rsid w:val="00C5285C"/>
    <w:rsid w:val="00C5399E"/>
    <w:rsid w:val="00C53E3E"/>
    <w:rsid w:val="00C540D8"/>
    <w:rsid w:val="00C54C50"/>
    <w:rsid w:val="00C56789"/>
    <w:rsid w:val="00C611A7"/>
    <w:rsid w:val="00C67399"/>
    <w:rsid w:val="00C7001B"/>
    <w:rsid w:val="00C74761"/>
    <w:rsid w:val="00C771B0"/>
    <w:rsid w:val="00C7726E"/>
    <w:rsid w:val="00C82C2F"/>
    <w:rsid w:val="00C85AC3"/>
    <w:rsid w:val="00C85D1D"/>
    <w:rsid w:val="00C860E0"/>
    <w:rsid w:val="00C873DF"/>
    <w:rsid w:val="00C934D2"/>
    <w:rsid w:val="00C9472D"/>
    <w:rsid w:val="00CA28AE"/>
    <w:rsid w:val="00CA3D3D"/>
    <w:rsid w:val="00CA5717"/>
    <w:rsid w:val="00CB5010"/>
    <w:rsid w:val="00CC32F6"/>
    <w:rsid w:val="00CD23A9"/>
    <w:rsid w:val="00CD3E82"/>
    <w:rsid w:val="00CD633F"/>
    <w:rsid w:val="00CD7780"/>
    <w:rsid w:val="00CE4524"/>
    <w:rsid w:val="00CE5A1C"/>
    <w:rsid w:val="00D01983"/>
    <w:rsid w:val="00D01B15"/>
    <w:rsid w:val="00D026D7"/>
    <w:rsid w:val="00D0488E"/>
    <w:rsid w:val="00D04D5E"/>
    <w:rsid w:val="00D05F42"/>
    <w:rsid w:val="00D1068A"/>
    <w:rsid w:val="00D12061"/>
    <w:rsid w:val="00D14993"/>
    <w:rsid w:val="00D225DF"/>
    <w:rsid w:val="00D25CE6"/>
    <w:rsid w:val="00D419C4"/>
    <w:rsid w:val="00D43F92"/>
    <w:rsid w:val="00D51DE9"/>
    <w:rsid w:val="00D52778"/>
    <w:rsid w:val="00D56518"/>
    <w:rsid w:val="00D5692A"/>
    <w:rsid w:val="00D57E76"/>
    <w:rsid w:val="00D60048"/>
    <w:rsid w:val="00D62853"/>
    <w:rsid w:val="00D62F73"/>
    <w:rsid w:val="00D643F0"/>
    <w:rsid w:val="00D645E1"/>
    <w:rsid w:val="00D6488D"/>
    <w:rsid w:val="00D6776F"/>
    <w:rsid w:val="00D747A1"/>
    <w:rsid w:val="00D75AEF"/>
    <w:rsid w:val="00D77E18"/>
    <w:rsid w:val="00D81ACA"/>
    <w:rsid w:val="00D82551"/>
    <w:rsid w:val="00D834BD"/>
    <w:rsid w:val="00D8504B"/>
    <w:rsid w:val="00D862CF"/>
    <w:rsid w:val="00D864A9"/>
    <w:rsid w:val="00D87185"/>
    <w:rsid w:val="00D912AB"/>
    <w:rsid w:val="00D96A31"/>
    <w:rsid w:val="00D97AB3"/>
    <w:rsid w:val="00DA3A5E"/>
    <w:rsid w:val="00DA40DB"/>
    <w:rsid w:val="00DA491D"/>
    <w:rsid w:val="00DA5A19"/>
    <w:rsid w:val="00DA62DA"/>
    <w:rsid w:val="00DB506A"/>
    <w:rsid w:val="00DB52BF"/>
    <w:rsid w:val="00DB6D25"/>
    <w:rsid w:val="00DB79CA"/>
    <w:rsid w:val="00DC0879"/>
    <w:rsid w:val="00DC503D"/>
    <w:rsid w:val="00DC5AAB"/>
    <w:rsid w:val="00DD1DBF"/>
    <w:rsid w:val="00DD280A"/>
    <w:rsid w:val="00DD6732"/>
    <w:rsid w:val="00DD7337"/>
    <w:rsid w:val="00DE32D2"/>
    <w:rsid w:val="00DF0F36"/>
    <w:rsid w:val="00DF3FD9"/>
    <w:rsid w:val="00E00E92"/>
    <w:rsid w:val="00E05B09"/>
    <w:rsid w:val="00E0629D"/>
    <w:rsid w:val="00E13B7A"/>
    <w:rsid w:val="00E1700A"/>
    <w:rsid w:val="00E20DE7"/>
    <w:rsid w:val="00E21B75"/>
    <w:rsid w:val="00E25098"/>
    <w:rsid w:val="00E255CA"/>
    <w:rsid w:val="00E27599"/>
    <w:rsid w:val="00E3223F"/>
    <w:rsid w:val="00E33228"/>
    <w:rsid w:val="00E35C20"/>
    <w:rsid w:val="00E362F8"/>
    <w:rsid w:val="00E3681D"/>
    <w:rsid w:val="00E36F53"/>
    <w:rsid w:val="00E41A70"/>
    <w:rsid w:val="00E4676F"/>
    <w:rsid w:val="00E568C5"/>
    <w:rsid w:val="00E6023B"/>
    <w:rsid w:val="00E61E32"/>
    <w:rsid w:val="00E634A2"/>
    <w:rsid w:val="00E654AB"/>
    <w:rsid w:val="00E6608D"/>
    <w:rsid w:val="00E70B59"/>
    <w:rsid w:val="00E7171F"/>
    <w:rsid w:val="00E72813"/>
    <w:rsid w:val="00E7329C"/>
    <w:rsid w:val="00E733C0"/>
    <w:rsid w:val="00E73BEF"/>
    <w:rsid w:val="00E74093"/>
    <w:rsid w:val="00E76EB3"/>
    <w:rsid w:val="00E80C8D"/>
    <w:rsid w:val="00E9463E"/>
    <w:rsid w:val="00E97D39"/>
    <w:rsid w:val="00EB4E37"/>
    <w:rsid w:val="00EB670F"/>
    <w:rsid w:val="00EB7798"/>
    <w:rsid w:val="00EC001C"/>
    <w:rsid w:val="00EC068E"/>
    <w:rsid w:val="00ED2943"/>
    <w:rsid w:val="00ED520A"/>
    <w:rsid w:val="00EE010E"/>
    <w:rsid w:val="00EE15C8"/>
    <w:rsid w:val="00EE7201"/>
    <w:rsid w:val="00EE74B7"/>
    <w:rsid w:val="00EF2F09"/>
    <w:rsid w:val="00EF38AF"/>
    <w:rsid w:val="00EF6407"/>
    <w:rsid w:val="00F01ABD"/>
    <w:rsid w:val="00F021AD"/>
    <w:rsid w:val="00F0368F"/>
    <w:rsid w:val="00F0646E"/>
    <w:rsid w:val="00F10D0F"/>
    <w:rsid w:val="00F11234"/>
    <w:rsid w:val="00F12554"/>
    <w:rsid w:val="00F158FF"/>
    <w:rsid w:val="00F17361"/>
    <w:rsid w:val="00F22925"/>
    <w:rsid w:val="00F446D4"/>
    <w:rsid w:val="00F47E67"/>
    <w:rsid w:val="00F502EC"/>
    <w:rsid w:val="00F55B04"/>
    <w:rsid w:val="00F55E6E"/>
    <w:rsid w:val="00F61E47"/>
    <w:rsid w:val="00F678D2"/>
    <w:rsid w:val="00F80495"/>
    <w:rsid w:val="00F8086A"/>
    <w:rsid w:val="00F85A64"/>
    <w:rsid w:val="00F85C0A"/>
    <w:rsid w:val="00F87810"/>
    <w:rsid w:val="00F87CB6"/>
    <w:rsid w:val="00F93374"/>
    <w:rsid w:val="00F9743F"/>
    <w:rsid w:val="00FA1032"/>
    <w:rsid w:val="00FA463E"/>
    <w:rsid w:val="00FA4696"/>
    <w:rsid w:val="00FB3DB1"/>
    <w:rsid w:val="00FC0551"/>
    <w:rsid w:val="00FD06F9"/>
    <w:rsid w:val="00FD29F8"/>
    <w:rsid w:val="00FD5C73"/>
    <w:rsid w:val="00FD790F"/>
    <w:rsid w:val="00FD7B33"/>
    <w:rsid w:val="00FE29BE"/>
    <w:rsid w:val="00FE3538"/>
    <w:rsid w:val="00FE480E"/>
    <w:rsid w:val="00FE4F84"/>
    <w:rsid w:val="00FE6E6A"/>
    <w:rsid w:val="00FF29F9"/>
    <w:rsid w:val="012D74FD"/>
    <w:rsid w:val="01460296"/>
    <w:rsid w:val="01A205A0"/>
    <w:rsid w:val="01B110AA"/>
    <w:rsid w:val="01D134FA"/>
    <w:rsid w:val="020E69AE"/>
    <w:rsid w:val="0270772A"/>
    <w:rsid w:val="02827BE5"/>
    <w:rsid w:val="02A114CA"/>
    <w:rsid w:val="02DB05B8"/>
    <w:rsid w:val="03BB05C7"/>
    <w:rsid w:val="03E10731"/>
    <w:rsid w:val="03E30206"/>
    <w:rsid w:val="04300CF9"/>
    <w:rsid w:val="04680B0A"/>
    <w:rsid w:val="04CF3D20"/>
    <w:rsid w:val="04FC3B5A"/>
    <w:rsid w:val="0529714B"/>
    <w:rsid w:val="05493B8F"/>
    <w:rsid w:val="05560B0F"/>
    <w:rsid w:val="056D5A1A"/>
    <w:rsid w:val="05FE0BC2"/>
    <w:rsid w:val="061301E2"/>
    <w:rsid w:val="065D259E"/>
    <w:rsid w:val="066F0C0D"/>
    <w:rsid w:val="06A861F4"/>
    <w:rsid w:val="06E177EF"/>
    <w:rsid w:val="06FC1B39"/>
    <w:rsid w:val="092B5255"/>
    <w:rsid w:val="09551386"/>
    <w:rsid w:val="09616305"/>
    <w:rsid w:val="09627CE6"/>
    <w:rsid w:val="098A11CB"/>
    <w:rsid w:val="099C6D23"/>
    <w:rsid w:val="09AA1EEB"/>
    <w:rsid w:val="0AB37E5D"/>
    <w:rsid w:val="0AC7322F"/>
    <w:rsid w:val="0AF9353D"/>
    <w:rsid w:val="0B233797"/>
    <w:rsid w:val="0B275F39"/>
    <w:rsid w:val="0B375515"/>
    <w:rsid w:val="0B6B1E99"/>
    <w:rsid w:val="0C15198A"/>
    <w:rsid w:val="0C9D0B20"/>
    <w:rsid w:val="0CEF2D90"/>
    <w:rsid w:val="0D06189F"/>
    <w:rsid w:val="0D0A2225"/>
    <w:rsid w:val="0D3D1A44"/>
    <w:rsid w:val="0D5B442D"/>
    <w:rsid w:val="0D706590"/>
    <w:rsid w:val="0DA111B9"/>
    <w:rsid w:val="0DEB46D1"/>
    <w:rsid w:val="0E0662D9"/>
    <w:rsid w:val="0E2C144A"/>
    <w:rsid w:val="0E7C74C1"/>
    <w:rsid w:val="0EB27AC1"/>
    <w:rsid w:val="0EFC33C4"/>
    <w:rsid w:val="10030D5F"/>
    <w:rsid w:val="1068327B"/>
    <w:rsid w:val="107E0A68"/>
    <w:rsid w:val="10BB7361"/>
    <w:rsid w:val="10D75718"/>
    <w:rsid w:val="11377CCA"/>
    <w:rsid w:val="126F5BEF"/>
    <w:rsid w:val="128336CC"/>
    <w:rsid w:val="128A5333"/>
    <w:rsid w:val="129F535D"/>
    <w:rsid w:val="1361717C"/>
    <w:rsid w:val="137868FB"/>
    <w:rsid w:val="1385099B"/>
    <w:rsid w:val="13E66F15"/>
    <w:rsid w:val="14A41DFC"/>
    <w:rsid w:val="15167C7E"/>
    <w:rsid w:val="15406CDA"/>
    <w:rsid w:val="15964527"/>
    <w:rsid w:val="15C138B6"/>
    <w:rsid w:val="15D0346C"/>
    <w:rsid w:val="163602F9"/>
    <w:rsid w:val="169D2DDC"/>
    <w:rsid w:val="17AF544B"/>
    <w:rsid w:val="17FC0372"/>
    <w:rsid w:val="18C179CD"/>
    <w:rsid w:val="18D33A39"/>
    <w:rsid w:val="18E71257"/>
    <w:rsid w:val="191A00CD"/>
    <w:rsid w:val="194A1770"/>
    <w:rsid w:val="19650F36"/>
    <w:rsid w:val="196A0DCC"/>
    <w:rsid w:val="196D503A"/>
    <w:rsid w:val="19716262"/>
    <w:rsid w:val="198703DE"/>
    <w:rsid w:val="19B246A2"/>
    <w:rsid w:val="19B6704B"/>
    <w:rsid w:val="19B92E98"/>
    <w:rsid w:val="19E06627"/>
    <w:rsid w:val="1A06549A"/>
    <w:rsid w:val="1A646862"/>
    <w:rsid w:val="1AAF2090"/>
    <w:rsid w:val="1B51083A"/>
    <w:rsid w:val="1BF90F14"/>
    <w:rsid w:val="1BFE6EF5"/>
    <w:rsid w:val="1C984EE8"/>
    <w:rsid w:val="1CA71BE0"/>
    <w:rsid w:val="1CFD2A80"/>
    <w:rsid w:val="1D19047B"/>
    <w:rsid w:val="1D5736F3"/>
    <w:rsid w:val="1DC5272D"/>
    <w:rsid w:val="1E247023"/>
    <w:rsid w:val="1EE354BE"/>
    <w:rsid w:val="1EF12F35"/>
    <w:rsid w:val="202B1BD0"/>
    <w:rsid w:val="20457243"/>
    <w:rsid w:val="204F7BC9"/>
    <w:rsid w:val="206801A4"/>
    <w:rsid w:val="20916DE6"/>
    <w:rsid w:val="21514033"/>
    <w:rsid w:val="21AF455D"/>
    <w:rsid w:val="21D60DEC"/>
    <w:rsid w:val="223D15F2"/>
    <w:rsid w:val="23A32035"/>
    <w:rsid w:val="241A33A2"/>
    <w:rsid w:val="243279D1"/>
    <w:rsid w:val="246A5641"/>
    <w:rsid w:val="24924B81"/>
    <w:rsid w:val="24AC7BCC"/>
    <w:rsid w:val="24AE2C07"/>
    <w:rsid w:val="24DD54C5"/>
    <w:rsid w:val="257824A5"/>
    <w:rsid w:val="25C70E6B"/>
    <w:rsid w:val="26312560"/>
    <w:rsid w:val="26E12F73"/>
    <w:rsid w:val="26E60E81"/>
    <w:rsid w:val="27AE44D5"/>
    <w:rsid w:val="27BB6F40"/>
    <w:rsid w:val="27D52010"/>
    <w:rsid w:val="27D751CD"/>
    <w:rsid w:val="28374059"/>
    <w:rsid w:val="286D1FFA"/>
    <w:rsid w:val="287501EA"/>
    <w:rsid w:val="288330EC"/>
    <w:rsid w:val="2935379B"/>
    <w:rsid w:val="299236D3"/>
    <w:rsid w:val="29AF4869"/>
    <w:rsid w:val="29BD0681"/>
    <w:rsid w:val="29E27272"/>
    <w:rsid w:val="2A1740DD"/>
    <w:rsid w:val="2A756BFF"/>
    <w:rsid w:val="2A8131D0"/>
    <w:rsid w:val="2B6B36DF"/>
    <w:rsid w:val="2B922BD8"/>
    <w:rsid w:val="2BA2009E"/>
    <w:rsid w:val="2BAE57DA"/>
    <w:rsid w:val="2C103440"/>
    <w:rsid w:val="2C376616"/>
    <w:rsid w:val="2C6010CE"/>
    <w:rsid w:val="2CA82E25"/>
    <w:rsid w:val="2CDC58D2"/>
    <w:rsid w:val="2D37297D"/>
    <w:rsid w:val="2DBA164E"/>
    <w:rsid w:val="2E6D147E"/>
    <w:rsid w:val="2EAC48A7"/>
    <w:rsid w:val="2EC35BB1"/>
    <w:rsid w:val="2F123F97"/>
    <w:rsid w:val="2FC57C35"/>
    <w:rsid w:val="2FD1626B"/>
    <w:rsid w:val="2FD84C52"/>
    <w:rsid w:val="30551817"/>
    <w:rsid w:val="305A4C4D"/>
    <w:rsid w:val="3098483F"/>
    <w:rsid w:val="31591391"/>
    <w:rsid w:val="319D58E7"/>
    <w:rsid w:val="323779AC"/>
    <w:rsid w:val="335336C1"/>
    <w:rsid w:val="338402C4"/>
    <w:rsid w:val="34136FD9"/>
    <w:rsid w:val="3434509F"/>
    <w:rsid w:val="345A27B4"/>
    <w:rsid w:val="34D41A4E"/>
    <w:rsid w:val="35001BE6"/>
    <w:rsid w:val="35692E58"/>
    <w:rsid w:val="35941302"/>
    <w:rsid w:val="359F6F8F"/>
    <w:rsid w:val="364572F9"/>
    <w:rsid w:val="36BF2046"/>
    <w:rsid w:val="3704282B"/>
    <w:rsid w:val="38957B7A"/>
    <w:rsid w:val="38A26297"/>
    <w:rsid w:val="3910579F"/>
    <w:rsid w:val="39821825"/>
    <w:rsid w:val="3A7E7113"/>
    <w:rsid w:val="3A920C54"/>
    <w:rsid w:val="3AA82343"/>
    <w:rsid w:val="3ABC5202"/>
    <w:rsid w:val="3AFA07B3"/>
    <w:rsid w:val="3B035449"/>
    <w:rsid w:val="3B265BA6"/>
    <w:rsid w:val="3B620AB0"/>
    <w:rsid w:val="3B85198C"/>
    <w:rsid w:val="3BC202CF"/>
    <w:rsid w:val="3C1B0F3F"/>
    <w:rsid w:val="3C3240EE"/>
    <w:rsid w:val="3CF012A4"/>
    <w:rsid w:val="3CF462EE"/>
    <w:rsid w:val="3DDF7964"/>
    <w:rsid w:val="3E1F70B5"/>
    <w:rsid w:val="3E3E778E"/>
    <w:rsid w:val="3E845F10"/>
    <w:rsid w:val="3EBE149D"/>
    <w:rsid w:val="3EEA4CD8"/>
    <w:rsid w:val="3F060CF1"/>
    <w:rsid w:val="3F2127C2"/>
    <w:rsid w:val="3F361678"/>
    <w:rsid w:val="3F3852D7"/>
    <w:rsid w:val="3F561C89"/>
    <w:rsid w:val="3F585260"/>
    <w:rsid w:val="3FA7433D"/>
    <w:rsid w:val="4120631A"/>
    <w:rsid w:val="41246A78"/>
    <w:rsid w:val="41936044"/>
    <w:rsid w:val="41980015"/>
    <w:rsid w:val="41C60882"/>
    <w:rsid w:val="42024562"/>
    <w:rsid w:val="421156A9"/>
    <w:rsid w:val="426B577E"/>
    <w:rsid w:val="428A1DFB"/>
    <w:rsid w:val="42E204B3"/>
    <w:rsid w:val="42E36295"/>
    <w:rsid w:val="435857B7"/>
    <w:rsid w:val="43B05EC8"/>
    <w:rsid w:val="441260EB"/>
    <w:rsid w:val="44746CD1"/>
    <w:rsid w:val="45124F88"/>
    <w:rsid w:val="45335E81"/>
    <w:rsid w:val="4566284F"/>
    <w:rsid w:val="470F5357"/>
    <w:rsid w:val="477D32AC"/>
    <w:rsid w:val="48407793"/>
    <w:rsid w:val="484B3711"/>
    <w:rsid w:val="484C6A1E"/>
    <w:rsid w:val="48515F5F"/>
    <w:rsid w:val="48C518F7"/>
    <w:rsid w:val="494C0610"/>
    <w:rsid w:val="498864AA"/>
    <w:rsid w:val="49D22F38"/>
    <w:rsid w:val="49E97FD0"/>
    <w:rsid w:val="4A471933"/>
    <w:rsid w:val="4AED2C47"/>
    <w:rsid w:val="4B1E2118"/>
    <w:rsid w:val="4B58121B"/>
    <w:rsid w:val="4B8037DF"/>
    <w:rsid w:val="4BAA1FEE"/>
    <w:rsid w:val="4BFF0BF2"/>
    <w:rsid w:val="4C5665F7"/>
    <w:rsid w:val="4C7F267A"/>
    <w:rsid w:val="4CA40B7C"/>
    <w:rsid w:val="4CB044A3"/>
    <w:rsid w:val="4D5E7DEA"/>
    <w:rsid w:val="4DDA23BB"/>
    <w:rsid w:val="4E01329B"/>
    <w:rsid w:val="4E026C01"/>
    <w:rsid w:val="4E086F29"/>
    <w:rsid w:val="4E240C38"/>
    <w:rsid w:val="4E36559D"/>
    <w:rsid w:val="4E3F7ACB"/>
    <w:rsid w:val="4E511278"/>
    <w:rsid w:val="4E800A7B"/>
    <w:rsid w:val="4F29503E"/>
    <w:rsid w:val="4F510E04"/>
    <w:rsid w:val="4F7D76DC"/>
    <w:rsid w:val="4FD63829"/>
    <w:rsid w:val="505D4B2E"/>
    <w:rsid w:val="50823C97"/>
    <w:rsid w:val="508F14FC"/>
    <w:rsid w:val="50D245DB"/>
    <w:rsid w:val="510925B1"/>
    <w:rsid w:val="512A38DD"/>
    <w:rsid w:val="51E647B2"/>
    <w:rsid w:val="522876D4"/>
    <w:rsid w:val="525168AB"/>
    <w:rsid w:val="525C3CE7"/>
    <w:rsid w:val="528470C1"/>
    <w:rsid w:val="52C67491"/>
    <w:rsid w:val="536C7507"/>
    <w:rsid w:val="5382152B"/>
    <w:rsid w:val="53926E3F"/>
    <w:rsid w:val="542363A5"/>
    <w:rsid w:val="54880FEC"/>
    <w:rsid w:val="54C34B34"/>
    <w:rsid w:val="55357513"/>
    <w:rsid w:val="55E47223"/>
    <w:rsid w:val="55F436FD"/>
    <w:rsid w:val="55FC04CF"/>
    <w:rsid w:val="56226FF5"/>
    <w:rsid w:val="56EE05BE"/>
    <w:rsid w:val="56F34B2E"/>
    <w:rsid w:val="57284C6E"/>
    <w:rsid w:val="573E620B"/>
    <w:rsid w:val="580F20F7"/>
    <w:rsid w:val="58877BE5"/>
    <w:rsid w:val="59021E2E"/>
    <w:rsid w:val="596041FA"/>
    <w:rsid w:val="59B15629"/>
    <w:rsid w:val="59BA4845"/>
    <w:rsid w:val="5A204372"/>
    <w:rsid w:val="5AEE6A24"/>
    <w:rsid w:val="5B835E40"/>
    <w:rsid w:val="5BAF2A8B"/>
    <w:rsid w:val="5BC5314E"/>
    <w:rsid w:val="5BDE7F12"/>
    <w:rsid w:val="5C0E333F"/>
    <w:rsid w:val="5CCC3817"/>
    <w:rsid w:val="5D5D6DF6"/>
    <w:rsid w:val="5D7100CA"/>
    <w:rsid w:val="5DC42AF8"/>
    <w:rsid w:val="5DF33E64"/>
    <w:rsid w:val="5ECC2FAE"/>
    <w:rsid w:val="5EE523C5"/>
    <w:rsid w:val="5EE712BD"/>
    <w:rsid w:val="5F1B4A85"/>
    <w:rsid w:val="5FC00498"/>
    <w:rsid w:val="6062071A"/>
    <w:rsid w:val="60E215D3"/>
    <w:rsid w:val="60F44446"/>
    <w:rsid w:val="60F577E0"/>
    <w:rsid w:val="611D2893"/>
    <w:rsid w:val="622B51DA"/>
    <w:rsid w:val="62753852"/>
    <w:rsid w:val="6280757E"/>
    <w:rsid w:val="62AD6054"/>
    <w:rsid w:val="62C4572F"/>
    <w:rsid w:val="6319191C"/>
    <w:rsid w:val="635C0942"/>
    <w:rsid w:val="63CB7A57"/>
    <w:rsid w:val="643E7C43"/>
    <w:rsid w:val="64653442"/>
    <w:rsid w:val="64D074F6"/>
    <w:rsid w:val="658A3D5D"/>
    <w:rsid w:val="659E1662"/>
    <w:rsid w:val="65A80752"/>
    <w:rsid w:val="664F2F93"/>
    <w:rsid w:val="667C62E4"/>
    <w:rsid w:val="670047E9"/>
    <w:rsid w:val="67A565CB"/>
    <w:rsid w:val="67D73DCC"/>
    <w:rsid w:val="68222052"/>
    <w:rsid w:val="6848003D"/>
    <w:rsid w:val="68BD32C5"/>
    <w:rsid w:val="68D0418D"/>
    <w:rsid w:val="693A3912"/>
    <w:rsid w:val="69CA4289"/>
    <w:rsid w:val="69E2061B"/>
    <w:rsid w:val="6A445923"/>
    <w:rsid w:val="6B1230E4"/>
    <w:rsid w:val="6B171C73"/>
    <w:rsid w:val="6B2F3686"/>
    <w:rsid w:val="6B3864AC"/>
    <w:rsid w:val="6B4726CD"/>
    <w:rsid w:val="6BCE1B9D"/>
    <w:rsid w:val="6C225786"/>
    <w:rsid w:val="6C2E4A93"/>
    <w:rsid w:val="6C573827"/>
    <w:rsid w:val="6D3671B7"/>
    <w:rsid w:val="6D5853A3"/>
    <w:rsid w:val="6D6E30CD"/>
    <w:rsid w:val="6D7A0162"/>
    <w:rsid w:val="6DAA1953"/>
    <w:rsid w:val="6DF67582"/>
    <w:rsid w:val="6E336FDF"/>
    <w:rsid w:val="6E371D5C"/>
    <w:rsid w:val="6E4010EC"/>
    <w:rsid w:val="6E7D4E70"/>
    <w:rsid w:val="6EB83BFB"/>
    <w:rsid w:val="6F736C77"/>
    <w:rsid w:val="6FC6730D"/>
    <w:rsid w:val="70384806"/>
    <w:rsid w:val="712E3D47"/>
    <w:rsid w:val="7198341E"/>
    <w:rsid w:val="71F94C1F"/>
    <w:rsid w:val="72083267"/>
    <w:rsid w:val="72177C97"/>
    <w:rsid w:val="72192FF4"/>
    <w:rsid w:val="72480213"/>
    <w:rsid w:val="72723668"/>
    <w:rsid w:val="72CD6C68"/>
    <w:rsid w:val="733F625E"/>
    <w:rsid w:val="737305B5"/>
    <w:rsid w:val="74621AC4"/>
    <w:rsid w:val="747E5112"/>
    <w:rsid w:val="74AF6EE1"/>
    <w:rsid w:val="74F3158F"/>
    <w:rsid w:val="74F47121"/>
    <w:rsid w:val="757837D7"/>
    <w:rsid w:val="75D902EB"/>
    <w:rsid w:val="75F25C45"/>
    <w:rsid w:val="767C38E1"/>
    <w:rsid w:val="767F1F2B"/>
    <w:rsid w:val="77EF4B32"/>
    <w:rsid w:val="77F57040"/>
    <w:rsid w:val="77F62430"/>
    <w:rsid w:val="78102DF3"/>
    <w:rsid w:val="788B412F"/>
    <w:rsid w:val="78A52D19"/>
    <w:rsid w:val="78DE1D7A"/>
    <w:rsid w:val="78F114B6"/>
    <w:rsid w:val="790002CF"/>
    <w:rsid w:val="799E4F0C"/>
    <w:rsid w:val="79ED63B3"/>
    <w:rsid w:val="7A6D18A6"/>
    <w:rsid w:val="7A765676"/>
    <w:rsid w:val="7A7E7B23"/>
    <w:rsid w:val="7BAA1821"/>
    <w:rsid w:val="7BE35BBA"/>
    <w:rsid w:val="7BEA463D"/>
    <w:rsid w:val="7C7D5ECF"/>
    <w:rsid w:val="7C7F522C"/>
    <w:rsid w:val="7C990310"/>
    <w:rsid w:val="7DA103B5"/>
    <w:rsid w:val="7DEB61E8"/>
    <w:rsid w:val="7E355D74"/>
    <w:rsid w:val="7E457E8B"/>
    <w:rsid w:val="7E9D03B1"/>
    <w:rsid w:val="7EC070B5"/>
    <w:rsid w:val="7ECD3F57"/>
    <w:rsid w:val="7F320C7A"/>
    <w:rsid w:val="7FC34CA0"/>
    <w:rsid w:val="7FED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2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26"/>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0"/>
    <w:unhideWhenUsed/>
    <w:qFormat/>
    <w:uiPriority w:val="9"/>
    <w:pPr>
      <w:keepNext/>
      <w:keepLines/>
      <w:outlineLvl w:val="2"/>
    </w:pPr>
    <w:rPr>
      <w:b/>
      <w:bCs/>
      <w:szCs w:val="32"/>
    </w:rPr>
  </w:style>
  <w:style w:type="paragraph" w:styleId="5">
    <w:name w:val="heading 4"/>
    <w:basedOn w:val="1"/>
    <w:next w:val="1"/>
    <w:link w:val="31"/>
    <w:unhideWhenUsed/>
    <w:qFormat/>
    <w:uiPriority w:val="9"/>
    <w:pPr>
      <w:keepNext/>
      <w:keepLines/>
      <w:spacing w:before="280" w:after="290" w:line="376" w:lineRule="auto"/>
      <w:outlineLvl w:val="3"/>
    </w:pPr>
    <w:rPr>
      <w:rFonts w:cs="仿宋_GB2312"/>
      <w:b/>
      <w:kern w:val="10"/>
      <w:szCs w:val="28"/>
    </w:rPr>
  </w:style>
  <w:style w:type="paragraph" w:styleId="6">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semiHidden/>
    <w:unhideWhenUsed/>
    <w:qFormat/>
    <w:uiPriority w:val="99"/>
    <w:pPr>
      <w:ind w:left="420" w:leftChars="200"/>
    </w:p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toa heading"/>
    <w:basedOn w:val="1"/>
    <w:next w:val="1"/>
    <w:semiHidden/>
    <w:unhideWhenUsed/>
    <w:qFormat/>
    <w:uiPriority w:val="99"/>
    <w:pPr>
      <w:spacing w:before="120"/>
    </w:pPr>
    <w:rPr>
      <w:rFonts w:ascii="Arial" w:hAnsi="Arial"/>
      <w:sz w:val="24"/>
    </w:rPr>
  </w:style>
  <w:style w:type="paragraph" w:styleId="10">
    <w:name w:val="annotation text"/>
    <w:basedOn w:val="1"/>
    <w:link w:val="34"/>
    <w:unhideWhenUsed/>
    <w:qFormat/>
    <w:uiPriority w:val="99"/>
    <w:pPr>
      <w:jc w:val="left"/>
    </w:pPr>
  </w:style>
  <w:style w:type="paragraph" w:styleId="11">
    <w:name w:val="Body Text"/>
    <w:basedOn w:val="1"/>
    <w:next w:val="1"/>
    <w:qFormat/>
    <w:uiPriority w:val="99"/>
    <w:rPr>
      <w:rFonts w:cs="Times New Roman"/>
      <w:szCs w:val="21"/>
    </w:rPr>
  </w:style>
  <w:style w:type="paragraph" w:styleId="12">
    <w:name w:val="toc 3"/>
    <w:basedOn w:val="1"/>
    <w:next w:val="1"/>
    <w:unhideWhenUsed/>
    <w:qFormat/>
    <w:uiPriority w:val="39"/>
    <w:pPr>
      <w:ind w:left="840" w:leftChars="400"/>
    </w:pPr>
  </w:style>
  <w:style w:type="paragraph" w:styleId="13">
    <w:name w:val="Balloon Text"/>
    <w:basedOn w:val="1"/>
    <w:link w:val="32"/>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tabs>
        <w:tab w:val="right" w:leader="dot" w:pos="8296"/>
      </w:tabs>
      <w:ind w:firstLine="0" w:firstLineChars="0"/>
    </w:pPr>
    <w:rPr>
      <w:rFonts w:hAnsi="宋体"/>
      <w:b/>
      <w:bCs/>
    </w:rPr>
  </w:style>
  <w:style w:type="paragraph" w:styleId="17">
    <w:name w:val="toc 2"/>
    <w:basedOn w:val="1"/>
    <w:next w:val="1"/>
    <w:unhideWhenUsed/>
    <w:qFormat/>
    <w:uiPriority w:val="39"/>
    <w:pPr>
      <w:tabs>
        <w:tab w:val="right" w:leader="dot" w:pos="8296"/>
      </w:tabs>
      <w:ind w:left="560" w:leftChars="200" w:firstLine="0" w:firstLineChars="0"/>
    </w:pPr>
  </w:style>
  <w:style w:type="paragraph" w:styleId="18">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9">
    <w:name w:val="annotation subject"/>
    <w:basedOn w:val="10"/>
    <w:next w:val="10"/>
    <w:link w:val="3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标题 1 字符"/>
    <w:basedOn w:val="22"/>
    <w:link w:val="2"/>
    <w:qFormat/>
    <w:uiPriority w:val="9"/>
    <w:rPr>
      <w:rFonts w:ascii="黑体" w:hAnsi="黑体" w:eastAsia="黑体"/>
      <w:b/>
      <w:bCs/>
      <w:kern w:val="44"/>
      <w:sz w:val="32"/>
      <w:szCs w:val="44"/>
    </w:rPr>
  </w:style>
  <w:style w:type="character" w:customStyle="1" w:styleId="26">
    <w:name w:val="标题 2 字符"/>
    <w:basedOn w:val="22"/>
    <w:link w:val="3"/>
    <w:qFormat/>
    <w:uiPriority w:val="9"/>
    <w:rPr>
      <w:rFonts w:ascii="楷体" w:hAnsi="楷体" w:eastAsia="楷体" w:cstheme="majorBidi"/>
      <w:b/>
      <w:bCs/>
      <w:sz w:val="32"/>
      <w:szCs w:val="32"/>
    </w:rPr>
  </w:style>
  <w:style w:type="paragraph" w:styleId="27">
    <w:name w:val="List Paragraph"/>
    <w:basedOn w:val="1"/>
    <w:qFormat/>
    <w:uiPriority w:val="34"/>
    <w:pPr>
      <w:ind w:firstLine="420"/>
    </w:pPr>
  </w:style>
  <w:style w:type="character" w:customStyle="1" w:styleId="28">
    <w:name w:val="页眉 字符"/>
    <w:basedOn w:val="22"/>
    <w:link w:val="15"/>
    <w:qFormat/>
    <w:uiPriority w:val="99"/>
    <w:rPr>
      <w:rFonts w:ascii="仿宋_GB2312" w:hAnsi="仿宋_GB2312" w:eastAsia="仿宋_GB2312"/>
      <w:sz w:val="18"/>
      <w:szCs w:val="18"/>
    </w:rPr>
  </w:style>
  <w:style w:type="character" w:customStyle="1" w:styleId="29">
    <w:name w:val="页脚 字符"/>
    <w:basedOn w:val="22"/>
    <w:link w:val="14"/>
    <w:qFormat/>
    <w:uiPriority w:val="99"/>
    <w:rPr>
      <w:rFonts w:ascii="仿宋_GB2312" w:hAnsi="仿宋_GB2312" w:eastAsia="仿宋_GB2312"/>
      <w:sz w:val="18"/>
      <w:szCs w:val="18"/>
    </w:rPr>
  </w:style>
  <w:style w:type="character" w:customStyle="1" w:styleId="30">
    <w:name w:val="标题 3 字符"/>
    <w:basedOn w:val="22"/>
    <w:link w:val="4"/>
    <w:qFormat/>
    <w:uiPriority w:val="9"/>
    <w:rPr>
      <w:rFonts w:ascii="仿宋_GB2312" w:hAnsi="仿宋_GB2312" w:eastAsia="仿宋_GB2312"/>
      <w:b/>
      <w:bCs/>
      <w:sz w:val="28"/>
      <w:szCs w:val="32"/>
    </w:rPr>
  </w:style>
  <w:style w:type="character" w:customStyle="1" w:styleId="31">
    <w:name w:val="标题 4 字符"/>
    <w:basedOn w:val="22"/>
    <w:link w:val="5"/>
    <w:qFormat/>
    <w:uiPriority w:val="9"/>
    <w:rPr>
      <w:rFonts w:ascii="仿宋_GB2312" w:hAnsi="仿宋_GB2312" w:eastAsia="仿宋_GB2312" w:cs="仿宋_GB2312"/>
      <w:b/>
      <w:kern w:val="10"/>
      <w:sz w:val="28"/>
      <w:szCs w:val="28"/>
    </w:rPr>
  </w:style>
  <w:style w:type="character" w:customStyle="1" w:styleId="32">
    <w:name w:val="批注框文本 字符"/>
    <w:basedOn w:val="22"/>
    <w:link w:val="13"/>
    <w:semiHidden/>
    <w:qFormat/>
    <w:uiPriority w:val="99"/>
    <w:rPr>
      <w:rFonts w:ascii="仿宋_GB2312" w:hAnsi="仿宋_GB2312" w:eastAsia="仿宋_GB2312"/>
      <w:sz w:val="18"/>
      <w:szCs w:val="18"/>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4">
    <w:name w:val="批注文字 字符"/>
    <w:basedOn w:val="22"/>
    <w:link w:val="10"/>
    <w:qFormat/>
    <w:uiPriority w:val="99"/>
    <w:rPr>
      <w:rFonts w:ascii="仿宋_GB2312" w:hAnsi="仿宋_GB2312" w:eastAsia="仿宋_GB2312" w:cstheme="minorBidi"/>
      <w:kern w:val="2"/>
      <w:sz w:val="28"/>
      <w:szCs w:val="22"/>
    </w:rPr>
  </w:style>
  <w:style w:type="character" w:customStyle="1" w:styleId="35">
    <w:name w:val="批注主题 字符"/>
    <w:basedOn w:val="34"/>
    <w:link w:val="19"/>
    <w:semiHidden/>
    <w:qFormat/>
    <w:uiPriority w:val="99"/>
    <w:rPr>
      <w:rFonts w:ascii="仿宋_GB2312" w:hAnsi="仿宋_GB2312" w:eastAsia="仿宋_GB2312" w:cstheme="minorBidi"/>
      <w:b/>
      <w:bCs/>
      <w:kern w:val="2"/>
      <w:sz w:val="28"/>
      <w:szCs w:val="22"/>
    </w:rPr>
  </w:style>
  <w:style w:type="paragraph" w:customStyle="1" w:styleId="36">
    <w:name w:val="修订1"/>
    <w:hidden/>
    <w:semiHidden/>
    <w:qFormat/>
    <w:uiPriority w:val="99"/>
    <w:rPr>
      <w:rFonts w:ascii="仿宋_GB2312" w:hAnsi="仿宋_GB2312" w:eastAsia="仿宋_GB2312" w:cstheme="minorBidi"/>
      <w:kern w:val="2"/>
      <w:sz w:val="28"/>
      <w:szCs w:val="22"/>
      <w:lang w:val="en-US" w:eastAsia="zh-CN" w:bidi="ar-SA"/>
    </w:rPr>
  </w:style>
  <w:style w:type="character" w:customStyle="1" w:styleId="37">
    <w:name w:val="font11"/>
    <w:basedOn w:val="22"/>
    <w:qFormat/>
    <w:uiPriority w:val="0"/>
    <w:rPr>
      <w:rFonts w:hint="eastAsia" w:ascii="宋体" w:hAnsi="宋体" w:eastAsia="宋体" w:cs="宋体"/>
      <w:color w:val="000000"/>
      <w:sz w:val="21"/>
      <w:szCs w:val="21"/>
      <w:u w:val="none"/>
    </w:rPr>
  </w:style>
  <w:style w:type="character" w:customStyle="1" w:styleId="38">
    <w:name w:val="font51"/>
    <w:basedOn w:val="22"/>
    <w:qFormat/>
    <w:uiPriority w:val="0"/>
    <w:rPr>
      <w:rFonts w:hint="eastAsia" w:ascii="宋体" w:hAnsi="宋体" w:eastAsia="宋体" w:cs="宋体"/>
      <w:color w:val="000000"/>
      <w:sz w:val="21"/>
      <w:szCs w:val="21"/>
      <w:u w:val="none"/>
    </w:rPr>
  </w:style>
  <w:style w:type="character" w:customStyle="1" w:styleId="39">
    <w:name w:val="font31"/>
    <w:basedOn w:val="22"/>
    <w:qFormat/>
    <w:uiPriority w:val="0"/>
    <w:rPr>
      <w:rFonts w:hint="eastAsia" w:ascii="宋体" w:hAnsi="宋体" w:eastAsia="宋体" w:cs="宋体"/>
      <w:color w:val="000000"/>
      <w:sz w:val="21"/>
      <w:szCs w:val="21"/>
      <w:u w:val="none"/>
    </w:rPr>
  </w:style>
  <w:style w:type="character" w:customStyle="1" w:styleId="40">
    <w:name w:val="font21"/>
    <w:basedOn w:val="22"/>
    <w:qFormat/>
    <w:uiPriority w:val="0"/>
    <w:rPr>
      <w:rFonts w:hint="eastAsia" w:ascii="宋体" w:hAnsi="宋体" w:eastAsia="宋体"/>
      <w:color w:val="000000"/>
      <w:sz w:val="21"/>
      <w:szCs w:val="21"/>
      <w:u w:val="none"/>
    </w:rPr>
  </w:style>
  <w:style w:type="paragraph" w:customStyle="1" w:styleId="41">
    <w:name w:val="修订2"/>
    <w:hidden/>
    <w:semiHidden/>
    <w:qFormat/>
    <w:uiPriority w:val="99"/>
    <w:rPr>
      <w:rFonts w:ascii="仿宋_GB2312" w:hAnsi="仿宋_GB2312" w:eastAsia="仿宋_GB2312" w:cstheme="minorBidi"/>
      <w:kern w:val="2"/>
      <w:sz w:val="28"/>
      <w:szCs w:val="22"/>
      <w:lang w:val="en-US" w:eastAsia="zh-CN" w:bidi="ar-SA"/>
    </w:rPr>
  </w:style>
  <w:style w:type="character" w:customStyle="1" w:styleId="42">
    <w:name w:val="font01"/>
    <w:basedOn w:val="22"/>
    <w:qFormat/>
    <w:uiPriority w:val="0"/>
    <w:rPr>
      <w:rFonts w:ascii="东文宋体" w:hAnsi="东文宋体" w:eastAsia="东文宋体" w:cs="东文宋体"/>
      <w:color w:val="000000"/>
      <w:sz w:val="18"/>
      <w:szCs w:val="18"/>
      <w:u w:val="none"/>
    </w:rPr>
  </w:style>
  <w:style w:type="character" w:customStyle="1" w:styleId="43">
    <w:name w:val="font41"/>
    <w:basedOn w:val="22"/>
    <w:qFormat/>
    <w:uiPriority w:val="0"/>
    <w:rPr>
      <w:rFonts w:hint="eastAsia" w:ascii="宋体" w:hAnsi="宋体" w:eastAsia="宋体" w:cs="宋体"/>
      <w:color w:val="000000"/>
      <w:sz w:val="18"/>
      <w:szCs w:val="18"/>
      <w:u w:val="none"/>
    </w:rPr>
  </w:style>
  <w:style w:type="paragraph" w:customStyle="1" w:styleId="44">
    <w:name w:val="Revision"/>
    <w:hidden/>
    <w:semiHidden/>
    <w:qFormat/>
    <w:uiPriority w:val="99"/>
    <w:rPr>
      <w:rFonts w:ascii="仿宋_GB2312" w:hAnsi="仿宋_GB2312" w:eastAsia="仿宋_GB2312"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B64AB-EF99-4381-9248-93A311950CB9}">
  <ds:schemaRefs/>
</ds:datastoreItem>
</file>

<file path=docProps/app.xml><?xml version="1.0" encoding="utf-8"?>
<Properties xmlns="http://schemas.openxmlformats.org/officeDocument/2006/extended-properties" xmlns:vt="http://schemas.openxmlformats.org/officeDocument/2006/docPropsVTypes">
  <Template>Normal.dotm</Template>
  <Pages>250</Pages>
  <Words>110876</Words>
  <Characters>125099</Characters>
  <Lines>1021</Lines>
  <Paragraphs>287</Paragraphs>
  <TotalTime>33</TotalTime>
  <ScaleCrop>false</ScaleCrop>
  <LinksUpToDate>false</LinksUpToDate>
  <CharactersWithSpaces>126102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2020-05-13T03:24:00Z</dcterms:created>
  <dc:creator>腊梅</dc:creator>
  <cp:lastModifiedBy>Administrator</cp:lastModifiedBy>
  <cp:lastPrinted>2022-03-14T07:34:00Z</cp:lastPrinted>
  <dcterms:modified xsi:type="dcterms:W3CDTF">2022-08-24T03:50:11Z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CED2D5055A8D4838941D1BEF4CA969FC</vt:lpwstr>
  </property>
</Properties>
</file>