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eastAsia="宋体"/>
          <w:b/>
          <w:bCs/>
          <w:color w:val="auto"/>
          <w:sz w:val="44"/>
          <w:szCs w:val="44"/>
        </w:rPr>
      </w:pPr>
      <w:r>
        <w:rPr>
          <w:rFonts w:ascii="宋体" w:hAnsi="宋体" w:eastAsia="宋体"/>
          <w:b/>
          <w:bCs/>
          <w:color w:val="auto"/>
          <w:sz w:val="44"/>
          <w:szCs w:val="44"/>
        </w:rPr>
        <w:t>20</w:t>
      </w:r>
      <w:r>
        <w:rPr>
          <w:rFonts w:hint="eastAsia" w:ascii="宋体" w:hAnsi="宋体" w:eastAsia="宋体"/>
          <w:b/>
          <w:bCs/>
          <w:color w:val="auto"/>
          <w:sz w:val="44"/>
          <w:szCs w:val="44"/>
        </w:rPr>
        <w:t>2</w:t>
      </w:r>
      <w:r>
        <w:rPr>
          <w:rFonts w:hint="eastAsia" w:ascii="宋体" w:hAnsi="宋体" w:eastAsia="宋体"/>
          <w:b/>
          <w:bCs/>
          <w:color w:val="auto"/>
          <w:sz w:val="44"/>
          <w:szCs w:val="44"/>
          <w:lang w:val="en-US" w:eastAsia="zh-CN"/>
        </w:rPr>
        <w:t>4</w:t>
      </w:r>
      <w:r>
        <w:rPr>
          <w:rFonts w:ascii="宋体" w:hAnsi="宋体" w:eastAsia="宋体"/>
          <w:b/>
          <w:bCs/>
          <w:color w:val="auto"/>
          <w:sz w:val="44"/>
          <w:szCs w:val="44"/>
        </w:rPr>
        <w:t>年度</w:t>
      </w:r>
      <w:r>
        <w:rPr>
          <w:rFonts w:hint="eastAsia" w:ascii="宋体" w:hAnsi="宋体" w:eastAsia="宋体"/>
          <w:b/>
          <w:bCs/>
          <w:color w:val="auto"/>
          <w:sz w:val="44"/>
          <w:szCs w:val="44"/>
        </w:rPr>
        <w:t>中共甘肃省委宣传部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eastAsia="宋体"/>
          <w:b/>
          <w:bCs/>
          <w:color w:val="auto"/>
          <w:sz w:val="44"/>
          <w:szCs w:val="44"/>
        </w:rPr>
      </w:pPr>
      <w:r>
        <w:rPr>
          <w:rFonts w:ascii="宋体" w:hAnsi="宋体" w:eastAsia="宋体"/>
          <w:b/>
          <w:bCs/>
          <w:color w:val="auto"/>
          <w:sz w:val="44"/>
          <w:szCs w:val="44"/>
        </w:rPr>
        <w:t>预算执行情况</w:t>
      </w:r>
      <w:r>
        <w:rPr>
          <w:rFonts w:hint="eastAsia" w:ascii="宋体" w:hAnsi="宋体" w:eastAsia="宋体"/>
          <w:b/>
          <w:bCs/>
          <w:color w:val="auto"/>
          <w:sz w:val="44"/>
          <w:szCs w:val="44"/>
        </w:rPr>
        <w:t>绩效</w:t>
      </w:r>
      <w:r>
        <w:rPr>
          <w:rFonts w:ascii="宋体" w:hAnsi="宋体" w:eastAsia="宋体"/>
          <w:b/>
          <w:bCs/>
          <w:color w:val="auto"/>
          <w:sz w:val="44"/>
          <w:szCs w:val="44"/>
        </w:rPr>
        <w:t>自评报告</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883"/>
        <w:jc w:val="center"/>
        <w:textAlignment w:val="auto"/>
        <w:rPr>
          <w:rFonts w:ascii="宋体" w:hAnsi="宋体" w:eastAsia="宋体"/>
          <w:b/>
          <w:bCs/>
          <w:color w:val="auto"/>
          <w:sz w:val="44"/>
          <w:szCs w:val="4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b/>
          <w:bCs/>
          <w:color w:val="auto"/>
          <w:sz w:val="32"/>
          <w:szCs w:val="32"/>
        </w:rPr>
      </w:pPr>
    </w:p>
    <w:p>
      <w:pPr>
        <w:pStyle w:val="19"/>
        <w:keepNext w:val="0"/>
        <w:keepLines w:val="0"/>
        <w:pageBreakBefore w:val="0"/>
        <w:kinsoku/>
        <w:wordWrap/>
        <w:overflowPunct/>
        <w:autoSpaceDE/>
        <w:autoSpaceDN/>
        <w:bidi w:val="0"/>
        <w:spacing w:line="600" w:lineRule="exact"/>
        <w:textAlignment w:val="auto"/>
        <w:rPr>
          <w:rFonts w:hint="eastAsia" w:ascii="宋体" w:hAnsi="宋体" w:eastAsia="宋体"/>
          <w:b/>
          <w:bCs/>
          <w:color w:val="auto"/>
          <w:sz w:val="32"/>
          <w:szCs w:val="32"/>
        </w:rPr>
      </w:pPr>
    </w:p>
    <w:p>
      <w:pPr>
        <w:pStyle w:val="19"/>
        <w:keepNext w:val="0"/>
        <w:keepLines w:val="0"/>
        <w:pageBreakBefore w:val="0"/>
        <w:kinsoku/>
        <w:wordWrap/>
        <w:overflowPunct/>
        <w:autoSpaceDE/>
        <w:autoSpaceDN/>
        <w:bidi w:val="0"/>
        <w:spacing w:line="600" w:lineRule="exact"/>
        <w:textAlignment w:val="auto"/>
        <w:rPr>
          <w:rFonts w:hint="eastAsia" w:ascii="宋体" w:hAnsi="宋体" w:eastAsia="宋体"/>
          <w:b/>
          <w:bCs/>
          <w:color w:val="auto"/>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ascii="宋体" w:hAnsi="宋体" w:eastAsia="宋体"/>
          <w:b/>
          <w:bCs/>
          <w:color w:val="auto"/>
          <w:sz w:val="32"/>
          <w:szCs w:val="32"/>
        </w:rPr>
      </w:pPr>
      <w:r>
        <w:rPr>
          <w:rFonts w:hint="eastAsia" w:ascii="宋体" w:hAnsi="宋体" w:eastAsia="宋体"/>
          <w:b/>
          <w:bCs/>
          <w:color w:val="auto"/>
          <w:sz w:val="32"/>
          <w:szCs w:val="32"/>
        </w:rPr>
        <w:t>中共甘肃省委宣传部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b/>
          <w:bCs/>
          <w:color w:val="auto"/>
          <w:sz w:val="32"/>
          <w:szCs w:val="32"/>
        </w:rPr>
      </w:pPr>
      <w:r>
        <w:rPr>
          <w:rFonts w:hint="eastAsia" w:ascii="宋体" w:hAnsi="宋体" w:eastAsia="宋体"/>
          <w:b/>
          <w:bCs/>
          <w:color w:val="auto"/>
          <w:sz w:val="32"/>
          <w:szCs w:val="32"/>
        </w:rPr>
        <w:t>202</w:t>
      </w:r>
      <w:r>
        <w:rPr>
          <w:rFonts w:hint="eastAsia" w:ascii="宋体" w:hAnsi="宋体" w:eastAsia="宋体"/>
          <w:b/>
          <w:bCs/>
          <w:color w:val="auto"/>
          <w:sz w:val="32"/>
          <w:szCs w:val="32"/>
          <w:lang w:val="en-US" w:eastAsia="zh-CN"/>
        </w:rPr>
        <w:t>5</w:t>
      </w:r>
      <w:r>
        <w:rPr>
          <w:rFonts w:hint="eastAsia" w:ascii="宋体" w:hAnsi="宋体" w:eastAsia="宋体"/>
          <w:b/>
          <w:bCs/>
          <w:color w:val="auto"/>
          <w:sz w:val="32"/>
          <w:szCs w:val="32"/>
        </w:rPr>
        <w:t>年</w:t>
      </w:r>
      <w:r>
        <w:rPr>
          <w:rFonts w:hint="eastAsia" w:ascii="宋体" w:hAnsi="宋体" w:eastAsia="宋体"/>
          <w:b/>
          <w:bCs/>
          <w:color w:val="auto"/>
          <w:sz w:val="32"/>
          <w:szCs w:val="32"/>
          <w:lang w:val="en-US" w:eastAsia="zh-CN"/>
        </w:rPr>
        <w:t>4</w:t>
      </w:r>
      <w:r>
        <w:rPr>
          <w:rFonts w:hint="eastAsia" w:ascii="宋体" w:hAnsi="宋体" w:eastAsia="宋体"/>
          <w:b/>
          <w:bCs/>
          <w:color w:val="auto"/>
          <w:sz w:val="32"/>
          <w:szCs w:val="32"/>
        </w:rPr>
        <w:t>月</w:t>
      </w:r>
      <w:r>
        <w:rPr>
          <w:rFonts w:hint="eastAsia" w:ascii="宋体" w:hAnsi="宋体" w:eastAsia="宋体"/>
          <w:b/>
          <w:bCs/>
          <w:color w:val="auto"/>
          <w:sz w:val="32"/>
          <w:szCs w:val="32"/>
          <w:lang w:val="en-US" w:eastAsia="zh-CN"/>
        </w:rPr>
        <w:t>24</w:t>
      </w:r>
      <w:r>
        <w:rPr>
          <w:rFonts w:hint="eastAsia" w:ascii="宋体" w:hAnsi="宋体" w:eastAsia="宋体"/>
          <w:b/>
          <w:bCs/>
          <w:color w:val="auto"/>
          <w:sz w:val="32"/>
          <w:szCs w:val="32"/>
        </w:rPr>
        <w:t>日</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b/>
          <w:bCs/>
          <w:color w:val="auto"/>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b/>
          <w:bCs/>
          <w:color w:val="auto"/>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b/>
          <w:bCs/>
          <w:color w:val="auto"/>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b/>
          <w:bCs/>
          <w:color w:val="auto"/>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eastAsia" w:ascii="宋体" w:hAnsi="宋体" w:eastAsia="宋体"/>
          <w:b/>
          <w:bCs/>
          <w:color w:val="auto"/>
          <w:sz w:val="32"/>
          <w:szCs w:val="32"/>
        </w:rPr>
      </w:pPr>
    </w:p>
    <w:sdt>
      <w:sdtPr>
        <w:rPr>
          <w:rFonts w:ascii="仿宋_GB2312" w:hAnsi="仿宋_GB2312" w:eastAsia="仿宋_GB2312" w:cstheme="minorBidi"/>
          <w:color w:val="auto"/>
          <w:kern w:val="2"/>
          <w:sz w:val="28"/>
          <w:szCs w:val="22"/>
          <w:lang w:val="zh-CN"/>
        </w:rPr>
        <w:id w:val="-435986753"/>
        <w:docPartObj>
          <w:docPartGallery w:val="Table of Contents"/>
          <w:docPartUnique/>
        </w:docPartObj>
      </w:sdtPr>
      <w:sdtEndPr>
        <w:rPr>
          <w:rFonts w:ascii="仿宋_GB2312" w:hAnsi="仿宋_GB2312" w:eastAsia="仿宋_GB2312" w:cstheme="minorBidi"/>
          <w:b/>
          <w:bCs/>
          <w:color w:val="FF0000"/>
          <w:kern w:val="2"/>
          <w:sz w:val="28"/>
          <w:szCs w:val="22"/>
          <w:lang w:val="zh-CN"/>
        </w:rPr>
      </w:sdtEndPr>
      <w:sdtContent>
        <w:p>
          <w:pPr>
            <w:pStyle w:val="40"/>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jc w:val="center"/>
            <w:textAlignment w:val="auto"/>
            <w:rPr>
              <w:rFonts w:ascii="黑体" w:hAnsi="黑体" w:eastAsia="黑体"/>
              <w:b/>
              <w:bCs/>
              <w:color w:val="auto"/>
            </w:rPr>
          </w:pPr>
          <w:r>
            <w:rPr>
              <w:rFonts w:hint="eastAsia" w:ascii="黑体" w:hAnsi="黑体" w:eastAsia="黑体" w:cs="仿宋_GB2312"/>
              <w:b/>
              <w:bCs/>
              <w:color w:val="auto"/>
              <w:sz w:val="28"/>
              <w:szCs w:val="28"/>
              <w:lang w:val="zh-CN"/>
            </w:rPr>
            <w:t>目</w:t>
          </w:r>
          <w:r>
            <w:rPr>
              <w:rFonts w:hint="eastAsia" w:ascii="黑体" w:hAnsi="黑体" w:eastAsia="黑体" w:cs="仿宋_GB2312"/>
              <w:b/>
              <w:bCs/>
              <w:color w:val="auto"/>
              <w:sz w:val="28"/>
              <w:szCs w:val="28"/>
            </w:rPr>
            <w:t xml:space="preserve">  </w:t>
          </w:r>
          <w:r>
            <w:rPr>
              <w:rFonts w:hint="eastAsia" w:ascii="黑体" w:hAnsi="黑体" w:eastAsia="黑体" w:cs="仿宋_GB2312"/>
              <w:b/>
              <w:bCs/>
              <w:color w:val="auto"/>
              <w:sz w:val="28"/>
              <w:szCs w:val="28"/>
              <w:lang w:val="zh-CN"/>
            </w:rPr>
            <w:t>录</w:t>
          </w:r>
        </w:p>
        <w:p>
          <w:pPr>
            <w:pStyle w:val="2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306"/>
              <w:tab w:val="clear" w:pos="8296"/>
            </w:tabs>
            <w:kinsoku/>
            <w:wordWrap/>
            <w:overflowPunct/>
            <w:topLinePunct/>
            <w:autoSpaceDE/>
            <w:autoSpaceDN/>
            <w:bidi w:val="0"/>
            <w:adjustRightInd w:val="0"/>
            <w:snapToGrid w:val="0"/>
            <w:spacing w:line="600" w:lineRule="exact"/>
            <w:ind w:left="0" w:leftChars="0" w:right="0" w:rightChars="0"/>
            <w:textAlignment w:val="auto"/>
            <w:rPr>
              <w:color w:val="auto"/>
            </w:rPr>
          </w:pPr>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_Toc8812 </w:instrText>
          </w:r>
          <w:r>
            <w:rPr>
              <w:color w:val="auto"/>
            </w:rPr>
            <w:fldChar w:fldCharType="separate"/>
          </w:r>
          <w:r>
            <w:rPr>
              <w:rFonts w:hint="eastAsia"/>
              <w:color w:val="auto"/>
            </w:rPr>
            <w:t>一、基本情况</w:t>
          </w:r>
          <w:r>
            <w:rPr>
              <w:color w:val="auto"/>
            </w:rPr>
            <w:tab/>
          </w:r>
          <w:r>
            <w:rPr>
              <w:color w:val="auto"/>
            </w:rPr>
            <w:fldChar w:fldCharType="begin"/>
          </w:r>
          <w:r>
            <w:rPr>
              <w:color w:val="auto"/>
            </w:rPr>
            <w:instrText xml:space="preserve"> PAGEREF _Toc8812 \h </w:instrText>
          </w:r>
          <w:r>
            <w:rPr>
              <w:color w:val="auto"/>
            </w:rPr>
            <w:fldChar w:fldCharType="separate"/>
          </w:r>
          <w:r>
            <w:rPr>
              <w:color w:val="auto"/>
            </w:rPr>
            <w:t>- 3 -</w:t>
          </w:r>
          <w:r>
            <w:rPr>
              <w:color w:val="auto"/>
            </w:rPr>
            <w:fldChar w:fldCharType="end"/>
          </w:r>
          <w:r>
            <w:rPr>
              <w:color w:val="auto"/>
            </w:rPr>
            <w:fldChar w:fldCharType="end"/>
          </w:r>
        </w:p>
        <w:p>
          <w:pPr>
            <w:pStyle w:val="2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306"/>
              <w:tab w:val="clear" w:pos="8296"/>
            </w:tabs>
            <w:kinsoku/>
            <w:wordWrap/>
            <w:overflowPunct/>
            <w:topLinePunct/>
            <w:autoSpaceDE/>
            <w:autoSpaceDN/>
            <w:bidi w:val="0"/>
            <w:adjustRightInd w:val="0"/>
            <w:snapToGrid w:val="0"/>
            <w:spacing w:line="600" w:lineRule="exact"/>
            <w:ind w:left="0" w:leftChars="0" w:right="0" w:rightChars="0"/>
            <w:textAlignment w:val="auto"/>
            <w:rPr>
              <w:color w:val="auto"/>
            </w:rPr>
          </w:pPr>
          <w:r>
            <w:rPr>
              <w:color w:val="auto"/>
            </w:rPr>
            <w:fldChar w:fldCharType="begin"/>
          </w:r>
          <w:r>
            <w:rPr>
              <w:color w:val="auto"/>
            </w:rPr>
            <w:instrText xml:space="preserve"> HYPERLINK \l _Toc31117 </w:instrText>
          </w:r>
          <w:r>
            <w:rPr>
              <w:color w:val="auto"/>
            </w:rPr>
            <w:fldChar w:fldCharType="separate"/>
          </w:r>
          <w:r>
            <w:rPr>
              <w:rFonts w:hint="eastAsia"/>
              <w:color w:val="auto"/>
            </w:rPr>
            <w:t>二、绩效自评工作组织开展情况</w:t>
          </w:r>
          <w:r>
            <w:rPr>
              <w:color w:val="auto"/>
            </w:rPr>
            <w:tab/>
          </w:r>
          <w:r>
            <w:rPr>
              <w:color w:val="auto"/>
            </w:rPr>
            <w:fldChar w:fldCharType="begin"/>
          </w:r>
          <w:r>
            <w:rPr>
              <w:color w:val="auto"/>
            </w:rPr>
            <w:instrText xml:space="preserve"> PAGEREF _Toc31117 \h </w:instrText>
          </w:r>
          <w:r>
            <w:rPr>
              <w:color w:val="auto"/>
            </w:rPr>
            <w:fldChar w:fldCharType="separate"/>
          </w:r>
          <w:r>
            <w:rPr>
              <w:color w:val="auto"/>
            </w:rPr>
            <w:t>- 3 -</w:t>
          </w:r>
          <w:r>
            <w:rPr>
              <w:color w:val="auto"/>
            </w:rPr>
            <w:fldChar w:fldCharType="end"/>
          </w:r>
          <w:r>
            <w:rPr>
              <w:color w:val="auto"/>
            </w:rPr>
            <w:fldChar w:fldCharType="end"/>
          </w:r>
        </w:p>
        <w:p>
          <w:pPr>
            <w:pStyle w:val="2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306"/>
              <w:tab w:val="clear" w:pos="8296"/>
            </w:tabs>
            <w:kinsoku/>
            <w:wordWrap/>
            <w:overflowPunct/>
            <w:topLinePunct/>
            <w:autoSpaceDE/>
            <w:autoSpaceDN/>
            <w:bidi w:val="0"/>
            <w:adjustRightInd w:val="0"/>
            <w:snapToGrid w:val="0"/>
            <w:spacing w:line="600" w:lineRule="exact"/>
            <w:ind w:left="0" w:leftChars="0" w:right="0" w:rightChars="0"/>
            <w:textAlignment w:val="auto"/>
            <w:rPr>
              <w:color w:val="auto"/>
            </w:rPr>
          </w:pPr>
          <w:r>
            <w:rPr>
              <w:color w:val="auto"/>
            </w:rPr>
            <w:fldChar w:fldCharType="begin"/>
          </w:r>
          <w:r>
            <w:rPr>
              <w:color w:val="auto"/>
            </w:rPr>
            <w:instrText xml:space="preserve"> HYPERLINK \l _Toc23932 </w:instrText>
          </w:r>
          <w:r>
            <w:rPr>
              <w:color w:val="auto"/>
            </w:rPr>
            <w:fldChar w:fldCharType="separate"/>
          </w:r>
          <w:r>
            <w:rPr>
              <w:rFonts w:hint="eastAsia"/>
              <w:color w:val="auto"/>
            </w:rPr>
            <w:t>三、部门整体支出绩效自评情况分析</w:t>
          </w:r>
          <w:r>
            <w:rPr>
              <w:color w:val="auto"/>
            </w:rPr>
            <w:tab/>
          </w:r>
          <w:r>
            <w:rPr>
              <w:color w:val="auto"/>
            </w:rPr>
            <w:fldChar w:fldCharType="begin"/>
          </w:r>
          <w:r>
            <w:rPr>
              <w:color w:val="auto"/>
            </w:rPr>
            <w:instrText xml:space="preserve"> PAGEREF _Toc23932 \h </w:instrText>
          </w:r>
          <w:r>
            <w:rPr>
              <w:color w:val="auto"/>
            </w:rPr>
            <w:fldChar w:fldCharType="separate"/>
          </w:r>
          <w:r>
            <w:rPr>
              <w:color w:val="auto"/>
            </w:rPr>
            <w:t>- 6 -</w:t>
          </w:r>
          <w:r>
            <w:rPr>
              <w:color w:val="auto"/>
            </w:rPr>
            <w:fldChar w:fldCharType="end"/>
          </w:r>
          <w:r>
            <w:rPr>
              <w:color w:val="auto"/>
            </w:rPr>
            <w:fldChar w:fldCharType="end"/>
          </w:r>
        </w:p>
        <w:p>
          <w:pPr>
            <w:pStyle w:val="2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306"/>
              <w:tab w:val="clear" w:pos="8296"/>
            </w:tabs>
            <w:kinsoku/>
            <w:wordWrap/>
            <w:overflowPunct/>
            <w:topLinePunct/>
            <w:autoSpaceDE/>
            <w:autoSpaceDN/>
            <w:bidi w:val="0"/>
            <w:adjustRightInd w:val="0"/>
            <w:snapToGrid w:val="0"/>
            <w:spacing w:line="600" w:lineRule="exact"/>
            <w:ind w:left="0" w:leftChars="0" w:right="0" w:rightChars="0"/>
            <w:textAlignment w:val="auto"/>
            <w:rPr>
              <w:color w:val="auto"/>
            </w:rPr>
          </w:pPr>
          <w:r>
            <w:rPr>
              <w:color w:val="auto"/>
            </w:rPr>
            <w:fldChar w:fldCharType="begin"/>
          </w:r>
          <w:r>
            <w:rPr>
              <w:color w:val="auto"/>
            </w:rPr>
            <w:instrText xml:space="preserve"> HYPERLINK \l _Toc2228 </w:instrText>
          </w:r>
          <w:r>
            <w:rPr>
              <w:color w:val="auto"/>
            </w:rPr>
            <w:fldChar w:fldCharType="separate"/>
          </w:r>
          <w:r>
            <w:rPr>
              <w:rFonts w:hint="eastAsia"/>
              <w:color w:val="auto"/>
            </w:rPr>
            <w:t>四、部门预算项目支出绩效自评情况分析</w:t>
          </w:r>
          <w:r>
            <w:rPr>
              <w:color w:val="auto"/>
            </w:rPr>
            <w:tab/>
          </w:r>
          <w:r>
            <w:rPr>
              <w:color w:val="auto"/>
            </w:rPr>
            <w:fldChar w:fldCharType="begin"/>
          </w:r>
          <w:r>
            <w:rPr>
              <w:color w:val="auto"/>
            </w:rPr>
            <w:instrText xml:space="preserve"> PAGEREF _Toc2228 \h </w:instrText>
          </w:r>
          <w:r>
            <w:rPr>
              <w:color w:val="auto"/>
            </w:rPr>
            <w:fldChar w:fldCharType="separate"/>
          </w:r>
          <w:r>
            <w:rPr>
              <w:color w:val="auto"/>
            </w:rPr>
            <w:t>- 1</w:t>
          </w:r>
          <w:r>
            <w:rPr>
              <w:rFonts w:hint="eastAsia"/>
              <w:color w:val="auto"/>
              <w:lang w:val="en-US" w:eastAsia="zh-CN"/>
            </w:rPr>
            <w:t>4</w:t>
          </w:r>
          <w:r>
            <w:rPr>
              <w:color w:val="auto"/>
            </w:rPr>
            <w:t xml:space="preserve"> -</w:t>
          </w:r>
          <w:r>
            <w:rPr>
              <w:color w:val="auto"/>
            </w:rPr>
            <w:fldChar w:fldCharType="end"/>
          </w:r>
          <w:r>
            <w:rPr>
              <w:color w:val="auto"/>
            </w:rPr>
            <w:fldChar w:fldCharType="end"/>
          </w:r>
        </w:p>
        <w:p>
          <w:pPr>
            <w:pStyle w:val="2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306"/>
              <w:tab w:val="clear" w:pos="8296"/>
            </w:tabs>
            <w:kinsoku/>
            <w:wordWrap/>
            <w:overflowPunct/>
            <w:topLinePunct/>
            <w:autoSpaceDE/>
            <w:autoSpaceDN/>
            <w:bidi w:val="0"/>
            <w:adjustRightInd w:val="0"/>
            <w:snapToGrid w:val="0"/>
            <w:spacing w:line="600" w:lineRule="exact"/>
            <w:ind w:left="0" w:leftChars="0" w:right="0" w:rightChars="0"/>
            <w:textAlignment w:val="auto"/>
            <w:rPr>
              <w:color w:val="auto"/>
            </w:rPr>
          </w:pPr>
          <w:r>
            <w:rPr>
              <w:color w:val="auto"/>
            </w:rPr>
            <w:fldChar w:fldCharType="begin"/>
          </w:r>
          <w:r>
            <w:rPr>
              <w:color w:val="auto"/>
            </w:rPr>
            <w:instrText xml:space="preserve"> HYPERLINK \l _Toc908 </w:instrText>
          </w:r>
          <w:r>
            <w:rPr>
              <w:color w:val="auto"/>
            </w:rPr>
            <w:fldChar w:fldCharType="separate"/>
          </w:r>
          <w:r>
            <w:rPr>
              <w:rFonts w:hint="eastAsia"/>
              <w:color w:val="auto"/>
            </w:rPr>
            <w:t>五、部门管理的省对市县转移支付绩效自评情况分析</w:t>
          </w:r>
          <w:r>
            <w:rPr>
              <w:color w:val="auto"/>
            </w:rPr>
            <w:tab/>
          </w:r>
          <w:r>
            <w:rPr>
              <w:color w:val="auto"/>
            </w:rPr>
            <w:fldChar w:fldCharType="begin"/>
          </w:r>
          <w:r>
            <w:rPr>
              <w:color w:val="auto"/>
            </w:rPr>
            <w:instrText xml:space="preserve"> PAGEREF _Toc908 \h </w:instrText>
          </w:r>
          <w:r>
            <w:rPr>
              <w:color w:val="auto"/>
            </w:rPr>
            <w:fldChar w:fldCharType="separate"/>
          </w:r>
          <w:r>
            <w:rPr>
              <w:color w:val="auto"/>
            </w:rPr>
            <w:t>- 8</w:t>
          </w:r>
          <w:r>
            <w:rPr>
              <w:rFonts w:hint="eastAsia"/>
              <w:color w:val="auto"/>
              <w:lang w:val="en-US" w:eastAsia="zh-CN"/>
            </w:rPr>
            <w:t>4</w:t>
          </w:r>
          <w:r>
            <w:rPr>
              <w:color w:val="auto"/>
            </w:rPr>
            <w:t xml:space="preserve"> -</w:t>
          </w:r>
          <w:r>
            <w:rPr>
              <w:color w:val="auto"/>
            </w:rPr>
            <w:fldChar w:fldCharType="end"/>
          </w:r>
          <w:r>
            <w:rPr>
              <w:color w:val="auto"/>
            </w:rPr>
            <w:fldChar w:fldCharType="end"/>
          </w:r>
        </w:p>
        <w:p>
          <w:pPr>
            <w:pStyle w:val="2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306"/>
              <w:tab w:val="clear" w:pos="8296"/>
            </w:tabs>
            <w:kinsoku/>
            <w:wordWrap/>
            <w:overflowPunct/>
            <w:topLinePunct/>
            <w:autoSpaceDE/>
            <w:autoSpaceDN/>
            <w:bidi w:val="0"/>
            <w:adjustRightInd w:val="0"/>
            <w:snapToGrid w:val="0"/>
            <w:spacing w:line="600" w:lineRule="exact"/>
            <w:ind w:left="0" w:leftChars="0" w:right="0" w:rightChars="0"/>
            <w:textAlignment w:val="auto"/>
            <w:rPr>
              <w:color w:val="auto"/>
            </w:rPr>
          </w:pPr>
          <w:r>
            <w:rPr>
              <w:color w:val="auto"/>
            </w:rPr>
            <w:fldChar w:fldCharType="begin"/>
          </w:r>
          <w:r>
            <w:rPr>
              <w:color w:val="auto"/>
            </w:rPr>
            <w:instrText xml:space="preserve"> HYPERLINK \l _Toc15820 </w:instrText>
          </w:r>
          <w:r>
            <w:rPr>
              <w:color w:val="auto"/>
            </w:rPr>
            <w:fldChar w:fldCharType="separate"/>
          </w:r>
          <w:r>
            <w:rPr>
              <w:rFonts w:hint="eastAsia"/>
              <w:color w:val="auto"/>
            </w:rPr>
            <w:t>六、绩效自评结果拟应用和公开情况</w:t>
          </w:r>
          <w:r>
            <w:rPr>
              <w:color w:val="auto"/>
            </w:rPr>
            <w:tab/>
          </w:r>
          <w:r>
            <w:rPr>
              <w:color w:val="auto"/>
            </w:rPr>
            <w:fldChar w:fldCharType="begin"/>
          </w:r>
          <w:r>
            <w:rPr>
              <w:color w:val="auto"/>
            </w:rPr>
            <w:instrText xml:space="preserve"> PAGEREF _Toc15820 \h </w:instrText>
          </w:r>
          <w:r>
            <w:rPr>
              <w:color w:val="auto"/>
            </w:rPr>
            <w:fldChar w:fldCharType="separate"/>
          </w:r>
          <w:r>
            <w:rPr>
              <w:color w:val="auto"/>
            </w:rPr>
            <w:t>- 94 -</w:t>
          </w:r>
          <w:r>
            <w:rPr>
              <w:color w:val="auto"/>
            </w:rPr>
            <w:fldChar w:fldCharType="end"/>
          </w:r>
          <w:r>
            <w:rPr>
              <w:color w:val="auto"/>
            </w:rPr>
            <w:fldChar w:fldCharType="end"/>
          </w:r>
        </w:p>
        <w:p>
          <w:pPr>
            <w:pStyle w:val="23"/>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tabs>
              <w:tab w:val="right" w:leader="dot" w:pos="8306"/>
              <w:tab w:val="clear" w:pos="8296"/>
            </w:tabs>
            <w:kinsoku/>
            <w:wordWrap/>
            <w:overflowPunct/>
            <w:topLinePunct/>
            <w:autoSpaceDE/>
            <w:autoSpaceDN/>
            <w:bidi w:val="0"/>
            <w:adjustRightInd w:val="0"/>
            <w:snapToGrid w:val="0"/>
            <w:spacing w:line="600" w:lineRule="exact"/>
            <w:ind w:left="0" w:leftChars="0" w:right="0" w:rightChars="0"/>
            <w:textAlignment w:val="auto"/>
            <w:rPr>
              <w:color w:val="auto"/>
            </w:rPr>
          </w:pPr>
          <w:r>
            <w:rPr>
              <w:color w:val="auto"/>
            </w:rPr>
            <w:fldChar w:fldCharType="begin"/>
          </w:r>
          <w:r>
            <w:rPr>
              <w:color w:val="auto"/>
            </w:rPr>
            <w:instrText xml:space="preserve"> HYPERLINK \l _Toc31502 </w:instrText>
          </w:r>
          <w:r>
            <w:rPr>
              <w:color w:val="auto"/>
            </w:rPr>
            <w:fldChar w:fldCharType="separate"/>
          </w:r>
          <w:r>
            <w:rPr>
              <w:rFonts w:hint="eastAsia"/>
              <w:color w:val="auto"/>
            </w:rPr>
            <w:t>七、其他需要说明的问题</w:t>
          </w:r>
          <w:r>
            <w:rPr>
              <w:color w:val="auto"/>
            </w:rPr>
            <w:tab/>
          </w:r>
          <w:r>
            <w:rPr>
              <w:color w:val="auto"/>
            </w:rPr>
            <w:fldChar w:fldCharType="begin"/>
          </w:r>
          <w:r>
            <w:rPr>
              <w:color w:val="auto"/>
            </w:rPr>
            <w:instrText xml:space="preserve"> PAGEREF _Toc31502 \h </w:instrText>
          </w:r>
          <w:r>
            <w:rPr>
              <w:color w:val="auto"/>
            </w:rPr>
            <w:fldChar w:fldCharType="separate"/>
          </w:r>
          <w:r>
            <w:rPr>
              <w:color w:val="auto"/>
            </w:rPr>
            <w:t>- 94 -</w:t>
          </w:r>
          <w:r>
            <w:rPr>
              <w:color w:val="auto"/>
            </w:rPr>
            <w:fldChar w:fldCharType="end"/>
          </w:r>
          <w:r>
            <w:rPr>
              <w:color w:val="auto"/>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textAlignment w:val="auto"/>
            <w:rPr>
              <w:color w:val="FF0000"/>
            </w:rPr>
          </w:pPr>
          <w:r>
            <w:rPr>
              <w:color w:val="auto"/>
            </w:rPr>
            <w:fldChar w:fldCharType="end"/>
          </w:r>
        </w:p>
      </w:sdtContent>
    </w:sdt>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left"/>
        <w:textAlignment w:val="auto"/>
        <w:rPr>
          <w:rFonts w:hAnsi="宋体"/>
          <w:color w:val="auto"/>
          <w:szCs w:val="32"/>
        </w:rPr>
      </w:pPr>
      <w:bookmarkStart w:id="0" w:name="_Toc40046020"/>
    </w:p>
    <w:p>
      <w:pPr>
        <w:pStyle w:val="2"/>
        <w:keepNext w:val="0"/>
        <w:keepLines w:val="0"/>
        <w:pageBreakBefore w:val="0"/>
        <w:kinsoku/>
        <w:wordWrap/>
        <w:overflowPunct/>
        <w:autoSpaceDE/>
        <w:autoSpaceDN/>
        <w:bidi w:val="0"/>
        <w:spacing w:line="600" w:lineRule="exact"/>
        <w:textAlignment w:val="auto"/>
        <w:rPr>
          <w:rFonts w:hAnsi="宋体"/>
          <w:color w:val="auto"/>
          <w:szCs w:val="32"/>
        </w:rPr>
      </w:pPr>
    </w:p>
    <w:p>
      <w:pPr>
        <w:pStyle w:val="2"/>
        <w:keepNext w:val="0"/>
        <w:keepLines w:val="0"/>
        <w:pageBreakBefore w:val="0"/>
        <w:kinsoku/>
        <w:wordWrap/>
        <w:overflowPunct/>
        <w:autoSpaceDE/>
        <w:autoSpaceDN/>
        <w:bidi w:val="0"/>
        <w:spacing w:line="600" w:lineRule="exact"/>
        <w:textAlignment w:val="auto"/>
        <w:rPr>
          <w:rFonts w:hAnsi="宋体"/>
          <w:color w:val="auto"/>
          <w:szCs w:val="32"/>
        </w:rPr>
      </w:pPr>
    </w:p>
    <w:p>
      <w:pPr>
        <w:pStyle w:val="2"/>
        <w:keepNext w:val="0"/>
        <w:keepLines w:val="0"/>
        <w:pageBreakBefore w:val="0"/>
        <w:kinsoku/>
        <w:wordWrap/>
        <w:overflowPunct/>
        <w:autoSpaceDE/>
        <w:autoSpaceDN/>
        <w:bidi w:val="0"/>
        <w:spacing w:line="600" w:lineRule="exact"/>
        <w:textAlignment w:val="auto"/>
        <w:rPr>
          <w:rFonts w:hAnsi="宋体"/>
          <w:color w:val="auto"/>
          <w:szCs w:val="32"/>
        </w:rPr>
      </w:pPr>
    </w:p>
    <w:p>
      <w:pPr>
        <w:pStyle w:val="2"/>
        <w:keepNext w:val="0"/>
        <w:keepLines w:val="0"/>
        <w:pageBreakBefore w:val="0"/>
        <w:kinsoku/>
        <w:wordWrap/>
        <w:overflowPunct/>
        <w:autoSpaceDE/>
        <w:autoSpaceDN/>
        <w:bidi w:val="0"/>
        <w:spacing w:line="600" w:lineRule="exact"/>
        <w:textAlignment w:val="auto"/>
        <w:rPr>
          <w:rFonts w:hAnsi="宋体"/>
          <w:color w:val="auto"/>
          <w:szCs w:val="32"/>
        </w:rPr>
      </w:pPr>
    </w:p>
    <w:p>
      <w:pPr>
        <w:pStyle w:val="2"/>
        <w:keepNext w:val="0"/>
        <w:keepLines w:val="0"/>
        <w:pageBreakBefore w:val="0"/>
        <w:kinsoku/>
        <w:wordWrap/>
        <w:overflowPunct/>
        <w:autoSpaceDE/>
        <w:autoSpaceDN/>
        <w:bidi w:val="0"/>
        <w:spacing w:line="600" w:lineRule="exact"/>
        <w:textAlignment w:val="auto"/>
        <w:rPr>
          <w:rFonts w:hAnsi="宋体"/>
          <w:color w:val="auto"/>
          <w:szCs w:val="32"/>
        </w:rPr>
      </w:pP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textAlignment w:val="auto"/>
        <w:rPr>
          <w:rFonts w:hint="eastAsia"/>
          <w:b w:val="0"/>
          <w:bCs w:val="0"/>
          <w:color w:val="auto"/>
          <w:sz w:val="32"/>
          <w:szCs w:val="32"/>
        </w:rPr>
      </w:pPr>
      <w:bookmarkStart w:id="1" w:name="_Toc30302"/>
      <w:bookmarkStart w:id="2" w:name="_Toc8812"/>
    </w:p>
    <w:p>
      <w:pPr>
        <w:keepNext w:val="0"/>
        <w:keepLines w:val="0"/>
        <w:pageBreakBefore w:val="0"/>
        <w:kinsoku/>
        <w:wordWrap/>
        <w:overflowPunct/>
        <w:autoSpaceDE/>
        <w:autoSpaceDN/>
        <w:bidi w:val="0"/>
        <w:spacing w:line="600" w:lineRule="exact"/>
        <w:textAlignment w:val="auto"/>
        <w:rPr>
          <w:rFonts w:hint="eastAsia"/>
          <w:b w:val="0"/>
          <w:bCs w:val="0"/>
          <w:color w:val="auto"/>
          <w:sz w:val="32"/>
          <w:szCs w:val="32"/>
        </w:rPr>
      </w:pPr>
    </w:p>
    <w:p>
      <w:pPr>
        <w:pStyle w:val="2"/>
        <w:keepNext w:val="0"/>
        <w:keepLines w:val="0"/>
        <w:pageBreakBefore w:val="0"/>
        <w:kinsoku/>
        <w:wordWrap/>
        <w:overflowPunct/>
        <w:autoSpaceDE/>
        <w:autoSpaceDN/>
        <w:bidi w:val="0"/>
        <w:spacing w:line="600" w:lineRule="exact"/>
        <w:textAlignment w:val="auto"/>
        <w:rPr>
          <w:rFonts w:hint="eastAsia"/>
          <w:b w:val="0"/>
          <w:bCs w:val="0"/>
          <w:color w:val="auto"/>
          <w:sz w:val="32"/>
          <w:szCs w:val="32"/>
        </w:rPr>
      </w:pPr>
    </w:p>
    <w:p>
      <w:pPr>
        <w:pStyle w:val="2"/>
        <w:keepNext w:val="0"/>
        <w:keepLines w:val="0"/>
        <w:pageBreakBefore w:val="0"/>
        <w:kinsoku/>
        <w:wordWrap/>
        <w:overflowPunct/>
        <w:autoSpaceDE/>
        <w:autoSpaceDN/>
        <w:bidi w:val="0"/>
        <w:spacing w:line="600" w:lineRule="exact"/>
        <w:ind w:left="0" w:leftChars="0" w:firstLine="0" w:firstLineChars="0"/>
        <w:textAlignment w:val="auto"/>
        <w:rPr>
          <w:rFonts w:hint="eastAsia"/>
          <w:b w:val="0"/>
          <w:bCs w:val="0"/>
          <w:color w:val="auto"/>
          <w:sz w:val="32"/>
          <w:szCs w:val="32"/>
        </w:rPr>
      </w:pP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textAlignment w:val="auto"/>
        <w:rPr>
          <w:rFonts w:hint="eastAsia"/>
          <w:b w:val="0"/>
          <w:bCs w:val="0"/>
          <w:color w:val="auto"/>
          <w:sz w:val="32"/>
          <w:szCs w:val="32"/>
        </w:rPr>
      </w:pPr>
    </w:p>
    <w:p>
      <w:pPr>
        <w:rPr>
          <w:rFonts w:hint="eastAsia"/>
        </w:rPr>
      </w:pP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0" w:firstLineChars="200"/>
        <w:textAlignment w:val="auto"/>
        <w:rPr>
          <w:b w:val="0"/>
          <w:bCs w:val="0"/>
          <w:color w:val="auto"/>
          <w:sz w:val="32"/>
          <w:szCs w:val="32"/>
        </w:rPr>
      </w:pPr>
      <w:r>
        <w:rPr>
          <w:rFonts w:hint="eastAsia"/>
          <w:b w:val="0"/>
          <w:bCs w:val="0"/>
          <w:color w:val="auto"/>
          <w:sz w:val="32"/>
          <w:szCs w:val="32"/>
        </w:rPr>
        <w:t>一、基本情况</w:t>
      </w:r>
      <w:bookmarkEnd w:id="0"/>
      <w:bookmarkEnd w:id="1"/>
      <w:bookmarkEnd w:id="2"/>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color w:val="auto"/>
          <w:sz w:val="32"/>
          <w:szCs w:val="32"/>
        </w:rPr>
      </w:pPr>
      <w:bookmarkStart w:id="3" w:name="_Toc17663"/>
      <w:bookmarkStart w:id="4" w:name="_Toc21435"/>
      <w:bookmarkStart w:id="5" w:name="_Toc40046021"/>
      <w:r>
        <w:rPr>
          <w:rFonts w:hint="eastAsia"/>
          <w:color w:val="auto"/>
          <w:sz w:val="32"/>
          <w:szCs w:val="32"/>
        </w:rPr>
        <w:t>（一）部门主要职能</w:t>
      </w:r>
      <w:bookmarkEnd w:id="3"/>
      <w:bookmarkEnd w:id="4"/>
      <w:bookmarkEnd w:id="5"/>
    </w:p>
    <w:p>
      <w:pPr>
        <w:pStyle w:val="3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ascii="仿宋" w:hAnsi="仿宋" w:eastAsia="仿宋"/>
          <w:color w:val="000000"/>
          <w:sz w:val="32"/>
          <w:szCs w:val="32"/>
        </w:rPr>
      </w:pPr>
      <w:bookmarkStart w:id="6" w:name="_Toc30897"/>
      <w:bookmarkStart w:id="7" w:name="_Toc5196"/>
      <w:bookmarkStart w:id="8" w:name="_Toc40046023"/>
      <w:r>
        <w:rPr>
          <w:rFonts w:hint="eastAsia" w:ascii="仿宋" w:hAnsi="仿宋" w:eastAsia="仿宋"/>
          <w:color w:val="000000"/>
          <w:sz w:val="32"/>
          <w:szCs w:val="32"/>
        </w:rPr>
        <w:t>省委宣传部是省委主管意识形态方面工作的职能部门，是社会主义精神文明建设的牵头协调部门，为正厅级</w:t>
      </w:r>
      <w:r>
        <w:rPr>
          <w:rFonts w:hint="eastAsia" w:ascii="仿宋" w:hAnsi="仿宋" w:eastAsia="仿宋"/>
          <w:color w:val="000000"/>
          <w:sz w:val="32"/>
          <w:szCs w:val="32"/>
          <w:lang w:eastAsia="zh-CN"/>
        </w:rPr>
        <w:t>建制</w:t>
      </w:r>
      <w:r>
        <w:rPr>
          <w:rFonts w:hint="eastAsia" w:ascii="仿宋" w:hAnsi="仿宋" w:eastAsia="仿宋"/>
          <w:color w:val="000000"/>
          <w:sz w:val="32"/>
          <w:szCs w:val="32"/>
        </w:rPr>
        <w:t>，加挂省精神文明建设办公室、省政府新闻办公室、省新闻出版局（省版权局）、省电影局牌子（注：根据国家保密法律法规和有关保密事项范围的规定，省委宣传部主要职责为涉密信息，不予公开）。</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color w:val="auto"/>
          <w:sz w:val="32"/>
          <w:szCs w:val="32"/>
        </w:rPr>
      </w:pPr>
      <w:r>
        <w:rPr>
          <w:rFonts w:hint="eastAsia"/>
          <w:color w:val="auto"/>
          <w:sz w:val="32"/>
          <w:szCs w:val="32"/>
        </w:rPr>
        <w:t>（二）内设机构及所属</w:t>
      </w:r>
      <w:bookmarkEnd w:id="6"/>
      <w:r>
        <w:rPr>
          <w:rFonts w:hint="eastAsia"/>
          <w:color w:val="auto"/>
          <w:sz w:val="32"/>
          <w:szCs w:val="32"/>
        </w:rPr>
        <w:t>单位概况</w:t>
      </w:r>
      <w:bookmarkEnd w:id="7"/>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color w:val="auto"/>
          <w:sz w:val="32"/>
          <w:szCs w:val="32"/>
          <w:lang w:val="en-US" w:eastAsia="zh-CN"/>
        </w:rPr>
        <w:t>.</w:t>
      </w:r>
      <w:r>
        <w:rPr>
          <w:rFonts w:hint="eastAsia"/>
          <w:color w:val="auto"/>
          <w:sz w:val="32"/>
          <w:szCs w:val="32"/>
        </w:rPr>
        <w:t>机关内设机构</w:t>
      </w:r>
    </w:p>
    <w:p>
      <w:pPr>
        <w:pStyle w:val="3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default" w:ascii="仿宋" w:hAnsi="宋体" w:eastAsia="仿宋" w:cs="宋体"/>
          <w:kern w:val="0"/>
          <w:sz w:val="32"/>
          <w:szCs w:val="32"/>
        </w:rPr>
      </w:pPr>
      <w:r>
        <w:rPr>
          <w:rFonts w:hint="eastAsia" w:ascii="仿宋" w:hAnsi="仿宋" w:eastAsia="仿宋"/>
          <w:color w:val="000000"/>
          <w:sz w:val="32"/>
          <w:szCs w:val="32"/>
        </w:rPr>
        <w:t>省委宣传部机关内设</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个职能处室和1个直属机关党委。</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color w:val="auto"/>
          <w:sz w:val="32"/>
          <w:szCs w:val="32"/>
          <w:lang w:val="en-US" w:eastAsia="zh-CN"/>
        </w:rPr>
        <w:t>.</w:t>
      </w:r>
      <w:r>
        <w:rPr>
          <w:rFonts w:hint="eastAsia"/>
          <w:color w:val="auto"/>
          <w:sz w:val="32"/>
          <w:szCs w:val="32"/>
        </w:rPr>
        <w:t>直属事业单位</w:t>
      </w:r>
    </w:p>
    <w:p>
      <w:pPr>
        <w:pStyle w:val="3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default" w:ascii="仿宋" w:hAnsi="宋体" w:eastAsia="仿宋" w:cs="宋体"/>
          <w:kern w:val="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w:t>
      </w:r>
      <w:r>
        <w:rPr>
          <w:rFonts w:hint="eastAsia" w:ascii="仿宋" w:hAnsi="仿宋" w:eastAsia="仿宋"/>
          <w:color w:val="000000"/>
          <w:sz w:val="32"/>
          <w:szCs w:val="32"/>
        </w:rPr>
        <w:t>公益一类单位5个，具体为：甘肃省文化产业经营管理中心；甘肃省委宣传部信息技术中心；甘肃省委宣传部舆情研究中心；甘肃省出版物审读中心；甘肃省农家书屋建设管理办公室。</w:t>
      </w:r>
    </w:p>
    <w:p>
      <w:pPr>
        <w:pStyle w:val="3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default" w:ascii="仿宋" w:hAnsi="宋体" w:eastAsia="仿宋" w:cs="宋体"/>
          <w:kern w:val="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eastAsia="zh-CN"/>
        </w:rPr>
        <w:t>）</w:t>
      </w:r>
      <w:r>
        <w:rPr>
          <w:rFonts w:hint="eastAsia" w:ascii="仿宋" w:hAnsi="仿宋" w:eastAsia="仿宋"/>
          <w:color w:val="000000"/>
          <w:sz w:val="32"/>
          <w:szCs w:val="32"/>
        </w:rPr>
        <w:t>公益二类单位1个，具体为：中共甘肃省委《党的建设》杂志社。</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color w:val="auto"/>
          <w:sz w:val="32"/>
          <w:szCs w:val="32"/>
          <w:lang w:val="en-US" w:eastAsia="zh-CN"/>
        </w:rPr>
        <w:t>.</w:t>
      </w:r>
      <w:r>
        <w:rPr>
          <w:rFonts w:hint="eastAsia"/>
          <w:color w:val="auto"/>
          <w:sz w:val="32"/>
          <w:szCs w:val="32"/>
        </w:rPr>
        <w:t>参照公务员法管理的事业单位</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hAnsi="宋体"/>
          <w:color w:val="auto"/>
          <w:sz w:val="32"/>
          <w:szCs w:val="32"/>
        </w:rPr>
      </w:pPr>
      <w:r>
        <w:rPr>
          <w:rFonts w:hint="eastAsia" w:hAnsi="宋体"/>
          <w:color w:val="auto"/>
          <w:sz w:val="32"/>
          <w:szCs w:val="32"/>
        </w:rPr>
        <w:t>参照公务员法管理的事业单位1个：省委讲师团。</w:t>
      </w:r>
      <w:bookmarkStart w:id="9" w:name="_Toc31117"/>
      <w:bookmarkStart w:id="10" w:name="_Toc9544"/>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0" w:firstLineChars="200"/>
        <w:textAlignment w:val="auto"/>
        <w:rPr>
          <w:rFonts w:hint="eastAsia"/>
          <w:b w:val="0"/>
          <w:bCs w:val="0"/>
          <w:color w:val="auto"/>
          <w:sz w:val="32"/>
          <w:szCs w:val="32"/>
        </w:rPr>
      </w:pPr>
      <w:r>
        <w:rPr>
          <w:rFonts w:hint="eastAsia"/>
          <w:b w:val="0"/>
          <w:bCs w:val="0"/>
          <w:color w:val="auto"/>
          <w:sz w:val="32"/>
          <w:szCs w:val="32"/>
        </w:rPr>
        <w:t>二、绩效自评工作组织开展情况</w:t>
      </w:r>
      <w:bookmarkEnd w:id="9"/>
      <w:bookmarkEnd w:id="10"/>
      <w:bookmarkStart w:id="11" w:name="_Toc40046024"/>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仿宋_GB2312" w:hAnsi="仿宋_GB2312" w:eastAsia="仿宋_GB2312" w:cs="仿宋_GB2312"/>
          <w:color w:val="auto"/>
          <w:sz w:val="32"/>
          <w:szCs w:val="32"/>
        </w:rPr>
      </w:pPr>
      <w:bookmarkStart w:id="12" w:name="_Toc16982"/>
      <w:bookmarkStart w:id="13" w:name="_Toc10141"/>
      <w:bookmarkStart w:id="14" w:name="_Toc22222"/>
      <w:bookmarkStart w:id="15" w:name="_Toc12833"/>
      <w:bookmarkStart w:id="16" w:name="_Toc5423"/>
      <w:r>
        <w:rPr>
          <w:rFonts w:hint="eastAsia" w:ascii="仿宋_GB2312" w:hAnsi="仿宋_GB2312" w:eastAsia="仿宋_GB2312" w:cs="仿宋_GB2312"/>
          <w:color w:val="auto"/>
          <w:sz w:val="32"/>
          <w:szCs w:val="32"/>
        </w:rPr>
        <w:t>（一）工作组织管理</w:t>
      </w:r>
      <w:bookmarkEnd w:id="12"/>
      <w:bookmarkEnd w:id="13"/>
      <w:bookmarkEnd w:id="14"/>
      <w:bookmarkEnd w:id="15"/>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color w:val="auto"/>
          <w:sz w:val="32"/>
          <w:szCs w:val="32"/>
          <w:lang w:val="en-US" w:eastAsia="zh-CN"/>
        </w:rPr>
        <w:t>.</w:t>
      </w:r>
      <w:r>
        <w:rPr>
          <w:rFonts w:hint="eastAsia"/>
          <w:color w:val="auto"/>
          <w:sz w:val="32"/>
          <w:szCs w:val="32"/>
        </w:rPr>
        <w:t>现场指导</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lang w:eastAsia="zh-CN"/>
        </w:rPr>
        <w:t>按照省财政厅</w:t>
      </w:r>
      <w:r>
        <w:rPr>
          <w:rFonts w:hint="eastAsia"/>
          <w:color w:val="auto"/>
          <w:sz w:val="32"/>
          <w:szCs w:val="32"/>
        </w:rPr>
        <w:t>绩效自评工作要求，我部组织</w:t>
      </w:r>
      <w:r>
        <w:rPr>
          <w:rFonts w:hint="eastAsia"/>
          <w:color w:val="auto"/>
          <w:sz w:val="32"/>
          <w:szCs w:val="32"/>
          <w:lang w:eastAsia="zh-CN"/>
        </w:rPr>
        <w:t>相关处室、单位</w:t>
      </w:r>
      <w:r>
        <w:rPr>
          <w:rFonts w:hint="eastAsia"/>
          <w:color w:val="auto"/>
          <w:sz w:val="32"/>
          <w:szCs w:val="32"/>
        </w:rPr>
        <w:t>对照</w:t>
      </w:r>
      <w:r>
        <w:rPr>
          <w:rFonts w:hint="eastAsia"/>
          <w:color w:val="auto"/>
          <w:sz w:val="32"/>
          <w:szCs w:val="32"/>
          <w:lang w:eastAsia="zh-CN"/>
        </w:rPr>
        <w:t>年初</w:t>
      </w:r>
      <w:r>
        <w:rPr>
          <w:rFonts w:hint="eastAsia"/>
          <w:color w:val="auto"/>
          <w:sz w:val="32"/>
          <w:szCs w:val="32"/>
        </w:rPr>
        <w:t>绩效目标，对202</w:t>
      </w:r>
      <w:r>
        <w:rPr>
          <w:rFonts w:hint="eastAsia"/>
          <w:color w:val="auto"/>
          <w:sz w:val="32"/>
          <w:szCs w:val="32"/>
          <w:lang w:val="en-US" w:eastAsia="zh-CN"/>
        </w:rPr>
        <w:t>4</w:t>
      </w:r>
      <w:r>
        <w:rPr>
          <w:rFonts w:hint="eastAsia"/>
          <w:color w:val="auto"/>
          <w:sz w:val="32"/>
          <w:szCs w:val="32"/>
        </w:rPr>
        <w:t>年度部门整体</w:t>
      </w:r>
      <w:r>
        <w:rPr>
          <w:rFonts w:hint="eastAsia"/>
          <w:color w:val="auto"/>
          <w:sz w:val="32"/>
          <w:szCs w:val="32"/>
          <w:lang w:eastAsia="zh-CN"/>
        </w:rPr>
        <w:t>和</w:t>
      </w:r>
      <w:r>
        <w:rPr>
          <w:rFonts w:hint="eastAsia"/>
          <w:color w:val="auto"/>
          <w:sz w:val="32"/>
          <w:szCs w:val="32"/>
        </w:rPr>
        <w:t>各类</w:t>
      </w:r>
      <w:r>
        <w:rPr>
          <w:rFonts w:hint="eastAsia"/>
          <w:color w:val="auto"/>
          <w:sz w:val="32"/>
          <w:szCs w:val="32"/>
          <w:lang w:eastAsia="zh-CN"/>
        </w:rPr>
        <w:t>专项</w:t>
      </w:r>
      <w:r>
        <w:rPr>
          <w:rFonts w:hint="eastAsia"/>
          <w:color w:val="auto"/>
          <w:sz w:val="32"/>
          <w:szCs w:val="32"/>
        </w:rPr>
        <w:t>开展绩效自评，撰写绩效自评报告</w:t>
      </w:r>
      <w:r>
        <w:rPr>
          <w:rFonts w:hint="eastAsia"/>
          <w:color w:val="auto"/>
          <w:sz w:val="32"/>
          <w:szCs w:val="32"/>
          <w:lang w:eastAsia="zh-CN"/>
        </w:rPr>
        <w:t>和</w:t>
      </w:r>
      <w:r>
        <w:rPr>
          <w:rFonts w:hint="eastAsia"/>
          <w:color w:val="auto"/>
          <w:sz w:val="32"/>
          <w:szCs w:val="32"/>
        </w:rPr>
        <w:t>绩效自评报表</w:t>
      </w:r>
      <w:r>
        <w:rPr>
          <w:rFonts w:hint="eastAsia"/>
          <w:color w:val="auto"/>
          <w:sz w:val="32"/>
          <w:szCs w:val="32"/>
          <w:lang w:eastAsia="zh-CN"/>
        </w:rPr>
        <w:t>，</w:t>
      </w:r>
      <w:r>
        <w:rPr>
          <w:rFonts w:hint="eastAsia"/>
          <w:color w:val="auto"/>
          <w:sz w:val="32"/>
          <w:szCs w:val="32"/>
        </w:rPr>
        <w:t>并通过“省财政厅预算管理</w:t>
      </w:r>
      <w:r>
        <w:rPr>
          <w:rFonts w:hint="eastAsia"/>
          <w:color w:val="auto"/>
          <w:sz w:val="32"/>
          <w:szCs w:val="32"/>
          <w:lang w:eastAsia="zh-CN"/>
        </w:rPr>
        <w:t>一体化</w:t>
      </w:r>
      <w:r>
        <w:rPr>
          <w:rFonts w:hint="eastAsia"/>
          <w:color w:val="auto"/>
          <w:sz w:val="32"/>
          <w:szCs w:val="32"/>
        </w:rPr>
        <w:t>系统”进行数据填报。</w:t>
      </w:r>
      <w:r>
        <w:rPr>
          <w:rFonts w:hint="eastAsia"/>
          <w:color w:val="auto"/>
          <w:sz w:val="32"/>
          <w:szCs w:val="32"/>
          <w:lang w:eastAsia="zh-CN"/>
        </w:rPr>
        <w:t>部办公室</w:t>
      </w:r>
      <w:r>
        <w:rPr>
          <w:rFonts w:hint="eastAsia"/>
          <w:color w:val="auto"/>
          <w:sz w:val="32"/>
          <w:szCs w:val="32"/>
        </w:rPr>
        <w:t>采用现场指导</w:t>
      </w:r>
      <w:r>
        <w:rPr>
          <w:rFonts w:hint="eastAsia"/>
          <w:color w:val="auto"/>
          <w:sz w:val="32"/>
          <w:szCs w:val="32"/>
          <w:lang w:eastAsia="zh-CN"/>
        </w:rPr>
        <w:t>、资料审核等</w:t>
      </w:r>
      <w:r>
        <w:rPr>
          <w:rFonts w:hint="eastAsia"/>
          <w:color w:val="auto"/>
          <w:sz w:val="32"/>
          <w:szCs w:val="32"/>
        </w:rPr>
        <w:t>方式对</w:t>
      </w:r>
      <w:r>
        <w:rPr>
          <w:rFonts w:hint="eastAsia"/>
          <w:color w:val="auto"/>
          <w:sz w:val="32"/>
          <w:szCs w:val="32"/>
          <w:lang w:eastAsia="zh-CN"/>
        </w:rPr>
        <w:t>相关处室、</w:t>
      </w:r>
      <w:r>
        <w:rPr>
          <w:rFonts w:hint="eastAsia"/>
          <w:color w:val="auto"/>
          <w:sz w:val="32"/>
          <w:szCs w:val="32"/>
        </w:rPr>
        <w:t>单位绩效自评工作给予指导，重点对填写格式、指标权重设计、内容填写</w:t>
      </w:r>
      <w:r>
        <w:rPr>
          <w:rFonts w:hint="eastAsia"/>
          <w:color w:val="auto"/>
          <w:sz w:val="32"/>
          <w:szCs w:val="32"/>
          <w:lang w:eastAsia="zh-CN"/>
        </w:rPr>
        <w:t>等</w:t>
      </w:r>
      <w:r>
        <w:rPr>
          <w:rFonts w:hint="eastAsia"/>
          <w:color w:val="auto"/>
          <w:sz w:val="32"/>
          <w:szCs w:val="32"/>
        </w:rPr>
        <w:t>进行指导说明，</w:t>
      </w:r>
      <w:r>
        <w:rPr>
          <w:rFonts w:hint="eastAsia"/>
          <w:color w:val="auto"/>
          <w:sz w:val="32"/>
          <w:szCs w:val="32"/>
          <w:lang w:eastAsia="zh-CN"/>
        </w:rPr>
        <w:t>有效</w:t>
      </w:r>
      <w:r>
        <w:rPr>
          <w:rFonts w:hint="eastAsia"/>
          <w:color w:val="auto"/>
          <w:sz w:val="32"/>
          <w:szCs w:val="32"/>
        </w:rPr>
        <w:t>保障</w:t>
      </w:r>
      <w:r>
        <w:rPr>
          <w:rFonts w:hint="eastAsia"/>
          <w:color w:val="auto"/>
          <w:sz w:val="32"/>
          <w:szCs w:val="32"/>
          <w:lang w:eastAsia="zh-CN"/>
        </w:rPr>
        <w:t>了</w:t>
      </w:r>
      <w:r>
        <w:rPr>
          <w:rFonts w:hint="eastAsia"/>
          <w:color w:val="auto"/>
          <w:sz w:val="32"/>
          <w:szCs w:val="32"/>
        </w:rPr>
        <w:t>自评工作</w:t>
      </w:r>
      <w:r>
        <w:rPr>
          <w:rFonts w:hint="eastAsia"/>
          <w:color w:val="auto"/>
          <w:sz w:val="32"/>
          <w:szCs w:val="32"/>
          <w:lang w:eastAsia="zh-CN"/>
        </w:rPr>
        <w:t>顺利开展</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color w:val="auto"/>
          <w:sz w:val="32"/>
          <w:szCs w:val="32"/>
        </w:rPr>
        <w:t>2</w:t>
      </w:r>
      <w:r>
        <w:rPr>
          <w:rFonts w:hint="eastAsia"/>
          <w:color w:val="auto"/>
          <w:sz w:val="32"/>
          <w:szCs w:val="32"/>
          <w:lang w:val="en-US" w:eastAsia="zh-CN"/>
        </w:rPr>
        <w:t>.</w:t>
      </w:r>
      <w:r>
        <w:rPr>
          <w:rFonts w:hint="eastAsia"/>
          <w:color w:val="auto"/>
          <w:sz w:val="32"/>
          <w:szCs w:val="32"/>
        </w:rPr>
        <w:t>资料整理分析</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b w:val="0"/>
          <w:bCs w:val="0"/>
          <w:color w:val="auto"/>
          <w:sz w:val="32"/>
          <w:szCs w:val="32"/>
        </w:rPr>
      </w:pPr>
      <w:r>
        <w:rPr>
          <w:rFonts w:hint="eastAsia"/>
          <w:b w:val="0"/>
          <w:bCs w:val="0"/>
          <w:color w:val="auto"/>
          <w:sz w:val="32"/>
          <w:szCs w:val="32"/>
        </w:rPr>
        <w:t>一是</w:t>
      </w:r>
      <w:r>
        <w:rPr>
          <w:rFonts w:hint="eastAsia"/>
          <w:b w:val="0"/>
          <w:bCs w:val="0"/>
          <w:color w:val="auto"/>
          <w:sz w:val="32"/>
          <w:szCs w:val="32"/>
          <w:lang w:eastAsia="zh-CN"/>
        </w:rPr>
        <w:t>详细比对收集的</w:t>
      </w:r>
      <w:r>
        <w:rPr>
          <w:rFonts w:hint="eastAsia"/>
          <w:b w:val="0"/>
          <w:bCs w:val="0"/>
          <w:color w:val="auto"/>
          <w:sz w:val="32"/>
          <w:szCs w:val="32"/>
        </w:rPr>
        <w:t>绩效自评表和相关佐证资料，确保数据统一完整，并将佐证资料归类整理。二是对202</w:t>
      </w:r>
      <w:r>
        <w:rPr>
          <w:rFonts w:hint="eastAsia"/>
          <w:b w:val="0"/>
          <w:bCs w:val="0"/>
          <w:color w:val="auto"/>
          <w:sz w:val="32"/>
          <w:szCs w:val="32"/>
          <w:lang w:val="en-US" w:eastAsia="zh-CN"/>
        </w:rPr>
        <w:t>4</w:t>
      </w:r>
      <w:r>
        <w:rPr>
          <w:rFonts w:hint="eastAsia"/>
          <w:b w:val="0"/>
          <w:bCs w:val="0"/>
          <w:color w:val="auto"/>
          <w:sz w:val="32"/>
          <w:szCs w:val="32"/>
        </w:rPr>
        <w:t>年度我部部门整体预算资金安排情况</w:t>
      </w:r>
      <w:r>
        <w:rPr>
          <w:rFonts w:hint="eastAsia"/>
          <w:b w:val="0"/>
          <w:bCs w:val="0"/>
          <w:color w:val="auto"/>
          <w:sz w:val="32"/>
          <w:szCs w:val="32"/>
          <w:lang w:eastAsia="zh-CN"/>
        </w:rPr>
        <w:t>和</w:t>
      </w:r>
      <w:r>
        <w:rPr>
          <w:rFonts w:hint="eastAsia"/>
          <w:b w:val="0"/>
          <w:bCs w:val="0"/>
          <w:color w:val="auto"/>
          <w:sz w:val="32"/>
          <w:szCs w:val="32"/>
        </w:rPr>
        <w:t>项目实施开展情况等资料进行汇总、整理。三是</w:t>
      </w:r>
      <w:r>
        <w:rPr>
          <w:rFonts w:hint="eastAsia" w:cs="仿宋_GB2312"/>
          <w:b w:val="0"/>
          <w:bCs w:val="0"/>
          <w:color w:val="auto"/>
          <w:kern w:val="0"/>
          <w:sz w:val="32"/>
          <w:szCs w:val="32"/>
        </w:rPr>
        <w:t>采用科学合理的方法对收集到的数据进行分析。首先根据</w:t>
      </w:r>
      <w:r>
        <w:rPr>
          <w:rFonts w:hint="eastAsia" w:cs="仿宋_GB2312"/>
          <w:b w:val="0"/>
          <w:bCs w:val="0"/>
          <w:color w:val="auto"/>
          <w:sz w:val="32"/>
          <w:szCs w:val="32"/>
        </w:rPr>
        <w:t>绩效自评表</w:t>
      </w:r>
      <w:r>
        <w:rPr>
          <w:rFonts w:hint="eastAsia" w:cs="仿宋_GB2312"/>
          <w:b w:val="0"/>
          <w:bCs w:val="0"/>
          <w:color w:val="auto"/>
          <w:kern w:val="0"/>
          <w:sz w:val="32"/>
          <w:szCs w:val="32"/>
        </w:rPr>
        <w:t>中的每项指标要求，对数据进行分类</w:t>
      </w:r>
      <w:r>
        <w:rPr>
          <w:rFonts w:hint="eastAsia" w:cs="仿宋_GB2312"/>
          <w:b w:val="0"/>
          <w:bCs w:val="0"/>
          <w:color w:val="auto"/>
          <w:kern w:val="0"/>
          <w:sz w:val="32"/>
          <w:szCs w:val="32"/>
          <w:lang w:eastAsia="zh-CN"/>
        </w:rPr>
        <w:t>；</w:t>
      </w:r>
      <w:r>
        <w:rPr>
          <w:rFonts w:hint="eastAsia" w:cs="仿宋_GB2312"/>
          <w:b w:val="0"/>
          <w:bCs w:val="0"/>
          <w:color w:val="auto"/>
          <w:kern w:val="0"/>
          <w:sz w:val="32"/>
          <w:szCs w:val="32"/>
        </w:rPr>
        <w:t>其次从不同来源收集的资料中选取有效、真实、可有力支撑同一绩效评价指标的数据</w:t>
      </w:r>
      <w:r>
        <w:rPr>
          <w:rFonts w:hint="eastAsia" w:cs="仿宋_GB2312"/>
          <w:b w:val="0"/>
          <w:bCs w:val="0"/>
          <w:color w:val="auto"/>
          <w:kern w:val="0"/>
          <w:sz w:val="32"/>
          <w:szCs w:val="32"/>
          <w:lang w:val="en-US" w:eastAsia="zh-CN"/>
        </w:rPr>
        <w:t>;</w:t>
      </w:r>
      <w:r>
        <w:rPr>
          <w:rFonts w:hint="eastAsia" w:cs="仿宋_GB2312"/>
          <w:b w:val="0"/>
          <w:bCs w:val="0"/>
          <w:color w:val="auto"/>
          <w:kern w:val="0"/>
          <w:sz w:val="32"/>
          <w:szCs w:val="32"/>
          <w:lang w:eastAsia="zh-CN"/>
        </w:rPr>
        <w:t>最后</w:t>
      </w:r>
      <w:r>
        <w:rPr>
          <w:rFonts w:hint="eastAsia" w:cs="仿宋_GB2312"/>
          <w:b w:val="0"/>
          <w:bCs w:val="0"/>
          <w:color w:val="auto"/>
          <w:kern w:val="0"/>
          <w:sz w:val="32"/>
          <w:szCs w:val="32"/>
        </w:rPr>
        <w:t>进行综合分析，</w:t>
      </w:r>
      <w:r>
        <w:rPr>
          <w:rFonts w:hint="eastAsia"/>
          <w:b w:val="0"/>
          <w:bCs w:val="0"/>
          <w:color w:val="auto"/>
          <w:sz w:val="32"/>
          <w:szCs w:val="32"/>
        </w:rPr>
        <w:t>并对其中偏离目标的原因进行分析，明确进一步改进措施，为后续工作开展提供指导与经验。</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color w:val="auto"/>
          <w:sz w:val="32"/>
          <w:szCs w:val="32"/>
          <w:lang w:val="en-US" w:eastAsia="zh-CN"/>
        </w:rPr>
        <w:t>.</w:t>
      </w:r>
      <w:r>
        <w:rPr>
          <w:rFonts w:hint="eastAsia"/>
          <w:color w:val="auto"/>
          <w:sz w:val="32"/>
          <w:szCs w:val="32"/>
        </w:rPr>
        <w:t>绩效自评打分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我部通过对收集资料的整理分析，进行绩效自评打分，形成《202</w:t>
      </w:r>
      <w:r>
        <w:rPr>
          <w:rFonts w:hint="eastAsia"/>
          <w:color w:val="auto"/>
          <w:sz w:val="32"/>
          <w:szCs w:val="32"/>
          <w:lang w:val="en-US" w:eastAsia="zh-CN"/>
        </w:rPr>
        <w:t>4</w:t>
      </w:r>
      <w:r>
        <w:rPr>
          <w:rFonts w:hint="eastAsia"/>
          <w:color w:val="auto"/>
          <w:sz w:val="32"/>
          <w:szCs w:val="32"/>
        </w:rPr>
        <w:t>年中共甘肃省委宣传部部门整体支出绩效自评表》《202</w:t>
      </w:r>
      <w:r>
        <w:rPr>
          <w:rFonts w:hint="eastAsia"/>
          <w:color w:val="auto"/>
          <w:sz w:val="32"/>
          <w:szCs w:val="32"/>
          <w:lang w:val="en-US" w:eastAsia="zh-CN"/>
        </w:rPr>
        <w:t>4</w:t>
      </w:r>
      <w:r>
        <w:rPr>
          <w:rFonts w:hint="eastAsia"/>
          <w:color w:val="auto"/>
          <w:sz w:val="32"/>
          <w:szCs w:val="32"/>
        </w:rPr>
        <w:t>年中共甘肃省委宣传部部门预算项目支出绩效自评表》。部门整体与项目绩效自评价结果根据《甘肃省财政厅关于印发&lt;甘肃省省级预算绩效管理办法&gt;等6个办法和规程的通知》（甘财绩〔2020〕5号）要求，采用评分和评级相结合的方式，总分设置为100分，等级划分为四档：90分（含）-100分为“优”、80分（含）-90分为“良”、60分（含）-80分为“中”、60分以下为“差”。</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color w:val="auto"/>
          <w:sz w:val="32"/>
          <w:szCs w:val="32"/>
          <w:lang w:val="en-US" w:eastAsia="zh-CN"/>
        </w:rPr>
        <w:t>.</w:t>
      </w:r>
      <w:r>
        <w:rPr>
          <w:rFonts w:hint="eastAsia"/>
          <w:color w:val="auto"/>
          <w:sz w:val="32"/>
          <w:szCs w:val="32"/>
        </w:rPr>
        <w:t>撰写绩效自评报告</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hAnsi="Georgia" w:cs="仿宋_GB2312"/>
          <w:color w:val="auto"/>
          <w:kern w:val="0"/>
          <w:sz w:val="32"/>
          <w:szCs w:val="32"/>
        </w:rPr>
        <w:t>根据绩效自评结果，结合各项数据资料，对我部202</w:t>
      </w:r>
      <w:r>
        <w:rPr>
          <w:rFonts w:hint="eastAsia" w:hAnsi="Georgia" w:cs="仿宋_GB2312"/>
          <w:color w:val="auto"/>
          <w:kern w:val="0"/>
          <w:sz w:val="32"/>
          <w:szCs w:val="32"/>
          <w:lang w:val="en-US" w:eastAsia="zh-CN"/>
        </w:rPr>
        <w:t>4</w:t>
      </w:r>
      <w:r>
        <w:rPr>
          <w:rFonts w:hint="eastAsia" w:hAnsi="Georgia" w:cs="仿宋_GB2312"/>
          <w:color w:val="auto"/>
          <w:kern w:val="0"/>
          <w:sz w:val="32"/>
          <w:szCs w:val="32"/>
        </w:rPr>
        <w:t>年度部门整体预算执行情况、部门预算项目实施情况进行综合分析，按要求撰写形成《202</w:t>
      </w:r>
      <w:r>
        <w:rPr>
          <w:rFonts w:hint="eastAsia" w:hAnsi="Georgia" w:cs="仿宋_GB2312"/>
          <w:color w:val="auto"/>
          <w:kern w:val="0"/>
          <w:sz w:val="32"/>
          <w:szCs w:val="32"/>
          <w:lang w:val="en-US" w:eastAsia="zh-CN"/>
        </w:rPr>
        <w:t>4</w:t>
      </w:r>
      <w:r>
        <w:rPr>
          <w:rFonts w:hint="eastAsia" w:hAnsi="Georgia" w:cs="仿宋_GB2312"/>
          <w:color w:val="auto"/>
          <w:kern w:val="0"/>
          <w:sz w:val="32"/>
          <w:szCs w:val="32"/>
        </w:rPr>
        <w:t>年度中共甘肃省委宣传部预算执行情况绩效自评报告》。</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bookmarkStart w:id="17" w:name="_Toc30289"/>
      <w:bookmarkStart w:id="18" w:name="_Toc65230988"/>
      <w:r>
        <w:rPr>
          <w:rFonts w:hint="eastAsia"/>
          <w:color w:val="auto"/>
          <w:sz w:val="32"/>
          <w:szCs w:val="32"/>
        </w:rPr>
        <w:t>5</w:t>
      </w:r>
      <w:r>
        <w:rPr>
          <w:rFonts w:hint="eastAsia"/>
          <w:color w:val="auto"/>
          <w:sz w:val="32"/>
          <w:szCs w:val="32"/>
          <w:lang w:val="en-US" w:eastAsia="zh-CN"/>
        </w:rPr>
        <w:t>.</w:t>
      </w:r>
      <w:r>
        <w:rPr>
          <w:rFonts w:hint="eastAsia"/>
          <w:color w:val="auto"/>
          <w:sz w:val="32"/>
          <w:szCs w:val="32"/>
        </w:rPr>
        <w:t>审核报送</w:t>
      </w:r>
      <w:bookmarkEnd w:id="17"/>
      <w:bookmarkEnd w:id="18"/>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hAnsi="宋体"/>
          <w:color w:val="auto"/>
          <w:sz w:val="32"/>
          <w:szCs w:val="32"/>
        </w:rPr>
        <w:t>自评表和自评报告完成之后，由</w:t>
      </w:r>
      <w:r>
        <w:rPr>
          <w:rFonts w:hint="eastAsia" w:hAnsi="宋体"/>
          <w:color w:val="auto"/>
          <w:sz w:val="32"/>
          <w:szCs w:val="32"/>
          <w:lang w:eastAsia="zh-CN"/>
        </w:rPr>
        <w:t>各处室、单位初</w:t>
      </w:r>
      <w:r>
        <w:rPr>
          <w:rFonts w:hint="eastAsia" w:hAnsi="宋体"/>
          <w:color w:val="auto"/>
          <w:sz w:val="32"/>
          <w:szCs w:val="32"/>
        </w:rPr>
        <w:t>审，对自评</w:t>
      </w:r>
      <w:r>
        <w:rPr>
          <w:rFonts w:hint="eastAsia" w:hAnsi="宋体"/>
          <w:color w:val="auto"/>
          <w:sz w:val="32"/>
          <w:szCs w:val="32"/>
          <w:lang w:eastAsia="zh-CN"/>
        </w:rPr>
        <w:t>报</w:t>
      </w:r>
      <w:r>
        <w:rPr>
          <w:rFonts w:hint="eastAsia" w:hAnsi="宋体"/>
          <w:color w:val="auto"/>
          <w:sz w:val="32"/>
          <w:szCs w:val="32"/>
        </w:rPr>
        <w:t>表的真实性、完整性、合理性和客观性进行审核，</w:t>
      </w:r>
      <w:r>
        <w:rPr>
          <w:rFonts w:hint="eastAsia" w:hAnsi="宋体"/>
          <w:color w:val="auto"/>
          <w:sz w:val="32"/>
          <w:szCs w:val="32"/>
          <w:lang w:eastAsia="zh-CN"/>
        </w:rPr>
        <w:t>部办公室对自评报表的填写格式、指标分值设计、内容填写等进行复审，</w:t>
      </w:r>
      <w:r>
        <w:rPr>
          <w:rFonts w:hint="eastAsia" w:hAnsi="宋体"/>
          <w:color w:val="auto"/>
          <w:sz w:val="32"/>
          <w:szCs w:val="32"/>
        </w:rPr>
        <w:t>对发现的问题及时</w:t>
      </w:r>
      <w:r>
        <w:rPr>
          <w:rFonts w:hint="eastAsia" w:hAnsi="宋体"/>
          <w:color w:val="auto"/>
          <w:sz w:val="32"/>
          <w:szCs w:val="32"/>
          <w:lang w:eastAsia="zh-CN"/>
        </w:rPr>
        <w:t>整改</w:t>
      </w:r>
      <w:r>
        <w:rPr>
          <w:rFonts w:hint="eastAsia" w:hAnsi="宋体"/>
          <w:color w:val="auto"/>
          <w:sz w:val="32"/>
          <w:szCs w:val="32"/>
        </w:rPr>
        <w:t>，</w:t>
      </w:r>
      <w:r>
        <w:rPr>
          <w:rFonts w:hint="eastAsia" w:hAnsi="宋体"/>
          <w:color w:val="auto"/>
          <w:sz w:val="32"/>
          <w:szCs w:val="32"/>
          <w:lang w:eastAsia="zh-CN"/>
        </w:rPr>
        <w:t>部办公室汇总呈部领导同意</w:t>
      </w:r>
      <w:r>
        <w:rPr>
          <w:rFonts w:hint="eastAsia" w:hAnsi="宋体"/>
          <w:color w:val="auto"/>
          <w:sz w:val="32"/>
          <w:szCs w:val="32"/>
        </w:rPr>
        <w:t>后报送省财政厅审核备案。</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19" w:name="_Toc19433"/>
      <w:r>
        <w:rPr>
          <w:rFonts w:hint="eastAsia" w:ascii="楷体_GB2312" w:hAnsi="楷体_GB2312" w:eastAsia="楷体_GB2312" w:cs="楷体_GB2312"/>
          <w:color w:val="auto"/>
          <w:sz w:val="32"/>
          <w:szCs w:val="32"/>
        </w:rPr>
        <w:t>（二）自评对象和范围</w:t>
      </w:r>
      <w:bookmarkEnd w:id="11"/>
      <w:bookmarkEnd w:id="16"/>
      <w:bookmarkEnd w:id="19"/>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color w:val="auto"/>
          <w:sz w:val="32"/>
          <w:szCs w:val="32"/>
        </w:rPr>
      </w:pPr>
      <w:r>
        <w:rPr>
          <w:rFonts w:hint="eastAsia" w:hAnsi="宋体"/>
          <w:color w:val="auto"/>
          <w:sz w:val="32"/>
          <w:szCs w:val="32"/>
        </w:rPr>
        <w:t>本次预算绩效评价，按照省级部门项目支出、省对市县转移支付、部门整体支出三类</w:t>
      </w:r>
      <w:r>
        <w:rPr>
          <w:rFonts w:hint="eastAsia"/>
          <w:color w:val="auto"/>
          <w:sz w:val="32"/>
          <w:szCs w:val="32"/>
        </w:rPr>
        <w:t>评价对象全覆盖的原则，结合</w:t>
      </w:r>
      <w:r>
        <w:rPr>
          <w:rFonts w:hint="eastAsia"/>
          <w:color w:val="auto"/>
          <w:sz w:val="32"/>
          <w:szCs w:val="32"/>
          <w:lang w:eastAsia="zh-CN"/>
        </w:rPr>
        <w:t>省财政厅要求和</w:t>
      </w:r>
      <w:r>
        <w:rPr>
          <w:rFonts w:hint="eastAsia"/>
          <w:color w:val="auto"/>
          <w:sz w:val="32"/>
          <w:szCs w:val="32"/>
        </w:rPr>
        <w:t>我部</w:t>
      </w:r>
      <w:r>
        <w:rPr>
          <w:color w:val="auto"/>
          <w:sz w:val="32"/>
          <w:szCs w:val="32"/>
        </w:rPr>
        <w:t>实际情况，自评对象为</w:t>
      </w:r>
      <w:r>
        <w:rPr>
          <w:rFonts w:hint="eastAsia"/>
          <w:color w:val="auto"/>
          <w:sz w:val="32"/>
          <w:szCs w:val="32"/>
        </w:rPr>
        <w:t>业务费、宣传文化发展专项、</w:t>
      </w:r>
      <w:r>
        <w:rPr>
          <w:rFonts w:hint="eastAsia"/>
          <w:color w:val="auto"/>
          <w:sz w:val="32"/>
          <w:szCs w:val="32"/>
          <w:lang w:eastAsia="zh-CN"/>
        </w:rPr>
        <w:t>媒体新闻宣传专项、</w:t>
      </w:r>
      <w:r>
        <w:rPr>
          <w:rFonts w:hint="eastAsia"/>
          <w:color w:val="auto"/>
          <w:sz w:val="32"/>
          <w:szCs w:val="32"/>
        </w:rPr>
        <w:t>哲学社会科学规划研究培训和基地建设经费等</w:t>
      </w:r>
      <w:r>
        <w:rPr>
          <w:rFonts w:hint="eastAsia"/>
          <w:color w:val="auto"/>
          <w:sz w:val="32"/>
          <w:szCs w:val="32"/>
          <w:lang w:val="en-US" w:eastAsia="zh-CN"/>
        </w:rPr>
        <w:t>19</w:t>
      </w:r>
      <w:r>
        <w:rPr>
          <w:rFonts w:hint="eastAsia"/>
          <w:color w:val="auto"/>
          <w:sz w:val="32"/>
          <w:szCs w:val="32"/>
        </w:rPr>
        <w:t>个</w:t>
      </w:r>
      <w:r>
        <w:rPr>
          <w:rFonts w:hint="eastAsia"/>
          <w:color w:val="auto"/>
          <w:sz w:val="32"/>
          <w:szCs w:val="32"/>
          <w:lang w:eastAsia="zh-CN"/>
        </w:rPr>
        <w:t>省级部门</w:t>
      </w:r>
      <w:r>
        <w:rPr>
          <w:color w:val="auto"/>
          <w:sz w:val="32"/>
          <w:szCs w:val="32"/>
        </w:rPr>
        <w:t>项目</w:t>
      </w:r>
      <w:r>
        <w:rPr>
          <w:rFonts w:hint="eastAsia"/>
          <w:color w:val="auto"/>
          <w:sz w:val="32"/>
          <w:szCs w:val="32"/>
          <w:lang w:eastAsia="zh-CN"/>
        </w:rPr>
        <w:t>支出，中国嘉峪关国际短片电影展补助、乡村少年宫专项等</w:t>
      </w:r>
      <w:r>
        <w:rPr>
          <w:rFonts w:hint="eastAsia"/>
          <w:color w:val="auto"/>
          <w:sz w:val="32"/>
          <w:szCs w:val="32"/>
          <w:lang w:val="en-US" w:eastAsia="zh-CN"/>
        </w:rPr>
        <w:t>3个</w:t>
      </w:r>
      <w:r>
        <w:rPr>
          <w:rFonts w:hint="eastAsia" w:hAnsi="宋体"/>
          <w:color w:val="auto"/>
          <w:sz w:val="32"/>
          <w:szCs w:val="32"/>
        </w:rPr>
        <w:t>省对市县转移支付</w:t>
      </w:r>
      <w:r>
        <w:rPr>
          <w:color w:val="auto"/>
          <w:sz w:val="32"/>
          <w:szCs w:val="32"/>
        </w:rPr>
        <w:t>和</w:t>
      </w:r>
      <w:r>
        <w:rPr>
          <w:rFonts w:hint="eastAsia"/>
          <w:color w:val="auto"/>
          <w:sz w:val="32"/>
          <w:szCs w:val="32"/>
        </w:rPr>
        <w:t>部门</w:t>
      </w:r>
      <w:r>
        <w:rPr>
          <w:color w:val="auto"/>
          <w:sz w:val="32"/>
          <w:szCs w:val="32"/>
        </w:rPr>
        <w:t>整体支出自评</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eastAsia="仿宋_GB2312"/>
          <w:lang w:eastAsia="zh-CN"/>
        </w:rPr>
      </w:pPr>
      <w:r>
        <w:rPr>
          <w:rFonts w:hint="eastAsia"/>
          <w:b w:val="0"/>
          <w:bCs w:val="0"/>
          <w:color w:val="auto"/>
          <w:sz w:val="32"/>
          <w:szCs w:val="32"/>
          <w:highlight w:val="none"/>
          <w:lang w:eastAsia="zh-CN"/>
        </w:rPr>
        <w:t>涉密专项和预算指标全额调剂专项</w:t>
      </w:r>
      <w:r>
        <w:rPr>
          <w:rFonts w:hint="eastAsia"/>
          <w:color w:val="auto"/>
          <w:sz w:val="32"/>
          <w:szCs w:val="32"/>
          <w:lang w:eastAsia="zh-CN"/>
        </w:rPr>
        <w:t>省财政厅未推送自评任务。</w:t>
      </w:r>
    </w:p>
    <w:bookmarkEnd w:id="8"/>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20" w:name="_Toc1931"/>
      <w:bookmarkStart w:id="21" w:name="_Toc15295"/>
      <w:bookmarkStart w:id="22" w:name="_Toc618"/>
      <w:bookmarkStart w:id="23" w:name="_Toc18984"/>
      <w:bookmarkStart w:id="24" w:name="_Toc12463"/>
      <w:bookmarkStart w:id="25" w:name="_Toc15226"/>
      <w:bookmarkStart w:id="26" w:name="_Toc40046025"/>
      <w:bookmarkStart w:id="27" w:name="_Toc15970"/>
      <w:r>
        <w:rPr>
          <w:rFonts w:hint="eastAsia" w:ascii="楷体_GB2312" w:hAnsi="楷体_GB2312" w:eastAsia="楷体_GB2312" w:cs="楷体_GB2312"/>
          <w:color w:val="auto"/>
          <w:sz w:val="32"/>
          <w:szCs w:val="32"/>
        </w:rPr>
        <w:t>（三）绩效评价依据</w:t>
      </w:r>
      <w:bookmarkEnd w:id="20"/>
      <w:bookmarkEnd w:id="21"/>
      <w:bookmarkEnd w:id="22"/>
      <w:bookmarkEnd w:id="23"/>
      <w:bookmarkEnd w:id="24"/>
      <w:bookmarkEnd w:id="25"/>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Ansi="宋体"/>
          <w:color w:val="auto"/>
          <w:sz w:val="32"/>
          <w:szCs w:val="32"/>
        </w:rPr>
      </w:pPr>
      <w:r>
        <w:rPr>
          <w:rFonts w:hint="eastAsia" w:hAnsi="宋体"/>
          <w:color w:val="auto"/>
          <w:sz w:val="32"/>
          <w:szCs w:val="32"/>
        </w:rPr>
        <w:t>1</w:t>
      </w:r>
      <w:r>
        <w:rPr>
          <w:rFonts w:hint="eastAsia" w:hAnsi="宋体"/>
          <w:color w:val="auto"/>
          <w:sz w:val="32"/>
          <w:szCs w:val="32"/>
          <w:lang w:eastAsia="zh-CN"/>
        </w:rPr>
        <w:t>.</w:t>
      </w:r>
      <w:r>
        <w:rPr>
          <w:rFonts w:hint="eastAsia" w:hAnsi="宋体"/>
          <w:color w:val="auto"/>
          <w:sz w:val="32"/>
          <w:szCs w:val="32"/>
        </w:rPr>
        <w:t>《中华人民共和国预算法》;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hAnsi="宋体"/>
          <w:color w:val="auto"/>
          <w:sz w:val="32"/>
          <w:szCs w:val="32"/>
        </w:rPr>
      </w:pPr>
      <w:r>
        <w:rPr>
          <w:rFonts w:hint="eastAsia" w:hAnsi="宋体"/>
          <w:color w:val="auto"/>
          <w:sz w:val="32"/>
          <w:szCs w:val="32"/>
        </w:rPr>
        <w:t>2</w:t>
      </w:r>
      <w:r>
        <w:rPr>
          <w:rFonts w:hint="eastAsia" w:hAnsi="宋体"/>
          <w:color w:val="auto"/>
          <w:sz w:val="32"/>
          <w:szCs w:val="32"/>
          <w:lang w:eastAsia="zh-CN"/>
        </w:rPr>
        <w:t>.</w:t>
      </w:r>
      <w:r>
        <w:rPr>
          <w:rFonts w:hint="eastAsia" w:hAnsi="宋体"/>
          <w:color w:val="auto"/>
          <w:sz w:val="32"/>
          <w:szCs w:val="32"/>
        </w:rPr>
        <w:t>《关于全面实施预算绩效管理的意见》（中发〔2018〕34号）；</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pPr>
      <w:r>
        <w:rPr>
          <w:rFonts w:hint="eastAsia" w:hAnsi="宋体"/>
          <w:color w:val="auto"/>
          <w:sz w:val="32"/>
          <w:szCs w:val="32"/>
          <w:lang w:val="en-US" w:eastAsia="zh-CN"/>
        </w:rPr>
        <w:t>3</w:t>
      </w:r>
      <w:r>
        <w:rPr>
          <w:rFonts w:hint="eastAsia" w:hAnsi="宋体"/>
          <w:color w:val="auto"/>
          <w:sz w:val="32"/>
          <w:szCs w:val="32"/>
          <w:lang w:eastAsia="zh-CN"/>
        </w:rPr>
        <w:t>.</w:t>
      </w:r>
      <w:r>
        <w:rPr>
          <w:rFonts w:hint="eastAsia" w:hAnsi="宋体"/>
          <w:color w:val="auto"/>
          <w:sz w:val="32"/>
          <w:szCs w:val="32"/>
        </w:rPr>
        <w:t>《关于贯彻落实&lt;中共中央国务院关于全面实施预算绩效管理的意见&gt;的通知》（财预〔2018〕167号）；</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Ansi="宋体"/>
          <w:color w:val="auto"/>
          <w:sz w:val="32"/>
          <w:szCs w:val="32"/>
        </w:rPr>
      </w:pPr>
      <w:r>
        <w:rPr>
          <w:rFonts w:hint="eastAsia" w:hAnsi="宋体"/>
          <w:color w:val="auto"/>
          <w:sz w:val="32"/>
          <w:szCs w:val="32"/>
          <w:lang w:val="en-US" w:eastAsia="zh-CN"/>
        </w:rPr>
        <w:t>4</w:t>
      </w:r>
      <w:r>
        <w:rPr>
          <w:rFonts w:hint="eastAsia" w:hAnsi="宋体"/>
          <w:color w:val="auto"/>
          <w:sz w:val="32"/>
          <w:szCs w:val="32"/>
          <w:lang w:eastAsia="zh-CN"/>
        </w:rPr>
        <w:t>.</w:t>
      </w:r>
      <w:r>
        <w:rPr>
          <w:rFonts w:hint="eastAsia" w:hAnsi="宋体"/>
          <w:color w:val="auto"/>
          <w:sz w:val="32"/>
          <w:szCs w:val="32"/>
        </w:rPr>
        <w:t>《关于全面实施预算绩效管理的实施意见》（甘发〔2018〕32号）；</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hAnsi="宋体"/>
          <w:color w:val="auto"/>
          <w:sz w:val="32"/>
          <w:szCs w:val="32"/>
        </w:rPr>
      </w:pPr>
      <w:r>
        <w:rPr>
          <w:rFonts w:hint="eastAsia" w:hAnsi="宋体"/>
          <w:color w:val="auto"/>
          <w:sz w:val="32"/>
          <w:szCs w:val="32"/>
        </w:rPr>
        <w:t>5</w:t>
      </w:r>
      <w:r>
        <w:rPr>
          <w:rFonts w:hint="eastAsia" w:hAnsi="宋体"/>
          <w:color w:val="auto"/>
          <w:sz w:val="32"/>
          <w:szCs w:val="32"/>
          <w:lang w:eastAsia="zh-CN"/>
        </w:rPr>
        <w:t>.</w:t>
      </w:r>
      <w:r>
        <w:rPr>
          <w:rFonts w:hint="eastAsia" w:hAnsi="宋体"/>
          <w:color w:val="auto"/>
          <w:sz w:val="32"/>
          <w:szCs w:val="32"/>
        </w:rPr>
        <w:t>《中央部门预算绩效运行监控管理暂行办法》（财预〔2019〕136号）</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Ansi="宋体"/>
          <w:color w:val="auto"/>
          <w:sz w:val="32"/>
          <w:szCs w:val="32"/>
        </w:rPr>
      </w:pPr>
      <w:r>
        <w:rPr>
          <w:rFonts w:hint="eastAsia" w:hAnsi="宋体"/>
          <w:color w:val="auto"/>
          <w:sz w:val="32"/>
          <w:szCs w:val="32"/>
          <w:lang w:val="en-US" w:eastAsia="zh-CN"/>
        </w:rPr>
        <w:t>6</w:t>
      </w:r>
      <w:r>
        <w:rPr>
          <w:rFonts w:hint="eastAsia" w:hAnsi="宋体"/>
          <w:color w:val="auto"/>
          <w:sz w:val="32"/>
          <w:szCs w:val="32"/>
          <w:lang w:eastAsia="zh-CN"/>
        </w:rPr>
        <w:t>.</w:t>
      </w:r>
      <w:r>
        <w:rPr>
          <w:rFonts w:hint="eastAsia" w:hAnsi="宋体"/>
          <w:color w:val="auto"/>
          <w:sz w:val="32"/>
          <w:szCs w:val="32"/>
        </w:rPr>
        <w:t>《甘肃省财政厅关于印发&lt;甘肃省省级预算绩效管理办法&gt;等6个办法和规程的通知》（甘财绩〔2020〕5号）；</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hAnsi="宋体"/>
          <w:color w:val="auto"/>
          <w:sz w:val="32"/>
          <w:szCs w:val="32"/>
          <w:lang w:val="en-US" w:eastAsia="zh-CN"/>
        </w:rPr>
        <w:t>7</w:t>
      </w:r>
      <w:r>
        <w:rPr>
          <w:rFonts w:hint="eastAsia" w:hAnsi="宋体"/>
          <w:color w:val="auto"/>
          <w:sz w:val="32"/>
          <w:szCs w:val="32"/>
          <w:lang w:eastAsia="zh-CN"/>
        </w:rPr>
        <w:t>.</w:t>
      </w:r>
      <w:r>
        <w:rPr>
          <w:rFonts w:hint="eastAsia" w:hAnsi="宋体"/>
          <w:color w:val="auto"/>
          <w:sz w:val="32"/>
          <w:szCs w:val="32"/>
        </w:rPr>
        <w:t>《关于印发&lt;项目支出绩效评价管理办法&gt;的通知》（财预〔2020〕10号）。</w:t>
      </w:r>
    </w:p>
    <w:bookmarkEnd w:id="26"/>
    <w:bookmarkEnd w:id="27"/>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0" w:firstLineChars="200"/>
        <w:textAlignment w:val="auto"/>
        <w:rPr>
          <w:b w:val="0"/>
          <w:bCs w:val="0"/>
          <w:color w:val="auto"/>
          <w:sz w:val="32"/>
          <w:szCs w:val="32"/>
        </w:rPr>
      </w:pPr>
      <w:bookmarkStart w:id="28" w:name="_Toc23527"/>
      <w:bookmarkStart w:id="29" w:name="_Toc23932"/>
      <w:bookmarkStart w:id="30" w:name="_Toc40046026"/>
      <w:r>
        <w:rPr>
          <w:rFonts w:hint="eastAsia"/>
          <w:b w:val="0"/>
          <w:bCs w:val="0"/>
          <w:color w:val="auto"/>
          <w:sz w:val="32"/>
          <w:szCs w:val="32"/>
        </w:rPr>
        <w:t>三、部门整体支出绩效自评情况分析</w:t>
      </w:r>
      <w:bookmarkEnd w:id="28"/>
      <w:bookmarkEnd w:id="29"/>
      <w:bookmarkEnd w:id="30"/>
      <w:r>
        <w:rPr>
          <w:rFonts w:hint="eastAsia"/>
          <w:b w:val="0"/>
          <w:bCs w:val="0"/>
          <w:color w:val="auto"/>
          <w:sz w:val="32"/>
          <w:szCs w:val="32"/>
        </w:rPr>
        <w:tab/>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31" w:name="_Toc15080"/>
      <w:bookmarkStart w:id="32" w:name="_Toc20026"/>
      <w:bookmarkStart w:id="33" w:name="_Toc40046027"/>
      <w:r>
        <w:rPr>
          <w:rFonts w:hint="eastAsia" w:ascii="楷体_GB2312" w:hAnsi="楷体_GB2312" w:eastAsia="楷体_GB2312" w:cs="楷体_GB2312"/>
          <w:color w:val="auto"/>
          <w:sz w:val="32"/>
          <w:szCs w:val="32"/>
        </w:rPr>
        <w:t>（一）部门决算情况</w:t>
      </w:r>
      <w:bookmarkEnd w:id="31"/>
      <w:bookmarkEnd w:id="32"/>
      <w:bookmarkEnd w:id="33"/>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eastAsia="仿宋_GB2312"/>
          <w:b/>
          <w:bCs/>
          <w:color w:val="FF0000"/>
          <w:sz w:val="32"/>
          <w:szCs w:val="32"/>
          <w:lang w:eastAsia="zh-CN"/>
        </w:rPr>
      </w:pPr>
      <w:r>
        <w:rPr>
          <w:color w:val="auto"/>
          <w:sz w:val="32"/>
          <w:szCs w:val="32"/>
        </w:rPr>
        <w:t>202</w:t>
      </w:r>
      <w:r>
        <w:rPr>
          <w:rFonts w:hint="eastAsia"/>
          <w:color w:val="auto"/>
          <w:sz w:val="32"/>
          <w:szCs w:val="32"/>
          <w:lang w:val="en-US" w:eastAsia="zh-CN"/>
        </w:rPr>
        <w:t>4</w:t>
      </w:r>
      <w:r>
        <w:rPr>
          <w:color w:val="auto"/>
          <w:sz w:val="32"/>
          <w:szCs w:val="32"/>
        </w:rPr>
        <w:t>年度，</w:t>
      </w:r>
      <w:r>
        <w:rPr>
          <w:rFonts w:hint="eastAsia"/>
          <w:color w:val="auto"/>
          <w:sz w:val="32"/>
          <w:szCs w:val="32"/>
        </w:rPr>
        <w:t>我部</w:t>
      </w:r>
      <w:r>
        <w:rPr>
          <w:color w:val="auto"/>
          <w:sz w:val="32"/>
          <w:szCs w:val="32"/>
        </w:rPr>
        <w:t>年初预算</w:t>
      </w:r>
      <w:r>
        <w:rPr>
          <w:rFonts w:hint="eastAsia"/>
          <w:color w:val="auto"/>
          <w:sz w:val="32"/>
          <w:szCs w:val="32"/>
          <w:lang w:val="en-US" w:eastAsia="zh-CN"/>
        </w:rPr>
        <w:t>27785.6</w:t>
      </w:r>
      <w:r>
        <w:rPr>
          <w:color w:val="auto"/>
          <w:sz w:val="32"/>
          <w:szCs w:val="32"/>
        </w:rPr>
        <w:t>万元</w:t>
      </w:r>
      <w:r>
        <w:rPr>
          <w:rFonts w:hint="eastAsia"/>
          <w:color w:val="auto"/>
          <w:sz w:val="32"/>
          <w:szCs w:val="32"/>
          <w:lang w:eastAsia="zh-CN"/>
        </w:rPr>
        <w:t>（其中基本支出</w:t>
      </w:r>
      <w:r>
        <w:rPr>
          <w:rFonts w:hint="eastAsia"/>
          <w:color w:val="auto"/>
          <w:sz w:val="32"/>
          <w:szCs w:val="32"/>
          <w:lang w:val="en-US" w:eastAsia="zh-CN"/>
        </w:rPr>
        <w:t>4736.64万元、项目支出21971.04万元、基本户年初结转1077.92</w:t>
      </w:r>
      <w:r>
        <w:rPr>
          <w:rFonts w:hint="eastAsia"/>
          <w:color w:val="auto"/>
          <w:sz w:val="32"/>
          <w:szCs w:val="32"/>
          <w:lang w:eastAsia="zh-CN"/>
        </w:rPr>
        <w:t>）</w:t>
      </w:r>
      <w:r>
        <w:rPr>
          <w:color w:val="auto"/>
          <w:sz w:val="32"/>
          <w:szCs w:val="32"/>
        </w:rPr>
        <w:t>，</w:t>
      </w:r>
      <w:r>
        <w:rPr>
          <w:rFonts w:hint="eastAsia" w:hAnsi="宋体"/>
          <w:color w:val="auto"/>
          <w:sz w:val="32"/>
          <w:szCs w:val="32"/>
        </w:rPr>
        <w:t>经调整，全年预算</w:t>
      </w:r>
      <w:r>
        <w:rPr>
          <w:rFonts w:hint="eastAsia" w:hAnsi="宋体"/>
          <w:color w:val="auto"/>
          <w:sz w:val="32"/>
          <w:szCs w:val="32"/>
          <w:lang w:val="en-US" w:eastAsia="zh-CN"/>
        </w:rPr>
        <w:t>25473.89（其中基本支出4620.7万元，项目支出19585.86万元，基本户1267.33）</w:t>
      </w:r>
      <w:r>
        <w:rPr>
          <w:color w:val="auto"/>
          <w:sz w:val="32"/>
          <w:szCs w:val="32"/>
        </w:rPr>
        <w:t>，年内实际支出</w:t>
      </w:r>
      <w:r>
        <w:rPr>
          <w:rFonts w:hint="eastAsia"/>
          <w:color w:val="auto"/>
          <w:sz w:val="32"/>
          <w:szCs w:val="32"/>
          <w:lang w:val="en-US" w:eastAsia="zh-CN"/>
        </w:rPr>
        <w:t>24332.43</w:t>
      </w:r>
      <w:r>
        <w:rPr>
          <w:color w:val="auto"/>
          <w:sz w:val="32"/>
          <w:szCs w:val="32"/>
        </w:rPr>
        <w:t>万元</w:t>
      </w:r>
      <w:r>
        <w:rPr>
          <w:rFonts w:hint="eastAsia"/>
          <w:color w:val="auto"/>
          <w:sz w:val="32"/>
          <w:szCs w:val="32"/>
          <w:lang w:eastAsia="zh-CN"/>
        </w:rPr>
        <w:t>（其中基本支出</w:t>
      </w:r>
      <w:r>
        <w:rPr>
          <w:rFonts w:hint="eastAsia"/>
          <w:color w:val="auto"/>
          <w:sz w:val="32"/>
          <w:szCs w:val="32"/>
          <w:lang w:val="en-US" w:eastAsia="zh-CN"/>
        </w:rPr>
        <w:t>4562.72万元，项目支出18646.94万元，基本户1122.77万元）</w:t>
      </w:r>
      <w:r>
        <w:rPr>
          <w:rFonts w:hint="eastAsia"/>
          <w:color w:val="auto"/>
          <w:sz w:val="32"/>
          <w:szCs w:val="32"/>
        </w:rPr>
        <w:t>，部门整体支出预算执行率为</w:t>
      </w:r>
      <w:r>
        <w:rPr>
          <w:rFonts w:hint="eastAsia"/>
          <w:color w:val="auto"/>
          <w:sz w:val="32"/>
          <w:szCs w:val="32"/>
          <w:lang w:val="en-US" w:eastAsia="zh-CN"/>
        </w:rPr>
        <w:t>95.51</w:t>
      </w:r>
      <w:r>
        <w:rPr>
          <w:rFonts w:hint="eastAsia"/>
          <w:color w:val="auto"/>
          <w:sz w:val="32"/>
          <w:szCs w:val="32"/>
        </w:rPr>
        <w:t>%。</w:t>
      </w:r>
    </w:p>
    <w:p>
      <w:pPr>
        <w:pStyle w:val="1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b/>
          <w:bCs/>
          <w:color w:val="auto"/>
          <w:sz w:val="32"/>
          <w:szCs w:val="32"/>
          <w:lang w:eastAsia="zh-CN"/>
        </w:rPr>
      </w:pPr>
      <w:r>
        <w:rPr>
          <w:rFonts w:hint="eastAsia"/>
          <w:b/>
          <w:bCs/>
          <w:color w:val="auto"/>
          <w:sz w:val="32"/>
          <w:szCs w:val="32"/>
          <w:lang w:eastAsia="zh-CN"/>
        </w:rPr>
        <w:t>关于决算数据和绩效自评数据存在差额的情况说明：</w:t>
      </w:r>
    </w:p>
    <w:p>
      <w:pPr>
        <w:pStyle w:val="16"/>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lang w:eastAsia="zh-CN"/>
        </w:rPr>
      </w:pPr>
      <w:r>
        <w:rPr>
          <w:rFonts w:hint="eastAsia"/>
          <w:color w:val="auto"/>
          <w:sz w:val="32"/>
          <w:szCs w:val="32"/>
          <w:lang w:val="en-US" w:eastAsia="zh-CN"/>
        </w:rPr>
        <w:t>1.</w:t>
      </w:r>
      <w:r>
        <w:rPr>
          <w:rFonts w:hint="eastAsia"/>
          <w:color w:val="auto"/>
          <w:sz w:val="32"/>
          <w:szCs w:val="32"/>
          <w:lang w:eastAsia="zh-CN"/>
        </w:rPr>
        <w:t>部分涉密项目自评报告中未包括（涉及支出金额约</w:t>
      </w:r>
      <w:r>
        <w:rPr>
          <w:rFonts w:hint="eastAsia"/>
          <w:color w:val="auto"/>
          <w:sz w:val="32"/>
          <w:szCs w:val="32"/>
          <w:lang w:val="en-US" w:eastAsia="zh-CN"/>
        </w:rPr>
        <w:t>801</w:t>
      </w:r>
      <w:r>
        <w:rPr>
          <w:rFonts w:hint="eastAsia"/>
          <w:color w:val="auto"/>
          <w:sz w:val="32"/>
          <w:szCs w:val="32"/>
          <w:lang w:eastAsia="zh-CN"/>
        </w:rPr>
        <w:t>万元）；</w:t>
      </w:r>
    </w:p>
    <w:p>
      <w:pPr>
        <w:pStyle w:val="16"/>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lang w:eastAsia="zh-CN"/>
        </w:rPr>
      </w:pPr>
      <w:r>
        <w:rPr>
          <w:rFonts w:hint="eastAsia"/>
          <w:color w:val="auto"/>
          <w:sz w:val="32"/>
          <w:szCs w:val="32"/>
          <w:lang w:val="en-US" w:eastAsia="zh-CN"/>
        </w:rPr>
        <w:t>2.</w:t>
      </w:r>
      <w:r>
        <w:rPr>
          <w:rFonts w:hint="eastAsia"/>
          <w:color w:val="auto"/>
          <w:sz w:val="32"/>
          <w:szCs w:val="32"/>
          <w:lang w:eastAsia="zh-CN"/>
        </w:rPr>
        <w:t>人才发展专项</w:t>
      </w:r>
      <w:r>
        <w:rPr>
          <w:rFonts w:hint="eastAsia"/>
          <w:color w:val="auto"/>
          <w:sz w:val="32"/>
          <w:szCs w:val="32"/>
          <w:lang w:val="en-US" w:eastAsia="zh-CN"/>
        </w:rPr>
        <w:t>150万元（含年初结转50万元）</w:t>
      </w:r>
      <w:r>
        <w:rPr>
          <w:rFonts w:hint="eastAsia"/>
          <w:color w:val="auto"/>
          <w:sz w:val="32"/>
          <w:szCs w:val="32"/>
          <w:lang w:eastAsia="zh-CN"/>
        </w:rPr>
        <w:t>、死亡抚恤金</w:t>
      </w:r>
      <w:r>
        <w:rPr>
          <w:rFonts w:hint="eastAsia"/>
          <w:color w:val="auto"/>
          <w:sz w:val="32"/>
          <w:szCs w:val="32"/>
          <w:lang w:val="en-US" w:eastAsia="zh-CN"/>
        </w:rPr>
        <w:t>37.37万元</w:t>
      </w:r>
      <w:r>
        <w:rPr>
          <w:rFonts w:hint="eastAsia"/>
          <w:color w:val="auto"/>
          <w:sz w:val="32"/>
          <w:szCs w:val="32"/>
          <w:lang w:eastAsia="zh-CN"/>
        </w:rPr>
        <w:t>等省委组织部、省财政厅等省直机关拨付款项未开展自评（涉及金额约</w:t>
      </w:r>
      <w:r>
        <w:rPr>
          <w:rFonts w:hint="eastAsia"/>
          <w:color w:val="auto"/>
          <w:sz w:val="32"/>
          <w:szCs w:val="32"/>
          <w:lang w:val="en-US" w:eastAsia="zh-CN"/>
        </w:rPr>
        <w:t>187.37</w:t>
      </w:r>
      <w:r>
        <w:rPr>
          <w:rFonts w:hint="eastAsia"/>
          <w:color w:val="auto"/>
          <w:sz w:val="32"/>
          <w:szCs w:val="32"/>
          <w:lang w:eastAsia="zh-CN"/>
        </w:rPr>
        <w:t>万元）；</w:t>
      </w:r>
    </w:p>
    <w:p>
      <w:pPr>
        <w:pStyle w:val="16"/>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lang w:eastAsia="zh-CN"/>
        </w:rPr>
      </w:pPr>
      <w:r>
        <w:rPr>
          <w:rFonts w:hint="eastAsia"/>
          <w:color w:val="auto"/>
          <w:sz w:val="32"/>
          <w:szCs w:val="32"/>
          <w:lang w:val="en-US" w:eastAsia="zh-CN"/>
        </w:rPr>
        <w:t>3.</w:t>
      </w:r>
      <w:r>
        <w:rPr>
          <w:rFonts w:hint="eastAsia"/>
          <w:color w:val="auto"/>
          <w:sz w:val="32"/>
          <w:szCs w:val="32"/>
          <w:lang w:eastAsia="zh-CN"/>
        </w:rPr>
        <w:t>宣传文化专项（支持积石山地震抗震救灾）等中央部委下达“带帽”资金未开展自评（涉及金额约</w:t>
      </w:r>
      <w:r>
        <w:rPr>
          <w:rFonts w:hint="eastAsia"/>
          <w:color w:val="auto"/>
          <w:sz w:val="32"/>
          <w:szCs w:val="32"/>
          <w:lang w:val="en-US" w:eastAsia="zh-CN"/>
        </w:rPr>
        <w:t>1267.33</w:t>
      </w:r>
      <w:r>
        <w:rPr>
          <w:rFonts w:hint="eastAsia"/>
          <w:color w:val="auto"/>
          <w:sz w:val="32"/>
          <w:szCs w:val="32"/>
          <w:lang w:eastAsia="zh-CN"/>
        </w:rPr>
        <w:t>万元）；</w:t>
      </w:r>
    </w:p>
    <w:p>
      <w:pPr>
        <w:pStyle w:val="16"/>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lang w:eastAsia="zh-CN"/>
        </w:rPr>
      </w:pPr>
      <w:r>
        <w:rPr>
          <w:rFonts w:hint="eastAsia"/>
          <w:color w:val="auto"/>
          <w:sz w:val="32"/>
          <w:szCs w:val="32"/>
          <w:lang w:val="en-US" w:eastAsia="zh-CN"/>
        </w:rPr>
        <w:t>4.长征长城黄河公园建设及省级文化产业发展改革专项、宣传文化发展专项、媒体新闻宣传经费、哲学社会科学规划研究培训和基地建设经费等专项，年中省财政厅将部分指标调整至其他单位，决算数据中未体现（涉及金额约2749.3万元）</w:t>
      </w:r>
      <w:r>
        <w:rPr>
          <w:rFonts w:hint="eastAsia"/>
          <w:color w:val="auto"/>
          <w:sz w:val="32"/>
          <w:szCs w:val="32"/>
          <w:lang w:eastAsia="zh-CN"/>
        </w:rPr>
        <w:t>；</w:t>
      </w:r>
    </w:p>
    <w:p>
      <w:pPr>
        <w:pStyle w:val="16"/>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default"/>
          <w:color w:val="auto"/>
          <w:lang w:val="en-US" w:eastAsia="zh-CN"/>
        </w:rPr>
      </w:pPr>
      <w:r>
        <w:rPr>
          <w:rFonts w:hint="eastAsia"/>
          <w:color w:val="auto"/>
          <w:sz w:val="32"/>
          <w:szCs w:val="32"/>
          <w:lang w:val="en-US" w:eastAsia="zh-CN"/>
        </w:rPr>
        <w:t>5.《陇右文库》编纂经费、文化传承版本普查经费等专项年中省财政厅将全部指标均调整至其他单位，决算数据中未体现，同时未推送自评任务（涉及金额约250万元）</w:t>
      </w:r>
      <w:r>
        <w:rPr>
          <w:rFonts w:hint="eastAsia"/>
          <w:color w:val="auto"/>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lang w:val="en-US" w:eastAsia="zh-CN"/>
        </w:rPr>
      </w:pPr>
      <w:r>
        <w:rPr>
          <w:rFonts w:hint="eastAsia"/>
          <w:color w:val="auto"/>
          <w:sz w:val="32"/>
          <w:szCs w:val="32"/>
          <w:lang w:val="en-US" w:eastAsia="zh-CN"/>
        </w:rPr>
        <w:t>6.中国嘉峪关国际短片电影展补助、乡村少年宫专项资金、公共文化服务体系建设资金（新时代文明实践中心建设试点项目）等对下转移支付资金，决算数据中未体现（涉及资金约2467万元）。</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34" w:name="_Toc40046028"/>
      <w:bookmarkStart w:id="35" w:name="_Toc27910"/>
      <w:bookmarkStart w:id="36" w:name="_Toc15635"/>
      <w:r>
        <w:rPr>
          <w:rFonts w:hint="eastAsia" w:ascii="楷体_GB2312" w:hAnsi="楷体_GB2312" w:eastAsia="楷体_GB2312" w:cs="楷体_GB2312"/>
          <w:color w:val="auto"/>
          <w:sz w:val="32"/>
          <w:szCs w:val="32"/>
        </w:rPr>
        <w:t>（二）总体绩效目标完成情况分析</w:t>
      </w:r>
      <w:bookmarkEnd w:id="34"/>
      <w:bookmarkEnd w:id="35"/>
      <w:bookmarkEnd w:id="36"/>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bookmarkStart w:id="37" w:name="_Toc26942"/>
      <w:bookmarkStart w:id="38" w:name="_Toc65230993"/>
      <w:r>
        <w:rPr>
          <w:rFonts w:hint="eastAsia"/>
          <w:color w:val="auto"/>
          <w:sz w:val="32"/>
          <w:szCs w:val="32"/>
        </w:rPr>
        <w:t>1</w:t>
      </w:r>
      <w:r>
        <w:rPr>
          <w:rFonts w:hint="eastAsia"/>
          <w:color w:val="auto"/>
          <w:sz w:val="32"/>
          <w:szCs w:val="32"/>
          <w:lang w:val="en-US" w:eastAsia="zh-CN"/>
        </w:rPr>
        <w:t>.</w:t>
      </w:r>
      <w:r>
        <w:rPr>
          <w:rFonts w:hint="eastAsia"/>
          <w:color w:val="auto"/>
          <w:sz w:val="32"/>
          <w:szCs w:val="32"/>
        </w:rPr>
        <w:t>总体绩效得分情况</w:t>
      </w:r>
      <w:bookmarkEnd w:id="37"/>
      <w:bookmarkEnd w:id="38"/>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经综合评价与分析，我部</w:t>
      </w:r>
      <w:r>
        <w:rPr>
          <w:color w:val="auto"/>
          <w:sz w:val="32"/>
          <w:szCs w:val="32"/>
        </w:rPr>
        <w:t>202</w:t>
      </w:r>
      <w:r>
        <w:rPr>
          <w:rFonts w:hint="eastAsia"/>
          <w:color w:val="auto"/>
          <w:sz w:val="32"/>
          <w:szCs w:val="32"/>
          <w:lang w:val="en-US" w:eastAsia="zh-CN"/>
        </w:rPr>
        <w:t>4</w:t>
      </w:r>
      <w:r>
        <w:rPr>
          <w:color w:val="auto"/>
          <w:sz w:val="32"/>
          <w:szCs w:val="32"/>
        </w:rPr>
        <w:t>年度部门整体支出绩效</w:t>
      </w:r>
      <w:r>
        <w:rPr>
          <w:rFonts w:hint="eastAsia"/>
          <w:color w:val="auto"/>
          <w:sz w:val="32"/>
          <w:szCs w:val="32"/>
        </w:rPr>
        <w:t>自评</w:t>
      </w:r>
      <w:r>
        <w:rPr>
          <w:color w:val="auto"/>
          <w:sz w:val="32"/>
          <w:szCs w:val="32"/>
        </w:rPr>
        <w:t>最终得分为</w:t>
      </w:r>
      <w:r>
        <w:rPr>
          <w:rFonts w:hint="eastAsia"/>
          <w:color w:val="auto"/>
          <w:sz w:val="32"/>
          <w:szCs w:val="32"/>
          <w:lang w:val="en-US" w:eastAsia="zh-CN"/>
        </w:rPr>
        <w:t>96.88</w:t>
      </w:r>
      <w:r>
        <w:rPr>
          <w:color w:val="auto"/>
          <w:sz w:val="32"/>
          <w:szCs w:val="32"/>
        </w:rPr>
        <w:t>分，评价结果为“优”</w:t>
      </w:r>
      <w:r>
        <w:rPr>
          <w:rFonts w:hint="eastAsia"/>
          <w:color w:val="auto"/>
          <w:sz w:val="32"/>
          <w:szCs w:val="32"/>
        </w:rPr>
        <w:t>，具体得分情况如下表所示：</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Ansi="宋体" w:cstheme="minorEastAsia"/>
          <w:b/>
          <w:bCs/>
          <w:color w:val="auto"/>
          <w:kern w:val="0"/>
          <w:sz w:val="32"/>
          <w:szCs w:val="32"/>
        </w:rPr>
      </w:pPr>
      <w:r>
        <w:rPr>
          <w:rFonts w:hint="eastAsia" w:hAnsi="宋体" w:cstheme="minorEastAsia"/>
          <w:b/>
          <w:bCs/>
          <w:color w:val="auto"/>
          <w:kern w:val="0"/>
          <w:sz w:val="32"/>
          <w:szCs w:val="32"/>
        </w:rPr>
        <w:t>202</w:t>
      </w:r>
      <w:r>
        <w:rPr>
          <w:rFonts w:hint="eastAsia" w:hAnsi="宋体" w:cstheme="minorEastAsia"/>
          <w:b/>
          <w:bCs/>
          <w:color w:val="auto"/>
          <w:kern w:val="0"/>
          <w:sz w:val="32"/>
          <w:szCs w:val="32"/>
          <w:lang w:val="en-US" w:eastAsia="zh-CN"/>
        </w:rPr>
        <w:t>4</w:t>
      </w:r>
      <w:r>
        <w:rPr>
          <w:rFonts w:hint="eastAsia" w:hAnsi="宋体" w:cstheme="minorEastAsia"/>
          <w:b/>
          <w:bCs/>
          <w:color w:val="auto"/>
          <w:kern w:val="0"/>
          <w:sz w:val="32"/>
          <w:szCs w:val="32"/>
        </w:rPr>
        <w:t>年度部门整体支出绩效自评指标得分情况</w:t>
      </w:r>
    </w:p>
    <w:tbl>
      <w:tblPr>
        <w:tblStyle w:val="30"/>
        <w:tblW w:w="82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b/>
                <w:bCs/>
                <w:color w:val="auto"/>
                <w:sz w:val="32"/>
                <w:szCs w:val="32"/>
              </w:rPr>
            </w:pPr>
            <w:bookmarkStart w:id="39" w:name="_Toc32015"/>
            <w:bookmarkStart w:id="40" w:name="_Toc65230994"/>
            <w:r>
              <w:rPr>
                <w:rFonts w:hint="eastAsia"/>
                <w:b/>
                <w:bCs/>
                <w:color w:val="auto"/>
                <w:sz w:val="32"/>
                <w:szCs w:val="32"/>
              </w:rPr>
              <w:t>一级指标</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b/>
                <w:bCs/>
                <w:color w:val="auto"/>
                <w:sz w:val="32"/>
                <w:szCs w:val="32"/>
              </w:rPr>
            </w:pPr>
            <w:r>
              <w:rPr>
                <w:rFonts w:hint="eastAsia"/>
                <w:b/>
                <w:bCs/>
                <w:color w:val="auto"/>
                <w:sz w:val="32"/>
                <w:szCs w:val="32"/>
              </w:rPr>
              <w:t>分值</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b/>
                <w:bCs/>
                <w:color w:val="auto"/>
                <w:sz w:val="32"/>
                <w:szCs w:val="32"/>
              </w:rPr>
            </w:pPr>
            <w:r>
              <w:rPr>
                <w:rFonts w:hint="eastAsia"/>
                <w:b/>
                <w:bCs/>
                <w:color w:val="auto"/>
                <w:sz w:val="32"/>
                <w:szCs w:val="32"/>
              </w:rPr>
              <w:t>实际得分</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b/>
                <w:bCs/>
                <w:color w:val="auto"/>
                <w:sz w:val="32"/>
                <w:szCs w:val="32"/>
              </w:rPr>
            </w:pPr>
            <w:r>
              <w:rPr>
                <w:rFonts w:hint="eastAsia"/>
                <w:b/>
                <w:bCs/>
                <w:color w:val="auto"/>
                <w:sz w:val="32"/>
                <w:szCs w:val="32"/>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rPr>
            </w:pPr>
            <w:r>
              <w:rPr>
                <w:rFonts w:hint="eastAsia"/>
                <w:color w:val="auto"/>
                <w:sz w:val="32"/>
                <w:szCs w:val="32"/>
              </w:rPr>
              <w:t>预算执行率</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rPr>
            </w:pPr>
            <w:r>
              <w:rPr>
                <w:rFonts w:hint="eastAsia"/>
                <w:color w:val="auto"/>
                <w:sz w:val="32"/>
                <w:szCs w:val="32"/>
              </w:rPr>
              <w:t>10</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color w:val="auto"/>
                <w:sz w:val="32"/>
                <w:szCs w:val="32"/>
                <w:lang w:val="en-US" w:eastAsia="zh-CN"/>
              </w:rPr>
            </w:pPr>
            <w:r>
              <w:rPr>
                <w:rFonts w:hint="eastAsia"/>
                <w:color w:val="auto"/>
                <w:sz w:val="32"/>
                <w:szCs w:val="32"/>
                <w:lang w:val="en-US" w:eastAsia="zh-CN"/>
              </w:rPr>
              <w:t>9.16</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rPr>
            </w:pPr>
            <w:r>
              <w:rPr>
                <w:rFonts w:hint="eastAsia"/>
                <w:color w:val="auto"/>
                <w:sz w:val="32"/>
                <w:szCs w:val="32"/>
                <w:lang w:val="en-US" w:eastAsia="zh-CN"/>
              </w:rPr>
              <w:t>91.6</w:t>
            </w:r>
            <w:r>
              <w:rPr>
                <w:rFonts w:hint="eastAsia"/>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rPr>
            </w:pPr>
            <w:r>
              <w:rPr>
                <w:rFonts w:hint="eastAsia"/>
                <w:color w:val="auto"/>
                <w:sz w:val="32"/>
                <w:szCs w:val="32"/>
              </w:rPr>
              <w:t>部门管理</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color w:val="auto"/>
                <w:sz w:val="32"/>
                <w:szCs w:val="32"/>
                <w:lang w:val="en-US" w:eastAsia="zh-CN"/>
              </w:rPr>
            </w:pPr>
            <w:r>
              <w:rPr>
                <w:rFonts w:hint="eastAsia"/>
                <w:color w:val="auto"/>
                <w:sz w:val="32"/>
                <w:szCs w:val="32"/>
                <w:lang w:val="en-US" w:eastAsia="zh-CN"/>
              </w:rPr>
              <w:t>20</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color w:val="auto"/>
                <w:sz w:val="32"/>
                <w:szCs w:val="32"/>
                <w:lang w:val="en-US" w:eastAsia="zh-CN"/>
              </w:rPr>
            </w:pPr>
            <w:r>
              <w:rPr>
                <w:rFonts w:hint="eastAsia"/>
                <w:color w:val="auto"/>
                <w:sz w:val="32"/>
                <w:szCs w:val="32"/>
                <w:lang w:val="en-US" w:eastAsia="zh-CN"/>
              </w:rPr>
              <w:t>19</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rPr>
            </w:pPr>
            <w:r>
              <w:rPr>
                <w:rFonts w:hint="eastAsia"/>
                <w:color w:val="auto"/>
                <w:sz w:val="32"/>
                <w:szCs w:val="32"/>
                <w:lang w:val="en-US" w:eastAsia="zh-CN"/>
              </w:rPr>
              <w:t>95</w:t>
            </w:r>
            <w:r>
              <w:rPr>
                <w:rFonts w:hint="eastAsia"/>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rPr>
            </w:pPr>
            <w:r>
              <w:rPr>
                <w:rFonts w:hint="eastAsia"/>
                <w:color w:val="auto"/>
                <w:sz w:val="32"/>
                <w:szCs w:val="32"/>
              </w:rPr>
              <w:t>履职效果</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color w:val="auto"/>
                <w:sz w:val="32"/>
                <w:szCs w:val="32"/>
                <w:lang w:val="en-US" w:eastAsia="zh-CN"/>
              </w:rPr>
            </w:pPr>
            <w:r>
              <w:rPr>
                <w:rFonts w:hint="eastAsia"/>
                <w:color w:val="auto"/>
                <w:sz w:val="32"/>
                <w:szCs w:val="32"/>
                <w:lang w:val="en-US" w:eastAsia="zh-CN"/>
              </w:rPr>
              <w:t>60</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color w:val="auto"/>
                <w:sz w:val="32"/>
                <w:szCs w:val="32"/>
                <w:lang w:val="en-US" w:eastAsia="zh-CN"/>
              </w:rPr>
            </w:pPr>
            <w:r>
              <w:rPr>
                <w:rFonts w:hint="eastAsia"/>
                <w:color w:val="auto"/>
                <w:sz w:val="32"/>
                <w:szCs w:val="32"/>
                <w:lang w:val="en-US" w:eastAsia="zh-CN"/>
              </w:rPr>
              <w:t>59.71</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rPr>
            </w:pPr>
            <w:r>
              <w:rPr>
                <w:rFonts w:hint="eastAsia"/>
                <w:color w:val="auto"/>
                <w:sz w:val="32"/>
                <w:szCs w:val="32"/>
                <w:lang w:val="en-US" w:eastAsia="zh-CN"/>
              </w:rPr>
              <w:t>99.52</w:t>
            </w:r>
            <w:r>
              <w:rPr>
                <w:rFonts w:hint="eastAsia"/>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rPr>
            </w:pPr>
            <w:r>
              <w:rPr>
                <w:rFonts w:hint="eastAsia"/>
                <w:color w:val="auto"/>
                <w:sz w:val="32"/>
                <w:szCs w:val="32"/>
              </w:rPr>
              <w:t>能力建设</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color w:val="auto"/>
                <w:sz w:val="32"/>
                <w:szCs w:val="32"/>
                <w:lang w:val="en-US" w:eastAsia="zh-CN"/>
              </w:rPr>
            </w:pPr>
            <w:r>
              <w:rPr>
                <w:rFonts w:hint="eastAsia"/>
                <w:color w:val="auto"/>
                <w:sz w:val="32"/>
                <w:szCs w:val="32"/>
                <w:lang w:val="en-US" w:eastAsia="zh-CN"/>
              </w:rPr>
              <w:t>10</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color w:val="auto"/>
                <w:sz w:val="32"/>
                <w:szCs w:val="32"/>
                <w:lang w:val="en-US" w:eastAsia="zh-CN"/>
              </w:rPr>
            </w:pPr>
            <w:r>
              <w:rPr>
                <w:rFonts w:hint="eastAsia"/>
                <w:color w:val="auto"/>
                <w:sz w:val="32"/>
                <w:szCs w:val="32"/>
                <w:lang w:val="en-US" w:eastAsia="zh-CN"/>
              </w:rPr>
              <w:t>9.01</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color w:val="auto"/>
                <w:sz w:val="32"/>
                <w:szCs w:val="32"/>
              </w:rPr>
            </w:pPr>
            <w:r>
              <w:rPr>
                <w:rFonts w:hint="eastAsia"/>
                <w:color w:val="auto"/>
                <w:sz w:val="32"/>
                <w:szCs w:val="32"/>
                <w:lang w:val="en-US" w:eastAsia="zh-CN"/>
              </w:rPr>
              <w:t>90.1</w:t>
            </w:r>
            <w:r>
              <w:rPr>
                <w:rFonts w:hint="eastAsia"/>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b/>
                <w:bCs/>
                <w:color w:val="auto"/>
                <w:sz w:val="32"/>
                <w:szCs w:val="32"/>
              </w:rPr>
            </w:pPr>
            <w:r>
              <w:rPr>
                <w:rFonts w:hint="eastAsia"/>
                <w:b/>
                <w:bCs/>
                <w:color w:val="auto"/>
                <w:sz w:val="32"/>
                <w:szCs w:val="32"/>
              </w:rPr>
              <w:t>合计</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b/>
                <w:bCs/>
                <w:color w:val="auto"/>
                <w:sz w:val="32"/>
                <w:szCs w:val="32"/>
              </w:rPr>
            </w:pPr>
            <w:r>
              <w:rPr>
                <w:rFonts w:hint="eastAsia"/>
                <w:b/>
                <w:bCs/>
                <w:color w:val="auto"/>
                <w:sz w:val="32"/>
                <w:szCs w:val="32"/>
              </w:rPr>
              <w:t>100</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rFonts w:hint="default" w:eastAsia="仿宋_GB2312"/>
                <w:b/>
                <w:bCs/>
                <w:color w:val="auto"/>
                <w:sz w:val="32"/>
                <w:szCs w:val="32"/>
                <w:lang w:val="en-US" w:eastAsia="zh-CN"/>
              </w:rPr>
            </w:pPr>
            <w:r>
              <w:rPr>
                <w:rFonts w:hint="eastAsia"/>
                <w:b/>
                <w:bCs/>
                <w:color w:val="auto"/>
                <w:sz w:val="32"/>
                <w:szCs w:val="32"/>
                <w:lang w:val="en-US" w:eastAsia="zh-CN"/>
              </w:rPr>
              <w:t>96.88</w:t>
            </w:r>
          </w:p>
        </w:tc>
        <w:tc>
          <w:tcPr>
            <w:tcW w:w="2074" w:type="dxa"/>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jc w:val="center"/>
              <w:textAlignment w:val="auto"/>
              <w:rPr>
                <w:b/>
                <w:bCs/>
                <w:color w:val="auto"/>
                <w:sz w:val="32"/>
                <w:szCs w:val="32"/>
              </w:rPr>
            </w:pPr>
            <w:r>
              <w:rPr>
                <w:rFonts w:hint="eastAsia"/>
                <w:b/>
                <w:bCs/>
                <w:color w:val="auto"/>
                <w:sz w:val="32"/>
                <w:szCs w:val="32"/>
                <w:lang w:val="en-US" w:eastAsia="zh-CN"/>
              </w:rPr>
              <w:t>96.88</w:t>
            </w:r>
            <w:r>
              <w:rPr>
                <w:rFonts w:hint="eastAsia"/>
                <w:b/>
                <w:bCs/>
                <w:color w:val="auto"/>
                <w:sz w:val="32"/>
                <w:szCs w:val="32"/>
              </w:rPr>
              <w:t>%</w:t>
            </w:r>
          </w:p>
        </w:tc>
      </w:tr>
    </w:tbl>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color w:val="auto"/>
          <w:sz w:val="32"/>
          <w:szCs w:val="32"/>
        </w:rPr>
        <w:t>2</w:t>
      </w:r>
      <w:r>
        <w:rPr>
          <w:rFonts w:hint="eastAsia"/>
          <w:color w:val="auto"/>
          <w:sz w:val="32"/>
          <w:szCs w:val="32"/>
          <w:lang w:val="en-US" w:eastAsia="zh-CN"/>
        </w:rPr>
        <w:t>.</w:t>
      </w:r>
      <w:r>
        <w:rPr>
          <w:color w:val="auto"/>
          <w:sz w:val="32"/>
          <w:szCs w:val="32"/>
        </w:rPr>
        <w:t>主要</w:t>
      </w:r>
      <w:r>
        <w:rPr>
          <w:rFonts w:hint="eastAsia"/>
          <w:color w:val="auto"/>
          <w:sz w:val="32"/>
          <w:szCs w:val="32"/>
        </w:rPr>
        <w:t>目标</w:t>
      </w:r>
      <w:r>
        <w:rPr>
          <w:color w:val="auto"/>
          <w:sz w:val="32"/>
          <w:szCs w:val="32"/>
        </w:rPr>
        <w:t>完成情况</w:t>
      </w:r>
      <w:bookmarkEnd w:id="39"/>
      <w:bookmarkEnd w:id="40"/>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lang w:val="en-US" w:eastAsia="zh-CN"/>
        </w:rPr>
      </w:pPr>
      <w:r>
        <w:rPr>
          <w:rFonts w:hint="eastAsia" w:ascii="仿宋_GB2312" w:hAnsi="仿宋_GB2312" w:eastAsia="仿宋_GB2312" w:cs="仿宋_GB2312"/>
          <w:sz w:val="32"/>
          <w:szCs w:val="32"/>
          <w:lang w:val="en-US" w:eastAsia="zh-CN"/>
        </w:rPr>
        <w:t>2024年，在省委的坚强领导和中央宣传部的精心指导下，全省宣传思想文化战线</w:t>
      </w:r>
      <w:r>
        <w:rPr>
          <w:rFonts w:hint="eastAsia" w:ascii="仿宋_GB2312" w:hAnsi="仿宋_GB2312" w:eastAsia="仿宋_GB2312" w:cs="仿宋_GB2312"/>
          <w:spacing w:val="0"/>
          <w:sz w:val="32"/>
          <w:szCs w:val="32"/>
          <w:lang w:val="en-US" w:eastAsia="zh-CN"/>
        </w:rPr>
        <w:t>坚持以习近平新时代中国特色社会主义思想为指导，深入贯彻落实党的二十大和二十届二中、三中全会精神，认真学习贯彻习近平文化思想和习近平总书记视察甘肃重要讲话重要指示精神，全面贯彻落实全国宣传部长会议、省十四次党代会和历次全会精神，以实际行动坚定</w:t>
      </w:r>
      <w:r>
        <w:rPr>
          <w:rFonts w:hint="eastAsia" w:ascii="仿宋_GB2312" w:eastAsia="仿宋_GB2312" w:cs="Times New Roman"/>
          <w:bCs/>
          <w:color w:val="auto"/>
          <w:spacing w:val="0"/>
          <w:sz w:val="32"/>
          <w:szCs w:val="32"/>
          <w:highlight w:val="none"/>
          <w:u w:val="none"/>
          <w:lang w:eastAsia="zh-CN"/>
        </w:rPr>
        <w:t>拥护“两个确立”、坚决做到“两个维护”，</w:t>
      </w:r>
      <w:r>
        <w:rPr>
          <w:rFonts w:hint="eastAsia" w:ascii="仿宋_GB2312" w:hAnsi="仿宋_GB2312" w:eastAsia="仿宋_GB2312" w:cs="仿宋_GB2312"/>
          <w:spacing w:val="0"/>
          <w:sz w:val="32"/>
          <w:szCs w:val="32"/>
          <w:lang w:val="en-US" w:eastAsia="zh-CN"/>
        </w:rPr>
        <w:t>切实担负起新的文化使命，举旗帜、聚民心、育新人、兴文化、展形象，为奋力谱写中国式现代化甘肃篇章提供了坚强思想保证、强大精神力量、有利文化条件。</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val="0"/>
          <w:bCs w:val="0"/>
          <w:sz w:val="32"/>
          <w:szCs w:val="32"/>
        </w:rPr>
        <w:t>深化理论武装，</w:t>
      </w:r>
      <w:r>
        <w:rPr>
          <w:rFonts w:hint="eastAsia" w:ascii="仿宋_GB2312" w:hAnsi="仿宋_GB2312" w:eastAsia="仿宋_GB2312" w:cs="仿宋_GB2312"/>
          <w:b w:val="0"/>
          <w:bCs w:val="0"/>
          <w:sz w:val="32"/>
          <w:szCs w:val="32"/>
          <w:lang w:eastAsia="zh-CN"/>
        </w:rPr>
        <w:t>推动党的创新理论更加深入人心。坚持把</w:t>
      </w:r>
      <w:r>
        <w:rPr>
          <w:rFonts w:hint="eastAsia" w:ascii="仿宋_GB2312" w:hAnsi="仿宋_GB2312" w:eastAsia="仿宋_GB2312" w:cs="仿宋_GB2312"/>
          <w:b w:val="0"/>
          <w:bCs w:val="0"/>
          <w:sz w:val="32"/>
          <w:szCs w:val="32"/>
        </w:rPr>
        <w:t>学习宣传贯彻习近平新时代中国特色社会主义思想</w:t>
      </w:r>
      <w:r>
        <w:rPr>
          <w:rFonts w:hint="eastAsia" w:ascii="仿宋_GB2312" w:hAnsi="仿宋_GB2312" w:eastAsia="仿宋_GB2312" w:cs="仿宋_GB2312"/>
          <w:b w:val="0"/>
          <w:bCs w:val="0"/>
          <w:sz w:val="32"/>
          <w:szCs w:val="32"/>
          <w:lang w:eastAsia="zh-CN"/>
        </w:rPr>
        <w:t>作为</w:t>
      </w:r>
      <w:r>
        <w:rPr>
          <w:rFonts w:hint="eastAsia" w:ascii="仿宋_GB2312" w:hAnsi="仿宋_GB2312" w:eastAsia="仿宋_GB2312" w:cs="仿宋_GB2312"/>
          <w:b w:val="0"/>
          <w:bCs w:val="0"/>
          <w:sz w:val="32"/>
          <w:szCs w:val="32"/>
        </w:rPr>
        <w:t>首要政治任务，</w:t>
      </w:r>
      <w:r>
        <w:rPr>
          <w:rFonts w:hint="eastAsia" w:ascii="仿宋_GB2312" w:hAnsi="仿宋_GB2312" w:eastAsia="仿宋_GB2312" w:cs="仿宋_GB2312"/>
          <w:b w:val="0"/>
          <w:bCs w:val="0"/>
          <w:sz w:val="32"/>
          <w:szCs w:val="32"/>
          <w:lang w:eastAsia="zh-CN"/>
        </w:rPr>
        <w:t>深刻把握学懂弄通做实要求，统筹推进学习研究和宣传教育</w:t>
      </w:r>
      <w:r>
        <w:rPr>
          <w:rFonts w:hint="eastAsia" w:ascii="仿宋_GB2312" w:hAnsi="仿宋_GB2312" w:eastAsia="仿宋_GB2312" w:cs="仿宋_GB2312"/>
          <w:b w:val="0"/>
          <w:bCs w:val="0"/>
          <w:sz w:val="32"/>
          <w:szCs w:val="32"/>
        </w:rPr>
        <w:t>，更好</w:t>
      </w:r>
      <w:r>
        <w:rPr>
          <w:rFonts w:hint="eastAsia" w:ascii="仿宋_GB2312" w:hAnsi="仿宋_GB2312" w:eastAsia="仿宋_GB2312" w:cs="仿宋_GB2312"/>
          <w:b w:val="0"/>
          <w:bCs w:val="0"/>
          <w:sz w:val="32"/>
          <w:szCs w:val="32"/>
          <w:lang w:eastAsia="zh-CN"/>
        </w:rPr>
        <w:t>地</w:t>
      </w:r>
      <w:r>
        <w:rPr>
          <w:rFonts w:hint="eastAsia" w:ascii="仿宋_GB2312" w:hAnsi="仿宋_GB2312" w:eastAsia="仿宋_GB2312" w:cs="仿宋_GB2312"/>
          <w:b w:val="0"/>
          <w:bCs w:val="0"/>
          <w:sz w:val="32"/>
          <w:szCs w:val="32"/>
        </w:rPr>
        <w:t>统一思想、统一意志、统一行动。</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b w:val="0"/>
          <w:bCs w:val="0"/>
          <w:sz w:val="32"/>
          <w:szCs w:val="32"/>
          <w:lang w:eastAsia="zh-CN"/>
        </w:rPr>
        <w:t>着眼强基固本</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广泛</w:t>
      </w:r>
      <w:r>
        <w:rPr>
          <w:rFonts w:hint="eastAsia" w:ascii="仿宋_GB2312" w:hAnsi="仿宋_GB2312" w:eastAsia="仿宋_GB2312" w:cs="仿宋_GB2312"/>
          <w:b w:val="0"/>
          <w:bCs w:val="0"/>
          <w:sz w:val="32"/>
          <w:szCs w:val="32"/>
        </w:rPr>
        <w:t>凝聚</w:t>
      </w:r>
      <w:r>
        <w:rPr>
          <w:rFonts w:hint="eastAsia" w:ascii="仿宋_GB2312" w:hAnsi="仿宋_GB2312" w:eastAsia="仿宋_GB2312" w:cs="仿宋_GB2312"/>
          <w:b w:val="0"/>
          <w:bCs w:val="0"/>
          <w:sz w:val="32"/>
          <w:szCs w:val="32"/>
          <w:lang w:eastAsia="zh-CN"/>
        </w:rPr>
        <w:t>团结奋斗</w:t>
      </w:r>
      <w:r>
        <w:rPr>
          <w:rFonts w:hint="eastAsia" w:ascii="仿宋_GB2312" w:hAnsi="仿宋_GB2312" w:eastAsia="仿宋_GB2312" w:cs="仿宋_GB2312"/>
          <w:b w:val="0"/>
          <w:bCs w:val="0"/>
          <w:sz w:val="32"/>
          <w:szCs w:val="32"/>
        </w:rPr>
        <w:t>的</w:t>
      </w:r>
      <w:r>
        <w:rPr>
          <w:rFonts w:hint="eastAsia" w:ascii="仿宋_GB2312" w:hAnsi="仿宋_GB2312" w:eastAsia="仿宋_GB2312" w:cs="仿宋_GB2312"/>
          <w:b w:val="0"/>
          <w:bCs w:val="0"/>
          <w:sz w:val="32"/>
          <w:szCs w:val="32"/>
          <w:lang w:eastAsia="zh-CN"/>
        </w:rPr>
        <w:t>磅礴</w:t>
      </w:r>
      <w:r>
        <w:rPr>
          <w:rFonts w:hint="eastAsia" w:ascii="仿宋_GB2312" w:hAnsi="仿宋_GB2312" w:eastAsia="仿宋_GB2312" w:cs="仿宋_GB2312"/>
          <w:b w:val="0"/>
          <w:bCs w:val="0"/>
          <w:sz w:val="32"/>
          <w:szCs w:val="32"/>
        </w:rPr>
        <w:t>力量</w:t>
      </w:r>
      <w:r>
        <w:rPr>
          <w:rFonts w:hint="eastAsia" w:ascii="仿宋_GB2312" w:hAnsi="仿宋_GB2312" w:eastAsia="仿宋_GB2312" w:cs="仿宋_GB2312"/>
          <w:b w:val="0"/>
          <w:bCs w:val="0"/>
          <w:sz w:val="32"/>
          <w:szCs w:val="32"/>
          <w:lang w:eastAsia="zh-CN"/>
        </w:rPr>
        <w:t>。坚持强信心、聚民心、暖人心、筑同心，持续巩固主流思想舆论、主流价值，用心用情讲好中国故事、甘肃故事，大力营造奋进新征程、建功新时代的浓厚氛围。</w:t>
      </w:r>
      <w:r>
        <w:rPr>
          <w:rFonts w:hint="eastAsia" w:ascii="仿宋_GB2312" w:hAnsi="仿宋_GB2312" w:eastAsia="仿宋_GB2312" w:cs="仿宋_GB2312"/>
          <w:b/>
          <w:bCs/>
          <w:sz w:val="32"/>
          <w:szCs w:val="32"/>
          <w:u w:val="none"/>
          <w:lang w:eastAsia="zh-CN"/>
        </w:rPr>
        <w:t>三是</w:t>
      </w:r>
      <w:r>
        <w:rPr>
          <w:rFonts w:hint="eastAsia" w:ascii="仿宋_GB2312" w:hAnsi="仿宋_GB2312" w:eastAsia="仿宋_GB2312" w:cs="仿宋_GB2312"/>
          <w:b w:val="0"/>
          <w:bCs w:val="0"/>
          <w:sz w:val="32"/>
          <w:szCs w:val="32"/>
          <w:u w:val="none"/>
        </w:rPr>
        <w:t>坚定文化自信，繁荣发展文化事业</w:t>
      </w:r>
      <w:r>
        <w:rPr>
          <w:rFonts w:hint="eastAsia" w:ascii="仿宋_GB2312" w:hAnsi="仿宋_GB2312" w:eastAsia="仿宋_GB2312" w:cs="仿宋_GB2312"/>
          <w:b w:val="0"/>
          <w:bCs w:val="0"/>
          <w:sz w:val="32"/>
          <w:szCs w:val="32"/>
          <w:u w:val="none"/>
          <w:lang w:eastAsia="zh-CN"/>
        </w:rPr>
        <w:t>和</w:t>
      </w:r>
      <w:r>
        <w:rPr>
          <w:rFonts w:hint="eastAsia" w:ascii="仿宋_GB2312" w:hAnsi="仿宋_GB2312" w:eastAsia="仿宋_GB2312" w:cs="仿宋_GB2312"/>
          <w:b w:val="0"/>
          <w:bCs w:val="0"/>
          <w:sz w:val="32"/>
          <w:szCs w:val="32"/>
          <w:u w:val="none"/>
        </w:rPr>
        <w:t>文化产业</w:t>
      </w:r>
      <w:r>
        <w:rPr>
          <w:rFonts w:hint="eastAsia" w:ascii="仿宋_GB2312" w:hAnsi="仿宋_GB2312" w:eastAsia="仿宋_GB2312" w:cs="仿宋_GB2312"/>
          <w:b w:val="0"/>
          <w:bCs w:val="0"/>
          <w:sz w:val="32"/>
          <w:szCs w:val="32"/>
          <w:u w:val="none"/>
          <w:lang w:eastAsia="zh-CN"/>
        </w:rPr>
        <w:t>。自觉担负起新的文化使命</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val="0"/>
          <w:bCs w:val="0"/>
          <w:sz w:val="32"/>
          <w:szCs w:val="32"/>
          <w:u w:val="none"/>
          <w:lang w:eastAsia="zh-CN"/>
        </w:rPr>
        <w:t>加快建设繁荣兴盛的文化强省，创造文化传承发展的“甘肃品牌”，</w:t>
      </w:r>
      <w:r>
        <w:rPr>
          <w:rFonts w:hint="eastAsia" w:ascii="仿宋_GB2312" w:hAnsi="仿宋_GB2312" w:eastAsia="仿宋_GB2312" w:cs="仿宋_GB2312"/>
          <w:b w:val="0"/>
          <w:bCs w:val="0"/>
          <w:sz w:val="32"/>
          <w:szCs w:val="32"/>
          <w:u w:val="none"/>
        </w:rPr>
        <w:t>推进现代化建设文化先行的“甘肃实践”，</w:t>
      </w:r>
      <w:r>
        <w:rPr>
          <w:rFonts w:hint="eastAsia" w:ascii="仿宋_GB2312" w:hAnsi="仿宋_GB2312" w:eastAsia="仿宋_GB2312" w:cs="仿宋_GB2312"/>
          <w:b w:val="0"/>
          <w:bCs w:val="0"/>
          <w:sz w:val="32"/>
          <w:szCs w:val="32"/>
          <w:u w:val="none"/>
          <w:lang w:eastAsia="zh-CN"/>
        </w:rPr>
        <w:t>更好满足人民群众精神文化生活新期待</w:t>
      </w:r>
      <w:r>
        <w:rPr>
          <w:rFonts w:hint="eastAsia" w:ascii="仿宋_GB2312" w:hAnsi="仿宋_GB2312" w:eastAsia="仿宋_GB2312" w:cs="仿宋_GB2312"/>
          <w:b w:val="0"/>
          <w:bCs w:val="0"/>
          <w:sz w:val="32"/>
          <w:szCs w:val="32"/>
          <w:u w:val="none"/>
        </w:rPr>
        <w:t>。</w:t>
      </w:r>
      <w:r>
        <w:rPr>
          <w:rFonts w:hint="eastAsia" w:ascii="仿宋_GB2312" w:hAnsi="仿宋_GB2312" w:eastAsia="仿宋_GB2312" w:cs="仿宋_GB2312"/>
          <w:b/>
          <w:bCs/>
          <w:color w:val="auto"/>
          <w:spacing w:val="0"/>
          <w:sz w:val="32"/>
          <w:szCs w:val="32"/>
          <w:u w:val="none"/>
          <w:lang w:val="en-US" w:eastAsia="zh-CN"/>
        </w:rPr>
        <w:t>四是</w:t>
      </w:r>
      <w:r>
        <w:rPr>
          <w:rFonts w:hint="eastAsia" w:ascii="仿宋_GB2312" w:hAnsi="仿宋_GB2312" w:eastAsia="仿宋_GB2312" w:cs="仿宋_GB2312"/>
          <w:b w:val="0"/>
          <w:bCs w:val="0"/>
          <w:color w:val="auto"/>
          <w:spacing w:val="0"/>
          <w:sz w:val="32"/>
          <w:szCs w:val="32"/>
          <w:u w:val="none"/>
          <w:lang w:val="en-US" w:eastAsia="zh-CN"/>
        </w:rPr>
        <w:t>扛牢主体责任，纵深推进全面从严治党。</w:t>
      </w:r>
      <w:r>
        <w:rPr>
          <w:rFonts w:hint="eastAsia" w:ascii="仿宋_GB2312" w:hAnsi="仿宋_GB2312" w:eastAsia="仿宋_GB2312" w:cs="仿宋_GB2312"/>
          <w:b w:val="0"/>
          <w:bCs w:val="0"/>
          <w:color w:val="auto"/>
          <w:spacing w:val="0"/>
          <w:sz w:val="32"/>
          <w:szCs w:val="32"/>
          <w:highlight w:val="none"/>
          <w:u w:val="none"/>
          <w:lang w:val="en-US" w:eastAsia="zh-CN"/>
        </w:rPr>
        <w:t>深入落实新时代党的建设总要求和新时代党的组织路线，坚决扛牢全面从严治党政治责任，为宣传思想文化事业高质量发展提供坚强保证。</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0"/>
        <w:textAlignment w:val="auto"/>
        <w:rPr>
          <w:rFonts w:hint="eastAsia" w:ascii="楷体_GB2312" w:hAnsi="楷体_GB2312" w:eastAsia="楷体_GB2312" w:cs="楷体_GB2312"/>
          <w:color w:val="auto"/>
          <w:sz w:val="32"/>
          <w:szCs w:val="32"/>
        </w:rPr>
      </w:pPr>
      <w:bookmarkStart w:id="41" w:name="_Toc10146"/>
      <w:bookmarkStart w:id="42" w:name="_Toc32276"/>
      <w:bookmarkStart w:id="43" w:name="_Toc9339"/>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各项指标完成情况分析</w:t>
      </w:r>
      <w:bookmarkEnd w:id="41"/>
      <w:bookmarkEnd w:id="42"/>
      <w:bookmarkEnd w:id="43"/>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eastAsia="仿宋_GB2312"/>
          <w:b/>
          <w:bCs/>
          <w:color w:val="auto"/>
          <w:sz w:val="32"/>
          <w:szCs w:val="32"/>
          <w:lang w:eastAsia="zh-CN"/>
        </w:rPr>
      </w:pPr>
      <w:r>
        <w:rPr>
          <w:rFonts w:hint="eastAsia"/>
          <w:b/>
          <w:bCs/>
          <w:color w:val="auto"/>
          <w:sz w:val="32"/>
          <w:szCs w:val="32"/>
          <w:lang w:eastAsia="zh-CN"/>
        </w:rPr>
        <w:t>情况说明：部分指标实际完成情况与系统填报数据略有偏差，具体内容以此报告为准。</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eastAsia="仿宋_GB2312"/>
          <w:color w:val="auto"/>
          <w:sz w:val="32"/>
          <w:szCs w:val="32"/>
          <w:lang w:eastAsia="zh-CN"/>
        </w:rPr>
      </w:pPr>
      <w:bookmarkStart w:id="44" w:name="_Toc14218"/>
      <w:bookmarkStart w:id="45" w:name="_Toc65230996"/>
      <w:r>
        <w:rPr>
          <w:color w:val="auto"/>
          <w:sz w:val="32"/>
          <w:szCs w:val="32"/>
        </w:rPr>
        <w:t>1</w:t>
      </w:r>
      <w:r>
        <w:rPr>
          <w:rFonts w:hint="eastAsia"/>
          <w:color w:val="auto"/>
          <w:sz w:val="32"/>
          <w:szCs w:val="32"/>
          <w:lang w:val="en-US" w:eastAsia="zh-CN"/>
        </w:rPr>
        <w:t>.</w:t>
      </w:r>
      <w:r>
        <w:rPr>
          <w:rFonts w:hint="eastAsia"/>
          <w:color w:val="auto"/>
          <w:sz w:val="32"/>
          <w:szCs w:val="32"/>
        </w:rPr>
        <w:t>预算执行率</w:t>
      </w:r>
      <w:bookmarkEnd w:id="44"/>
      <w:bookmarkEnd w:id="45"/>
      <w:r>
        <w:rPr>
          <w:rFonts w:hint="eastAsia"/>
          <w:color w:val="auto"/>
          <w:sz w:val="32"/>
          <w:szCs w:val="32"/>
          <w:lang w:eastAsia="zh-CN"/>
        </w:rPr>
        <w:t>（预算管理一体化系统数据）</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年度，我部年初预算数</w:t>
      </w:r>
      <w:r>
        <w:rPr>
          <w:rFonts w:hint="eastAsia"/>
          <w:color w:val="auto"/>
          <w:sz w:val="32"/>
          <w:szCs w:val="32"/>
          <w:lang w:val="en-US" w:eastAsia="zh-CN"/>
        </w:rPr>
        <w:t>38180</w:t>
      </w:r>
      <w:r>
        <w:rPr>
          <w:rFonts w:hint="eastAsia"/>
          <w:color w:val="auto"/>
          <w:sz w:val="32"/>
          <w:szCs w:val="32"/>
        </w:rPr>
        <w:t>万元，经调整，全年预算资金总额为</w:t>
      </w:r>
      <w:r>
        <w:rPr>
          <w:rFonts w:hint="eastAsia"/>
          <w:color w:val="auto"/>
          <w:sz w:val="32"/>
          <w:szCs w:val="32"/>
          <w:lang w:val="en-US" w:eastAsia="zh-CN"/>
        </w:rPr>
        <w:t>25807.89</w:t>
      </w:r>
      <w:r>
        <w:rPr>
          <w:rFonts w:hint="eastAsia"/>
          <w:color w:val="auto"/>
          <w:sz w:val="32"/>
          <w:szCs w:val="32"/>
        </w:rPr>
        <w:t>万元，年内实际支出</w:t>
      </w:r>
      <w:r>
        <w:rPr>
          <w:rFonts w:hint="eastAsia"/>
          <w:color w:val="auto"/>
          <w:sz w:val="32"/>
          <w:szCs w:val="32"/>
          <w:lang w:val="en-US" w:eastAsia="zh-CN"/>
        </w:rPr>
        <w:t>23627.17</w:t>
      </w:r>
      <w:r>
        <w:rPr>
          <w:rFonts w:hint="eastAsia"/>
          <w:color w:val="auto"/>
          <w:sz w:val="32"/>
          <w:szCs w:val="32"/>
        </w:rPr>
        <w:t>万元，整体支出预算执行率为</w:t>
      </w:r>
      <w:r>
        <w:rPr>
          <w:rFonts w:hint="eastAsia"/>
          <w:color w:val="auto"/>
          <w:sz w:val="32"/>
          <w:szCs w:val="32"/>
          <w:lang w:val="en-US" w:eastAsia="zh-CN"/>
        </w:rPr>
        <w:t>91.55</w:t>
      </w:r>
      <w:r>
        <w:rPr>
          <w:rFonts w:hint="eastAsia"/>
          <w:color w:val="auto"/>
          <w:sz w:val="32"/>
          <w:szCs w:val="32"/>
        </w:rPr>
        <w:t>%。指标分值10分，自评得分</w:t>
      </w:r>
      <w:r>
        <w:rPr>
          <w:rFonts w:hint="eastAsia"/>
          <w:color w:val="auto"/>
          <w:sz w:val="32"/>
          <w:szCs w:val="32"/>
          <w:lang w:val="en-US" w:eastAsia="zh-CN"/>
        </w:rPr>
        <w:t>9.16</w:t>
      </w:r>
      <w:r>
        <w:rPr>
          <w:rFonts w:hint="eastAsia"/>
          <w:color w:val="auto"/>
          <w:sz w:val="32"/>
          <w:szCs w:val="32"/>
        </w:rPr>
        <w:t>分，得分率</w:t>
      </w:r>
      <w:r>
        <w:rPr>
          <w:rFonts w:hint="eastAsia"/>
          <w:color w:val="auto"/>
          <w:sz w:val="32"/>
          <w:szCs w:val="32"/>
          <w:lang w:val="en-US" w:eastAsia="zh-CN"/>
        </w:rPr>
        <w:t>91.6</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bookmarkStart w:id="46" w:name="_Toc65230997"/>
      <w:bookmarkStart w:id="47" w:name="_Toc21467"/>
      <w:r>
        <w:rPr>
          <w:color w:val="auto"/>
          <w:sz w:val="32"/>
          <w:szCs w:val="32"/>
        </w:rPr>
        <w:t>2</w:t>
      </w:r>
      <w:r>
        <w:rPr>
          <w:rFonts w:hint="eastAsia"/>
          <w:color w:val="auto"/>
          <w:sz w:val="32"/>
          <w:szCs w:val="32"/>
          <w:lang w:val="en-US" w:eastAsia="zh-CN"/>
        </w:rPr>
        <w:t>.</w:t>
      </w:r>
      <w:r>
        <w:rPr>
          <w:color w:val="auto"/>
          <w:sz w:val="32"/>
          <w:szCs w:val="32"/>
        </w:rPr>
        <w:t>部门管理</w:t>
      </w:r>
      <w:bookmarkEnd w:id="46"/>
      <w:bookmarkEnd w:id="47"/>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根据《</w:t>
      </w:r>
      <w:r>
        <w:rPr>
          <w:color w:val="auto"/>
          <w:sz w:val="32"/>
          <w:szCs w:val="32"/>
        </w:rPr>
        <w:t>202</w:t>
      </w:r>
      <w:r>
        <w:rPr>
          <w:rFonts w:hint="eastAsia"/>
          <w:color w:val="auto"/>
          <w:sz w:val="32"/>
          <w:szCs w:val="32"/>
          <w:lang w:val="en-US" w:eastAsia="zh-CN"/>
        </w:rPr>
        <w:t>4</w:t>
      </w:r>
      <w:r>
        <w:rPr>
          <w:color w:val="auto"/>
          <w:sz w:val="32"/>
          <w:szCs w:val="32"/>
        </w:rPr>
        <w:t>年</w:t>
      </w:r>
      <w:r>
        <w:rPr>
          <w:rFonts w:hint="eastAsia"/>
          <w:color w:val="auto"/>
          <w:sz w:val="32"/>
          <w:szCs w:val="32"/>
        </w:rPr>
        <w:t>中共甘肃省委宣传部</w:t>
      </w:r>
      <w:r>
        <w:rPr>
          <w:color w:val="auto"/>
          <w:sz w:val="32"/>
          <w:szCs w:val="32"/>
        </w:rPr>
        <w:t>部门整体支出绩效自评表》，一级指标部门管理下设</w:t>
      </w:r>
      <w:r>
        <w:rPr>
          <w:rFonts w:hint="eastAsia"/>
          <w:color w:val="auto"/>
          <w:sz w:val="32"/>
          <w:szCs w:val="32"/>
        </w:rPr>
        <w:t>10</w:t>
      </w:r>
      <w:r>
        <w:rPr>
          <w:color w:val="auto"/>
          <w:sz w:val="32"/>
          <w:szCs w:val="32"/>
        </w:rPr>
        <w:t>个三级指标，指标</w:t>
      </w:r>
      <w:r>
        <w:rPr>
          <w:rFonts w:hint="eastAsia"/>
          <w:color w:val="auto"/>
          <w:sz w:val="32"/>
          <w:szCs w:val="32"/>
        </w:rPr>
        <w:t>分值</w:t>
      </w:r>
      <w:r>
        <w:rPr>
          <w:color w:val="auto"/>
          <w:sz w:val="32"/>
          <w:szCs w:val="32"/>
        </w:rPr>
        <w:t>合计</w:t>
      </w:r>
      <w:r>
        <w:rPr>
          <w:rFonts w:hint="eastAsia"/>
          <w:color w:val="auto"/>
          <w:sz w:val="32"/>
          <w:szCs w:val="32"/>
          <w:lang w:val="en-US" w:eastAsia="zh-CN"/>
        </w:rPr>
        <w:t>20</w:t>
      </w:r>
      <w:r>
        <w:rPr>
          <w:color w:val="auto"/>
          <w:sz w:val="32"/>
          <w:szCs w:val="32"/>
        </w:rPr>
        <w:t>分，自评得分</w:t>
      </w:r>
      <w:r>
        <w:rPr>
          <w:rFonts w:hint="eastAsia"/>
          <w:color w:val="auto"/>
          <w:sz w:val="32"/>
          <w:szCs w:val="32"/>
          <w:lang w:val="en-US" w:eastAsia="zh-CN"/>
        </w:rPr>
        <w:t>19</w:t>
      </w:r>
      <w:r>
        <w:rPr>
          <w:color w:val="auto"/>
          <w:sz w:val="32"/>
          <w:szCs w:val="32"/>
        </w:rPr>
        <w:t>分，得分率为</w:t>
      </w:r>
      <w:r>
        <w:rPr>
          <w:rFonts w:hint="eastAsia"/>
          <w:color w:val="auto"/>
          <w:sz w:val="32"/>
          <w:szCs w:val="32"/>
          <w:lang w:val="en-US" w:eastAsia="zh-CN"/>
        </w:rPr>
        <w:t>95</w:t>
      </w:r>
      <w:r>
        <w:rPr>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rPr>
      </w:pPr>
      <w:r>
        <w:rPr>
          <w:rFonts w:hint="eastAsia" w:hAnsi="宋体"/>
          <w:b/>
          <w:bCs/>
          <w:color w:val="auto"/>
          <w:sz w:val="32"/>
          <w:szCs w:val="32"/>
        </w:rPr>
        <w:t>基本支出预算执行率：</w:t>
      </w:r>
      <w:r>
        <w:rPr>
          <w:rFonts w:hint="eastAsia" w:hAnsi="宋体"/>
          <w:color w:val="auto"/>
          <w:sz w:val="32"/>
          <w:szCs w:val="32"/>
        </w:rPr>
        <w:t>202</w:t>
      </w:r>
      <w:r>
        <w:rPr>
          <w:rFonts w:hint="eastAsia" w:hAnsi="宋体"/>
          <w:color w:val="auto"/>
          <w:sz w:val="32"/>
          <w:szCs w:val="32"/>
          <w:lang w:val="en-US" w:eastAsia="zh-CN"/>
        </w:rPr>
        <w:t>4</w:t>
      </w:r>
      <w:r>
        <w:rPr>
          <w:rFonts w:hint="eastAsia" w:hAnsi="宋体"/>
          <w:color w:val="auto"/>
          <w:sz w:val="32"/>
          <w:szCs w:val="32"/>
        </w:rPr>
        <w:t>年度我部基本支出全年预算数</w:t>
      </w:r>
      <w:r>
        <w:rPr>
          <w:rFonts w:hint="eastAsia" w:hAnsi="宋体"/>
          <w:color w:val="auto"/>
          <w:sz w:val="32"/>
          <w:szCs w:val="32"/>
          <w:lang w:val="en-US" w:eastAsia="zh-CN"/>
        </w:rPr>
        <w:t>4717.21</w:t>
      </w:r>
      <w:r>
        <w:rPr>
          <w:rFonts w:hint="eastAsia" w:hAnsi="宋体"/>
          <w:color w:val="auto"/>
          <w:sz w:val="32"/>
          <w:szCs w:val="32"/>
        </w:rPr>
        <w:t>万元，实际支出数</w:t>
      </w:r>
      <w:r>
        <w:rPr>
          <w:rFonts w:hint="eastAsia" w:hAnsi="宋体"/>
          <w:color w:val="auto"/>
          <w:sz w:val="32"/>
          <w:szCs w:val="32"/>
          <w:lang w:val="en-US" w:eastAsia="zh-CN"/>
        </w:rPr>
        <w:t>4562.72</w:t>
      </w:r>
      <w:r>
        <w:rPr>
          <w:rFonts w:hint="eastAsia" w:hAnsi="宋体"/>
          <w:color w:val="auto"/>
          <w:sz w:val="32"/>
          <w:szCs w:val="32"/>
        </w:rPr>
        <w:t>万元，基本支出预算执行率为</w:t>
      </w:r>
      <w:r>
        <w:rPr>
          <w:rFonts w:hint="eastAsia" w:hAnsi="宋体"/>
          <w:color w:val="auto"/>
          <w:sz w:val="32"/>
          <w:szCs w:val="32"/>
          <w:lang w:val="en-US" w:eastAsia="zh-CN"/>
        </w:rPr>
        <w:t>96.72</w:t>
      </w:r>
      <w:r>
        <w:rPr>
          <w:rFonts w:hint="eastAsia" w:hAnsi="宋体"/>
          <w:color w:val="auto"/>
          <w:sz w:val="32"/>
          <w:szCs w:val="32"/>
        </w:rPr>
        <w:t>%。</w:t>
      </w:r>
      <w:r>
        <w:rPr>
          <w:rFonts w:hint="eastAsia"/>
          <w:color w:val="auto"/>
          <w:sz w:val="32"/>
          <w:szCs w:val="32"/>
        </w:rPr>
        <w:t>指标分值</w:t>
      </w:r>
      <w:r>
        <w:rPr>
          <w:rFonts w:hint="eastAsia"/>
          <w:color w:val="auto"/>
          <w:sz w:val="32"/>
          <w:szCs w:val="32"/>
          <w:lang w:val="en-US" w:eastAsia="zh-CN"/>
        </w:rPr>
        <w:t>2</w:t>
      </w:r>
      <w:r>
        <w:rPr>
          <w:rFonts w:hint="eastAsia"/>
          <w:color w:val="auto"/>
          <w:sz w:val="32"/>
          <w:szCs w:val="32"/>
        </w:rPr>
        <w:t>分，按评分</w:t>
      </w:r>
      <w:r>
        <w:rPr>
          <w:color w:val="auto"/>
          <w:sz w:val="32"/>
          <w:szCs w:val="32"/>
        </w:rPr>
        <w:t>标准</w:t>
      </w:r>
      <w:r>
        <w:rPr>
          <w:rFonts w:hint="eastAsia"/>
          <w:color w:val="auto"/>
          <w:sz w:val="32"/>
          <w:szCs w:val="32"/>
        </w:rPr>
        <w:t>得</w:t>
      </w:r>
      <w:r>
        <w:rPr>
          <w:rFonts w:hint="eastAsia"/>
          <w:color w:val="auto"/>
          <w:sz w:val="32"/>
          <w:szCs w:val="32"/>
          <w:lang w:val="en-US" w:eastAsia="zh-CN"/>
        </w:rPr>
        <w:t>2</w:t>
      </w:r>
      <w:r>
        <w:rPr>
          <w:rFonts w:hint="eastAsia"/>
          <w:color w:val="auto"/>
          <w:sz w:val="32"/>
          <w:szCs w:val="32"/>
        </w:rPr>
        <w:t>分，得分率为</w:t>
      </w:r>
      <w:r>
        <w:rPr>
          <w:rFonts w:hint="eastAsia"/>
          <w:color w:val="auto"/>
          <w:sz w:val="32"/>
          <w:szCs w:val="32"/>
          <w:lang w:val="en-US" w:eastAsia="zh-CN"/>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rPr>
      </w:pPr>
      <w:r>
        <w:rPr>
          <w:rFonts w:hint="eastAsia" w:hAnsi="宋体"/>
          <w:b/>
          <w:bCs/>
          <w:color w:val="auto"/>
          <w:sz w:val="32"/>
          <w:szCs w:val="32"/>
        </w:rPr>
        <w:t>项目支出预算执行率：</w:t>
      </w:r>
      <w:r>
        <w:rPr>
          <w:rFonts w:hint="eastAsia" w:hAnsi="宋体"/>
          <w:color w:val="auto"/>
          <w:sz w:val="32"/>
          <w:szCs w:val="32"/>
        </w:rPr>
        <w:t>202</w:t>
      </w:r>
      <w:r>
        <w:rPr>
          <w:rFonts w:hint="eastAsia" w:hAnsi="宋体"/>
          <w:color w:val="auto"/>
          <w:sz w:val="32"/>
          <w:szCs w:val="32"/>
          <w:lang w:val="en-US" w:eastAsia="zh-CN"/>
        </w:rPr>
        <w:t>4</w:t>
      </w:r>
      <w:r>
        <w:rPr>
          <w:rFonts w:hint="eastAsia" w:hAnsi="宋体"/>
          <w:color w:val="auto"/>
          <w:sz w:val="32"/>
          <w:szCs w:val="32"/>
        </w:rPr>
        <w:t>年度我部项目支出全年预算数</w:t>
      </w:r>
      <w:r>
        <w:rPr>
          <w:rFonts w:hint="eastAsia" w:hAnsi="宋体"/>
          <w:color w:val="auto"/>
          <w:sz w:val="32"/>
          <w:szCs w:val="32"/>
          <w:lang w:val="en-US" w:eastAsia="zh-CN"/>
        </w:rPr>
        <w:t>21090.68</w:t>
      </w:r>
      <w:r>
        <w:rPr>
          <w:rFonts w:hint="eastAsia" w:hAnsi="宋体"/>
          <w:color w:val="auto"/>
          <w:sz w:val="32"/>
          <w:szCs w:val="32"/>
        </w:rPr>
        <w:t>万元，实际支出数</w:t>
      </w:r>
      <w:r>
        <w:rPr>
          <w:rFonts w:hint="eastAsia" w:hAnsi="宋体"/>
          <w:color w:val="auto"/>
          <w:sz w:val="32"/>
          <w:szCs w:val="32"/>
          <w:lang w:val="en-US" w:eastAsia="zh-CN"/>
        </w:rPr>
        <w:t>19064.45</w:t>
      </w:r>
      <w:r>
        <w:rPr>
          <w:rFonts w:hint="eastAsia" w:hAnsi="宋体"/>
          <w:color w:val="auto"/>
          <w:sz w:val="32"/>
          <w:szCs w:val="32"/>
        </w:rPr>
        <w:t>万元，项目支出预算执行率为</w:t>
      </w:r>
      <w:r>
        <w:rPr>
          <w:rFonts w:hint="eastAsia" w:hAnsi="宋体"/>
          <w:color w:val="auto"/>
          <w:sz w:val="32"/>
          <w:szCs w:val="32"/>
          <w:lang w:val="en-US" w:eastAsia="zh-CN"/>
        </w:rPr>
        <w:t>90.4</w:t>
      </w:r>
      <w:r>
        <w:rPr>
          <w:rFonts w:hint="eastAsia" w:hAnsi="宋体"/>
          <w:color w:val="auto"/>
          <w:sz w:val="32"/>
          <w:szCs w:val="32"/>
        </w:rPr>
        <w:t>%。</w:t>
      </w:r>
      <w:r>
        <w:rPr>
          <w:rFonts w:hint="eastAsia"/>
          <w:color w:val="auto"/>
          <w:sz w:val="32"/>
          <w:szCs w:val="32"/>
        </w:rPr>
        <w:t>指标分值</w:t>
      </w:r>
      <w:r>
        <w:rPr>
          <w:rFonts w:hint="eastAsia"/>
          <w:color w:val="auto"/>
          <w:sz w:val="32"/>
          <w:szCs w:val="32"/>
          <w:lang w:val="en-US" w:eastAsia="zh-CN"/>
        </w:rPr>
        <w:t>2</w:t>
      </w:r>
      <w:r>
        <w:rPr>
          <w:rFonts w:hint="eastAsia"/>
          <w:color w:val="auto"/>
          <w:sz w:val="32"/>
          <w:szCs w:val="32"/>
        </w:rPr>
        <w:t>分，按评分</w:t>
      </w:r>
      <w:r>
        <w:rPr>
          <w:color w:val="auto"/>
          <w:sz w:val="32"/>
          <w:szCs w:val="32"/>
        </w:rPr>
        <w:t>标准</w:t>
      </w:r>
      <w:r>
        <w:rPr>
          <w:rFonts w:hint="eastAsia"/>
          <w:color w:val="auto"/>
          <w:sz w:val="32"/>
          <w:szCs w:val="32"/>
        </w:rPr>
        <w:t>得</w:t>
      </w:r>
      <w:r>
        <w:rPr>
          <w:rFonts w:hint="eastAsia"/>
          <w:color w:val="auto"/>
          <w:sz w:val="32"/>
          <w:szCs w:val="32"/>
          <w:lang w:val="en-US" w:eastAsia="zh-CN"/>
        </w:rPr>
        <w:t>2</w:t>
      </w:r>
      <w:r>
        <w:rPr>
          <w:rFonts w:hint="eastAsia"/>
          <w:color w:val="auto"/>
          <w:sz w:val="32"/>
          <w:szCs w:val="32"/>
        </w:rPr>
        <w:t>分，得分率为</w:t>
      </w:r>
      <w:r>
        <w:rPr>
          <w:rFonts w:hint="eastAsia"/>
          <w:color w:val="auto"/>
          <w:sz w:val="32"/>
          <w:szCs w:val="32"/>
          <w:lang w:val="en-US" w:eastAsia="zh-CN"/>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hAnsi="宋体"/>
          <w:b/>
          <w:bCs/>
          <w:color w:val="auto"/>
          <w:sz w:val="32"/>
          <w:szCs w:val="32"/>
        </w:rPr>
        <w:t>“三公经费”控制率：</w:t>
      </w:r>
      <w:r>
        <w:rPr>
          <w:rFonts w:hint="eastAsia" w:hAnsi="宋体"/>
          <w:color w:val="auto"/>
          <w:sz w:val="32"/>
          <w:szCs w:val="32"/>
        </w:rPr>
        <w:t>我部认真落实中央八项规定，厉行节约，严控支出，做到了资金应用的合理与规范，近三年三公经费支出逐渐下降，202</w:t>
      </w:r>
      <w:r>
        <w:rPr>
          <w:rFonts w:hint="eastAsia" w:hAnsi="宋体"/>
          <w:color w:val="auto"/>
          <w:sz w:val="32"/>
          <w:szCs w:val="32"/>
          <w:lang w:val="en-US" w:eastAsia="zh-CN"/>
        </w:rPr>
        <w:t>4</w:t>
      </w:r>
      <w:r>
        <w:rPr>
          <w:rFonts w:hint="eastAsia" w:hAnsi="宋体"/>
          <w:color w:val="auto"/>
          <w:sz w:val="32"/>
          <w:szCs w:val="32"/>
        </w:rPr>
        <w:t>年“三公”经费预算数</w:t>
      </w:r>
      <w:r>
        <w:rPr>
          <w:rFonts w:hint="eastAsia" w:hAnsi="宋体"/>
          <w:color w:val="auto"/>
          <w:sz w:val="32"/>
          <w:szCs w:val="32"/>
          <w:lang w:val="en-US" w:eastAsia="zh-CN"/>
        </w:rPr>
        <w:t>143.06</w:t>
      </w:r>
      <w:r>
        <w:rPr>
          <w:rFonts w:hint="eastAsia" w:hAnsi="宋体"/>
          <w:color w:val="auto"/>
          <w:sz w:val="32"/>
          <w:szCs w:val="32"/>
        </w:rPr>
        <w:t>万元，实际支出数</w:t>
      </w:r>
      <w:r>
        <w:rPr>
          <w:rFonts w:hint="eastAsia" w:hAnsi="宋体"/>
          <w:color w:val="auto"/>
          <w:sz w:val="32"/>
          <w:szCs w:val="32"/>
          <w:lang w:val="en-US" w:eastAsia="zh-CN"/>
        </w:rPr>
        <w:t>51.49</w:t>
      </w:r>
      <w:r>
        <w:rPr>
          <w:rFonts w:hint="eastAsia" w:hAnsi="宋体"/>
          <w:color w:val="auto"/>
          <w:sz w:val="32"/>
          <w:szCs w:val="32"/>
        </w:rPr>
        <w:t>万元，“三公经费”控制率为</w:t>
      </w:r>
      <w:r>
        <w:rPr>
          <w:rFonts w:hint="eastAsia" w:hAnsi="宋体"/>
          <w:color w:val="auto"/>
          <w:sz w:val="32"/>
          <w:szCs w:val="32"/>
          <w:lang w:val="en-US" w:eastAsia="zh-CN"/>
        </w:rPr>
        <w:t>36</w:t>
      </w:r>
      <w:r>
        <w:rPr>
          <w:rFonts w:hint="eastAsia" w:hAnsi="宋体"/>
          <w:color w:val="auto"/>
          <w:sz w:val="32"/>
          <w:szCs w:val="32"/>
        </w:rPr>
        <w:t>%，符合目标值的要求。</w:t>
      </w:r>
      <w:r>
        <w:rPr>
          <w:rFonts w:hint="eastAsia"/>
          <w:color w:val="auto"/>
          <w:sz w:val="32"/>
          <w:szCs w:val="32"/>
        </w:rPr>
        <w:t>指标分值</w:t>
      </w:r>
      <w:r>
        <w:rPr>
          <w:rFonts w:hint="eastAsia"/>
          <w:color w:val="auto"/>
          <w:sz w:val="32"/>
          <w:szCs w:val="32"/>
          <w:lang w:val="en-US" w:eastAsia="zh-CN"/>
        </w:rPr>
        <w:t>2</w:t>
      </w:r>
      <w:r>
        <w:rPr>
          <w:rFonts w:hint="eastAsia"/>
          <w:color w:val="auto"/>
          <w:sz w:val="32"/>
          <w:szCs w:val="32"/>
        </w:rPr>
        <w:t>分，按评分</w:t>
      </w:r>
      <w:r>
        <w:rPr>
          <w:color w:val="auto"/>
          <w:sz w:val="32"/>
          <w:szCs w:val="32"/>
        </w:rPr>
        <w:t>标准</w:t>
      </w:r>
      <w:r>
        <w:rPr>
          <w:rFonts w:hint="eastAsia"/>
          <w:color w:val="auto"/>
          <w:sz w:val="32"/>
          <w:szCs w:val="32"/>
        </w:rPr>
        <w:t>得</w:t>
      </w:r>
      <w:r>
        <w:rPr>
          <w:rFonts w:hint="eastAsia"/>
          <w:color w:val="auto"/>
          <w:sz w:val="32"/>
          <w:szCs w:val="32"/>
          <w:lang w:val="en-US" w:eastAsia="zh-CN"/>
        </w:rPr>
        <w:t>2</w:t>
      </w:r>
      <w:r>
        <w:rPr>
          <w:rFonts w:hint="eastAsia"/>
          <w:color w:val="auto"/>
          <w:sz w:val="32"/>
          <w:szCs w:val="32"/>
        </w:rPr>
        <w:t>分，得分率为</w:t>
      </w:r>
      <w:r>
        <w:rPr>
          <w:rFonts w:hint="eastAsia"/>
          <w:color w:val="auto"/>
          <w:sz w:val="32"/>
          <w:szCs w:val="32"/>
          <w:lang w:val="en-US" w:eastAsia="zh-CN"/>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hAnsi="宋体" w:eastAsia="仿宋_GB2312"/>
          <w:color w:val="auto"/>
          <w:sz w:val="32"/>
          <w:szCs w:val="32"/>
          <w:lang w:eastAsia="zh-CN"/>
        </w:rPr>
      </w:pPr>
      <w:r>
        <w:rPr>
          <w:rFonts w:hint="eastAsia" w:hAnsi="宋体"/>
          <w:b/>
          <w:bCs/>
          <w:color w:val="auto"/>
          <w:sz w:val="32"/>
          <w:szCs w:val="32"/>
        </w:rPr>
        <w:t>结转结余变动率：</w:t>
      </w:r>
      <w:r>
        <w:rPr>
          <w:rFonts w:hint="eastAsia" w:hAnsi="宋体"/>
          <w:color w:val="auto"/>
          <w:sz w:val="32"/>
          <w:szCs w:val="32"/>
        </w:rPr>
        <w:t>202</w:t>
      </w:r>
      <w:r>
        <w:rPr>
          <w:rFonts w:hint="eastAsia" w:hAnsi="宋体"/>
          <w:color w:val="auto"/>
          <w:sz w:val="32"/>
          <w:szCs w:val="32"/>
          <w:lang w:val="en-US" w:eastAsia="zh-CN"/>
        </w:rPr>
        <w:t>3</w:t>
      </w:r>
      <w:r>
        <w:rPr>
          <w:rFonts w:hint="eastAsia" w:hAnsi="宋体"/>
          <w:color w:val="auto"/>
          <w:sz w:val="32"/>
          <w:szCs w:val="32"/>
        </w:rPr>
        <w:t>年结转结余资金</w:t>
      </w:r>
      <w:r>
        <w:rPr>
          <w:rFonts w:hint="eastAsia" w:hAnsi="宋体"/>
          <w:color w:val="auto"/>
          <w:sz w:val="32"/>
          <w:szCs w:val="32"/>
          <w:lang w:val="en-US" w:eastAsia="zh-CN"/>
        </w:rPr>
        <w:t>2192.40万元，2024年1136.77万元，同比下降48.15%</w:t>
      </w:r>
      <w:r>
        <w:rPr>
          <w:rFonts w:hint="eastAsia" w:hAnsi="宋体"/>
          <w:color w:val="auto"/>
          <w:sz w:val="32"/>
          <w:szCs w:val="32"/>
        </w:rPr>
        <w:t>。指标分值</w:t>
      </w:r>
      <w:r>
        <w:rPr>
          <w:rFonts w:hint="eastAsia" w:hAnsi="宋体"/>
          <w:color w:val="auto"/>
          <w:sz w:val="32"/>
          <w:szCs w:val="32"/>
          <w:lang w:val="en-US" w:eastAsia="zh-CN"/>
        </w:rPr>
        <w:t>2</w:t>
      </w:r>
      <w:r>
        <w:rPr>
          <w:rFonts w:hint="eastAsia" w:hAnsi="宋体"/>
          <w:color w:val="auto"/>
          <w:sz w:val="32"/>
          <w:szCs w:val="32"/>
        </w:rPr>
        <w:t>分，按评分标准得</w:t>
      </w:r>
      <w:r>
        <w:rPr>
          <w:rFonts w:hint="eastAsia" w:hAnsi="宋体"/>
          <w:color w:val="auto"/>
          <w:sz w:val="32"/>
          <w:szCs w:val="32"/>
          <w:lang w:val="en-US" w:eastAsia="zh-CN"/>
        </w:rPr>
        <w:t>2</w:t>
      </w:r>
      <w:r>
        <w:rPr>
          <w:rFonts w:hint="eastAsia" w:hAnsi="宋体"/>
          <w:color w:val="auto"/>
          <w:sz w:val="32"/>
          <w:szCs w:val="32"/>
        </w:rPr>
        <w:t>分，得分率为</w:t>
      </w:r>
      <w:r>
        <w:rPr>
          <w:rFonts w:hint="eastAsia" w:hAnsi="宋体"/>
          <w:color w:val="auto"/>
          <w:sz w:val="32"/>
          <w:szCs w:val="32"/>
          <w:lang w:val="en-US" w:eastAsia="zh-CN"/>
        </w:rPr>
        <w:t>10</w:t>
      </w:r>
      <w:r>
        <w:rPr>
          <w:rFonts w:hint="eastAsia" w:hAnsi="宋体"/>
          <w:color w:val="auto"/>
          <w:sz w:val="32"/>
          <w:szCs w:val="32"/>
        </w:rPr>
        <w:t>0%</w:t>
      </w:r>
      <w:r>
        <w:rPr>
          <w:rFonts w:hint="eastAsia" w:hAnsi="宋体"/>
          <w:color w:val="auto"/>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jc w:val="both"/>
        <w:textAlignment w:val="auto"/>
        <w:rPr>
          <w:rFonts w:hAnsi="宋体"/>
          <w:color w:val="auto"/>
          <w:sz w:val="32"/>
          <w:szCs w:val="32"/>
        </w:rPr>
      </w:pPr>
      <w:r>
        <w:rPr>
          <w:rFonts w:hint="eastAsia" w:hAnsi="宋体"/>
          <w:b/>
          <w:bCs/>
          <w:color w:val="auto"/>
          <w:sz w:val="32"/>
          <w:szCs w:val="32"/>
        </w:rPr>
        <w:t>财务管理制度健全性：</w:t>
      </w:r>
      <w:r>
        <w:rPr>
          <w:rFonts w:hint="eastAsia" w:hAnsi="宋体"/>
          <w:color w:val="auto"/>
          <w:sz w:val="32"/>
          <w:szCs w:val="32"/>
        </w:rPr>
        <w:t>为进一步规范财务行为，强化财务管理，加强廉政风险防控，保证经济活动合法合规、资产安全和使用有效、财务信息真实完整，根据《中华人民共和国会计法》《中华人民共和国预算法》《行政单位财务规则》（财政部令第71号）等法律法规，结合我部实际制定了《中共甘肃省委宣传部财务管理办法》</w:t>
      </w:r>
      <w:r>
        <w:rPr>
          <w:rFonts w:hint="eastAsia" w:hAnsi="宋体"/>
          <w:color w:val="auto"/>
          <w:sz w:val="32"/>
          <w:szCs w:val="32"/>
          <w:lang w:eastAsia="zh-CN"/>
        </w:rPr>
        <w:t>和部分专项资金管理办法</w:t>
      </w:r>
      <w:r>
        <w:rPr>
          <w:rFonts w:hint="eastAsia" w:hAnsi="宋体"/>
          <w:color w:val="auto"/>
          <w:sz w:val="32"/>
          <w:szCs w:val="32"/>
        </w:rPr>
        <w:t>，财务管理制度比较健全，达到了既定目标值。指标分值</w:t>
      </w:r>
      <w:r>
        <w:rPr>
          <w:rFonts w:hint="eastAsia" w:hAnsi="宋体"/>
          <w:color w:val="auto"/>
          <w:sz w:val="32"/>
          <w:szCs w:val="32"/>
          <w:lang w:val="en-US" w:eastAsia="zh-CN"/>
        </w:rPr>
        <w:t>2</w:t>
      </w:r>
      <w:r>
        <w:rPr>
          <w:rFonts w:hint="eastAsia" w:hAnsi="宋体"/>
          <w:color w:val="auto"/>
          <w:sz w:val="32"/>
          <w:szCs w:val="32"/>
        </w:rPr>
        <w:t>分，按评分标准得</w:t>
      </w:r>
      <w:r>
        <w:rPr>
          <w:rFonts w:hint="eastAsia" w:hAnsi="宋体"/>
          <w:color w:val="auto"/>
          <w:sz w:val="32"/>
          <w:szCs w:val="32"/>
          <w:lang w:val="en-US" w:eastAsia="zh-CN"/>
        </w:rPr>
        <w:t>1.8</w:t>
      </w:r>
      <w:r>
        <w:rPr>
          <w:rFonts w:hint="eastAsia" w:hAnsi="宋体"/>
          <w:color w:val="auto"/>
          <w:sz w:val="32"/>
          <w:szCs w:val="32"/>
        </w:rPr>
        <w:t>分，得分率为</w:t>
      </w:r>
      <w:r>
        <w:rPr>
          <w:rFonts w:hint="eastAsia" w:hAnsi="宋体"/>
          <w:color w:val="auto"/>
          <w:sz w:val="32"/>
          <w:szCs w:val="32"/>
          <w:lang w:val="en-US" w:eastAsia="zh-CN"/>
        </w:rPr>
        <w:t>90</w:t>
      </w:r>
      <w:r>
        <w:rPr>
          <w:rFonts w:hint="eastAsia" w:hAnsi="宋体"/>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rPr>
      </w:pPr>
      <w:r>
        <w:rPr>
          <w:rFonts w:hint="eastAsia" w:hAnsi="宋体"/>
          <w:b/>
          <w:bCs/>
          <w:color w:val="auto"/>
          <w:sz w:val="32"/>
          <w:szCs w:val="32"/>
        </w:rPr>
        <w:t>资金使用规范性：</w:t>
      </w:r>
      <w:r>
        <w:rPr>
          <w:rFonts w:hint="eastAsia" w:hAnsi="宋体"/>
          <w:color w:val="auto"/>
          <w:sz w:val="32"/>
          <w:szCs w:val="32"/>
        </w:rPr>
        <w:t>202</w:t>
      </w:r>
      <w:r>
        <w:rPr>
          <w:rFonts w:hint="eastAsia" w:hAnsi="宋体"/>
          <w:color w:val="auto"/>
          <w:sz w:val="32"/>
          <w:szCs w:val="32"/>
          <w:lang w:val="en-US" w:eastAsia="zh-CN"/>
        </w:rPr>
        <w:t>4</w:t>
      </w:r>
      <w:r>
        <w:rPr>
          <w:rFonts w:hint="eastAsia" w:hAnsi="宋体"/>
          <w:color w:val="auto"/>
          <w:sz w:val="32"/>
          <w:szCs w:val="32"/>
        </w:rPr>
        <w:t>年度我部根据《会计法》《预算法》《政府会计制度》等法律、行政法规和部门规章，严格按照政府会计制度执行财务会计核算和预算会计核算，管理好财政预算资金，资金支出总体上审批程序合规、手续齐全，支出内容符合财政预算批复规定的用途，资金使用比较规范，达到了既定目标值。指标分值</w:t>
      </w:r>
      <w:r>
        <w:rPr>
          <w:rFonts w:hint="eastAsia" w:hAnsi="宋体"/>
          <w:color w:val="auto"/>
          <w:sz w:val="32"/>
          <w:szCs w:val="32"/>
          <w:lang w:val="en-US" w:eastAsia="zh-CN"/>
        </w:rPr>
        <w:t>2</w:t>
      </w:r>
      <w:r>
        <w:rPr>
          <w:rFonts w:hint="eastAsia" w:hAnsi="宋体"/>
          <w:color w:val="auto"/>
          <w:sz w:val="32"/>
          <w:szCs w:val="32"/>
        </w:rPr>
        <w:t>分，按评分标准得</w:t>
      </w:r>
      <w:r>
        <w:rPr>
          <w:rFonts w:hint="eastAsia" w:hAnsi="宋体"/>
          <w:color w:val="auto"/>
          <w:sz w:val="32"/>
          <w:szCs w:val="32"/>
          <w:lang w:val="en-US" w:eastAsia="zh-CN"/>
        </w:rPr>
        <w:t>1.8</w:t>
      </w:r>
      <w:r>
        <w:rPr>
          <w:rFonts w:hint="eastAsia" w:hAnsi="宋体"/>
          <w:color w:val="auto"/>
          <w:sz w:val="32"/>
          <w:szCs w:val="32"/>
        </w:rPr>
        <w:t>分，得分率</w:t>
      </w:r>
      <w:r>
        <w:rPr>
          <w:rFonts w:hint="eastAsia" w:hAnsi="宋体"/>
          <w:color w:val="auto"/>
          <w:sz w:val="32"/>
          <w:szCs w:val="32"/>
          <w:lang w:val="en-US" w:eastAsia="zh-CN"/>
        </w:rPr>
        <w:t>90</w:t>
      </w:r>
      <w:r>
        <w:rPr>
          <w:rFonts w:hint="eastAsia" w:hAnsi="宋体"/>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rPr>
      </w:pPr>
      <w:r>
        <w:rPr>
          <w:rFonts w:hint="eastAsia" w:hAnsi="宋体"/>
          <w:b/>
          <w:bCs/>
          <w:color w:val="auto"/>
          <w:sz w:val="32"/>
          <w:szCs w:val="32"/>
        </w:rPr>
        <w:t>政府采购规范性：</w:t>
      </w:r>
      <w:r>
        <w:rPr>
          <w:rFonts w:hint="eastAsia" w:hAnsi="宋体"/>
          <w:color w:val="auto"/>
          <w:sz w:val="32"/>
          <w:szCs w:val="32"/>
        </w:rPr>
        <w:t>我部政府采购事项严格按照《中华人民共和国政府采购法》《中华人民共和国政府采购法实施条例》等制度执行，部办公室根据各处室下一年度工作需求编制政府采购预算，制</w:t>
      </w:r>
      <w:r>
        <w:rPr>
          <w:rFonts w:hint="eastAsia" w:hAnsi="宋体"/>
          <w:color w:val="auto"/>
          <w:sz w:val="32"/>
          <w:szCs w:val="32"/>
          <w:lang w:eastAsia="zh-CN"/>
        </w:rPr>
        <w:t>定</w:t>
      </w:r>
      <w:r>
        <w:rPr>
          <w:rFonts w:hint="eastAsia" w:hAnsi="宋体"/>
          <w:color w:val="auto"/>
          <w:sz w:val="32"/>
          <w:szCs w:val="32"/>
        </w:rPr>
        <w:t>政府采购计划，无政府采购预算但确需追加的采购项目，须报省财政厅批准后方可采购，未经审批不得自行采购，实施采购事项时，按照规定办理政府采购手续、执行采购物品验收程序、保存政府采购业务档案等，采购业务符合政府采购相关规定，达到了既定目标值。指标分值</w:t>
      </w:r>
      <w:r>
        <w:rPr>
          <w:rFonts w:hint="eastAsia" w:hAnsi="宋体"/>
          <w:color w:val="auto"/>
          <w:sz w:val="32"/>
          <w:szCs w:val="32"/>
          <w:lang w:val="en-US" w:eastAsia="zh-CN"/>
        </w:rPr>
        <w:t>2</w:t>
      </w:r>
      <w:r>
        <w:rPr>
          <w:rFonts w:hint="eastAsia" w:hAnsi="宋体"/>
          <w:color w:val="auto"/>
          <w:sz w:val="32"/>
          <w:szCs w:val="32"/>
        </w:rPr>
        <w:t>分，按评分标准得分</w:t>
      </w:r>
      <w:r>
        <w:rPr>
          <w:rFonts w:hint="eastAsia" w:hAnsi="宋体"/>
          <w:color w:val="auto"/>
          <w:sz w:val="32"/>
          <w:szCs w:val="32"/>
          <w:lang w:val="en-US" w:eastAsia="zh-CN"/>
        </w:rPr>
        <w:t>1.8</w:t>
      </w:r>
      <w:r>
        <w:rPr>
          <w:rFonts w:hint="eastAsia" w:hAnsi="宋体"/>
          <w:color w:val="auto"/>
          <w:sz w:val="32"/>
          <w:szCs w:val="32"/>
        </w:rPr>
        <w:t>分，得分率</w:t>
      </w:r>
      <w:r>
        <w:rPr>
          <w:rFonts w:hint="eastAsia" w:hAnsi="宋体"/>
          <w:color w:val="auto"/>
          <w:sz w:val="32"/>
          <w:szCs w:val="32"/>
          <w:lang w:val="en-US" w:eastAsia="zh-CN"/>
        </w:rPr>
        <w:t>90</w:t>
      </w:r>
      <w:r>
        <w:rPr>
          <w:rFonts w:hint="eastAsia" w:hAnsi="宋体"/>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rPr>
      </w:pPr>
      <w:r>
        <w:rPr>
          <w:rFonts w:hint="eastAsia" w:hAnsi="宋体"/>
          <w:b/>
          <w:bCs/>
          <w:color w:val="auto"/>
          <w:sz w:val="32"/>
          <w:szCs w:val="32"/>
        </w:rPr>
        <w:t>资产管理规范性：</w:t>
      </w:r>
      <w:r>
        <w:rPr>
          <w:rFonts w:hint="eastAsia" w:hAnsi="宋体"/>
          <w:color w:val="auto"/>
          <w:sz w:val="32"/>
          <w:szCs w:val="32"/>
        </w:rPr>
        <w:t>针对资产管理工作，我部严格按照《甘肃省行政事业单位国有资产管理办法》（省政府令第52号）执行，资产管理遵循资产管理与预算管理相结合、资产管理与财务管理相结合、实物管理与价值管理相结合的原则，资产管理制度健全，各类资产保存完整、使用合规、配置合理、处置规范，达到了既定目标值。指标分值</w:t>
      </w:r>
      <w:r>
        <w:rPr>
          <w:rFonts w:hint="eastAsia" w:hAnsi="宋体"/>
          <w:color w:val="auto"/>
          <w:sz w:val="32"/>
          <w:szCs w:val="32"/>
          <w:lang w:val="en-US" w:eastAsia="zh-CN"/>
        </w:rPr>
        <w:t>2</w:t>
      </w:r>
      <w:r>
        <w:rPr>
          <w:rFonts w:hint="eastAsia" w:hAnsi="宋体"/>
          <w:color w:val="auto"/>
          <w:sz w:val="32"/>
          <w:szCs w:val="32"/>
        </w:rPr>
        <w:t>分，按评分标准得</w:t>
      </w:r>
      <w:r>
        <w:rPr>
          <w:rFonts w:hint="eastAsia" w:hAnsi="宋体"/>
          <w:color w:val="auto"/>
          <w:sz w:val="32"/>
          <w:szCs w:val="32"/>
          <w:lang w:val="en-US" w:eastAsia="zh-CN"/>
        </w:rPr>
        <w:t>1.8</w:t>
      </w:r>
      <w:r>
        <w:rPr>
          <w:rFonts w:hint="eastAsia" w:hAnsi="宋体"/>
          <w:color w:val="auto"/>
          <w:sz w:val="32"/>
          <w:szCs w:val="32"/>
        </w:rPr>
        <w:t>分，得分率</w:t>
      </w:r>
      <w:r>
        <w:rPr>
          <w:rFonts w:hint="eastAsia" w:hAnsi="宋体"/>
          <w:color w:val="auto"/>
          <w:sz w:val="32"/>
          <w:szCs w:val="32"/>
          <w:lang w:val="en-US" w:eastAsia="zh-CN"/>
        </w:rPr>
        <w:t>90</w:t>
      </w:r>
      <w:r>
        <w:rPr>
          <w:rFonts w:hint="eastAsia" w:hAnsi="宋体"/>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rPr>
      </w:pPr>
      <w:r>
        <w:rPr>
          <w:rFonts w:hint="eastAsia" w:hAnsi="宋体"/>
          <w:b/>
          <w:bCs/>
          <w:color w:val="auto"/>
          <w:sz w:val="32"/>
          <w:szCs w:val="32"/>
        </w:rPr>
        <w:t>在职人员控制率：</w:t>
      </w:r>
      <w:r>
        <w:rPr>
          <w:rFonts w:hint="eastAsia" w:hAnsi="宋体"/>
          <w:color w:val="auto"/>
          <w:sz w:val="32"/>
          <w:szCs w:val="32"/>
        </w:rPr>
        <w:t>截</w:t>
      </w:r>
      <w:r>
        <w:rPr>
          <w:rFonts w:hint="eastAsia" w:hAnsi="宋体"/>
          <w:color w:val="auto"/>
          <w:sz w:val="32"/>
          <w:szCs w:val="32"/>
          <w:lang w:eastAsia="zh-CN"/>
        </w:rPr>
        <w:t>至</w:t>
      </w:r>
      <w:r>
        <w:rPr>
          <w:rFonts w:hint="eastAsia" w:hAnsi="宋体"/>
          <w:color w:val="auto"/>
          <w:sz w:val="32"/>
          <w:szCs w:val="32"/>
        </w:rPr>
        <w:t>202</w:t>
      </w:r>
      <w:r>
        <w:rPr>
          <w:rFonts w:hint="eastAsia" w:hAnsi="宋体"/>
          <w:color w:val="auto"/>
          <w:sz w:val="32"/>
          <w:szCs w:val="32"/>
          <w:lang w:val="en-US" w:eastAsia="zh-CN"/>
        </w:rPr>
        <w:t>4</w:t>
      </w:r>
      <w:r>
        <w:rPr>
          <w:rFonts w:hint="eastAsia" w:hAnsi="宋体"/>
          <w:color w:val="auto"/>
          <w:sz w:val="32"/>
          <w:szCs w:val="32"/>
        </w:rPr>
        <w:t>年底，我部在职人员控制率为</w:t>
      </w:r>
      <w:r>
        <w:rPr>
          <w:rFonts w:hint="eastAsia" w:hAnsi="宋体"/>
          <w:color w:val="auto"/>
          <w:sz w:val="32"/>
          <w:szCs w:val="32"/>
          <w:lang w:val="en-US" w:eastAsia="zh-CN"/>
        </w:rPr>
        <w:t>89.08</w:t>
      </w:r>
      <w:r>
        <w:rPr>
          <w:rFonts w:hint="eastAsia" w:hAnsi="宋体"/>
          <w:color w:val="auto"/>
          <w:sz w:val="32"/>
          <w:szCs w:val="32"/>
        </w:rPr>
        <w:t>%，人员管理较为规范，部门整体的财政供养人员规模得到有效控制，符合要求。指标分值</w:t>
      </w:r>
      <w:r>
        <w:rPr>
          <w:rFonts w:hint="eastAsia" w:hAnsi="宋体"/>
          <w:color w:val="auto"/>
          <w:sz w:val="32"/>
          <w:szCs w:val="32"/>
          <w:lang w:val="en-US" w:eastAsia="zh-CN"/>
        </w:rPr>
        <w:t>2</w:t>
      </w:r>
      <w:r>
        <w:rPr>
          <w:rFonts w:hint="eastAsia" w:hAnsi="宋体"/>
          <w:color w:val="auto"/>
          <w:sz w:val="32"/>
          <w:szCs w:val="32"/>
        </w:rPr>
        <w:t>分，按评分标准得</w:t>
      </w:r>
      <w:r>
        <w:rPr>
          <w:rFonts w:hint="eastAsia" w:hAnsi="宋体"/>
          <w:color w:val="auto"/>
          <w:sz w:val="32"/>
          <w:szCs w:val="32"/>
          <w:lang w:val="en-US" w:eastAsia="zh-CN"/>
        </w:rPr>
        <w:t>2</w:t>
      </w:r>
      <w:r>
        <w:rPr>
          <w:rFonts w:hint="eastAsia" w:hAnsi="宋体"/>
          <w:color w:val="auto"/>
          <w:sz w:val="32"/>
          <w:szCs w:val="32"/>
        </w:rPr>
        <w:t>分，得分率</w:t>
      </w:r>
      <w:r>
        <w:rPr>
          <w:rFonts w:hint="eastAsia" w:hAnsi="宋体"/>
          <w:color w:val="auto"/>
          <w:sz w:val="32"/>
          <w:szCs w:val="32"/>
          <w:lang w:val="en-US" w:eastAsia="zh-CN"/>
        </w:rPr>
        <w:t>100</w:t>
      </w:r>
      <w:r>
        <w:rPr>
          <w:rFonts w:hint="eastAsia" w:hAnsi="宋体"/>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rPr>
      </w:pPr>
      <w:r>
        <w:rPr>
          <w:rFonts w:hint="eastAsia" w:hAnsi="宋体"/>
          <w:b/>
          <w:bCs/>
          <w:color w:val="auto"/>
          <w:sz w:val="32"/>
          <w:szCs w:val="32"/>
        </w:rPr>
        <w:t>重点工作管理制度健全性：</w:t>
      </w:r>
      <w:r>
        <w:rPr>
          <w:rFonts w:hint="eastAsia" w:hAnsi="宋体"/>
          <w:b w:val="0"/>
          <w:bCs w:val="0"/>
          <w:color w:val="auto"/>
          <w:sz w:val="32"/>
          <w:szCs w:val="32"/>
          <w:lang w:eastAsia="zh-CN"/>
        </w:rPr>
        <w:t>截至</w:t>
      </w:r>
      <w:r>
        <w:rPr>
          <w:rFonts w:hint="eastAsia" w:hAnsi="宋体"/>
          <w:b w:val="0"/>
          <w:bCs w:val="0"/>
          <w:color w:val="auto"/>
          <w:sz w:val="32"/>
          <w:szCs w:val="32"/>
          <w:lang w:val="en-US" w:eastAsia="zh-CN"/>
        </w:rPr>
        <w:t>2024年底，</w:t>
      </w:r>
      <w:r>
        <w:rPr>
          <w:rFonts w:hint="eastAsia" w:hAnsi="宋体"/>
          <w:b w:val="0"/>
          <w:bCs w:val="0"/>
          <w:color w:val="auto"/>
          <w:sz w:val="32"/>
          <w:szCs w:val="32"/>
        </w:rPr>
        <w:t>我部</w:t>
      </w:r>
      <w:r>
        <w:rPr>
          <w:rFonts w:hint="eastAsia" w:hAnsi="宋体"/>
          <w:b w:val="0"/>
          <w:bCs w:val="0"/>
          <w:color w:val="auto"/>
          <w:sz w:val="32"/>
          <w:szCs w:val="32"/>
          <w:lang w:eastAsia="zh-CN"/>
        </w:rPr>
        <w:t>已</w:t>
      </w:r>
      <w:r>
        <w:rPr>
          <w:rFonts w:hint="eastAsia" w:hAnsi="宋体"/>
          <w:color w:val="auto"/>
          <w:sz w:val="32"/>
          <w:szCs w:val="32"/>
          <w:lang w:eastAsia="zh-CN"/>
        </w:rPr>
        <w:t>建立意识形态工作机制、新闻应急工作机制、新闻线索共享机制、思想政治工作考评机制、对外宣传工作机制、“扫黄打非”工作机制</w:t>
      </w:r>
      <w:r>
        <w:rPr>
          <w:rFonts w:hint="eastAsia" w:hAnsi="宋体"/>
          <w:color w:val="auto"/>
          <w:sz w:val="32"/>
          <w:szCs w:val="32"/>
        </w:rPr>
        <w:t>等相应的工作管理制度，能够有效指导重点工作的推进和实施。指标分值</w:t>
      </w:r>
      <w:r>
        <w:rPr>
          <w:rFonts w:hint="eastAsia" w:hAnsi="宋体"/>
          <w:color w:val="auto"/>
          <w:sz w:val="32"/>
          <w:szCs w:val="32"/>
          <w:lang w:val="en-US" w:eastAsia="zh-CN"/>
        </w:rPr>
        <w:t>2</w:t>
      </w:r>
      <w:r>
        <w:rPr>
          <w:rFonts w:hint="eastAsia" w:hAnsi="宋体"/>
          <w:color w:val="auto"/>
          <w:sz w:val="32"/>
          <w:szCs w:val="32"/>
        </w:rPr>
        <w:t>分，按评分标准得</w:t>
      </w:r>
      <w:r>
        <w:rPr>
          <w:rFonts w:hint="eastAsia" w:hAnsi="宋体"/>
          <w:color w:val="auto"/>
          <w:sz w:val="32"/>
          <w:szCs w:val="32"/>
          <w:lang w:val="en-US" w:eastAsia="zh-CN"/>
        </w:rPr>
        <w:t>1.8</w:t>
      </w:r>
      <w:r>
        <w:rPr>
          <w:rFonts w:hint="eastAsia" w:hAnsi="宋体"/>
          <w:color w:val="auto"/>
          <w:sz w:val="32"/>
          <w:szCs w:val="32"/>
        </w:rPr>
        <w:t>分，得分率</w:t>
      </w:r>
      <w:r>
        <w:rPr>
          <w:rFonts w:hint="eastAsia" w:hAnsi="宋体"/>
          <w:color w:val="auto"/>
          <w:sz w:val="32"/>
          <w:szCs w:val="32"/>
          <w:lang w:val="en-US" w:eastAsia="zh-CN"/>
        </w:rPr>
        <w:t>90</w:t>
      </w:r>
      <w:r>
        <w:rPr>
          <w:rFonts w:hint="eastAsia" w:hAnsi="宋体"/>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color w:val="auto"/>
          <w:sz w:val="32"/>
          <w:szCs w:val="32"/>
        </w:rPr>
      </w:pPr>
      <w:bookmarkStart w:id="48" w:name="_Toc65230998"/>
      <w:bookmarkStart w:id="49" w:name="_Toc27131"/>
      <w:r>
        <w:rPr>
          <w:rFonts w:hint="eastAsia"/>
          <w:color w:val="auto"/>
          <w:sz w:val="32"/>
          <w:szCs w:val="32"/>
        </w:rPr>
        <w:t>3</w:t>
      </w:r>
      <w:r>
        <w:rPr>
          <w:rFonts w:hint="eastAsia"/>
          <w:color w:val="auto"/>
          <w:sz w:val="32"/>
          <w:szCs w:val="32"/>
          <w:lang w:val="en-US" w:eastAsia="zh-CN"/>
        </w:rPr>
        <w:t>.</w:t>
      </w:r>
      <w:r>
        <w:rPr>
          <w:rFonts w:hint="eastAsia"/>
          <w:color w:val="auto"/>
          <w:sz w:val="32"/>
          <w:szCs w:val="32"/>
        </w:rPr>
        <w:t>履职效果</w:t>
      </w:r>
      <w:bookmarkEnd w:id="48"/>
      <w:bookmarkEnd w:id="49"/>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Ansi="宋体"/>
          <w:color w:val="auto"/>
          <w:sz w:val="32"/>
          <w:szCs w:val="32"/>
        </w:rPr>
      </w:pPr>
      <w:r>
        <w:rPr>
          <w:rFonts w:hint="eastAsia" w:hAnsi="宋体"/>
          <w:b/>
          <w:bCs/>
          <w:color w:val="auto"/>
          <w:sz w:val="32"/>
          <w:szCs w:val="32"/>
        </w:rPr>
        <w:t>（1）部门履职目标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Ansi="宋体"/>
          <w:color w:val="auto"/>
          <w:sz w:val="32"/>
          <w:szCs w:val="32"/>
        </w:rPr>
      </w:pPr>
      <w:r>
        <w:rPr>
          <w:rFonts w:hint="eastAsia" w:hAnsi="宋体"/>
          <w:color w:val="auto"/>
          <w:sz w:val="32"/>
          <w:szCs w:val="32"/>
        </w:rPr>
        <w:t>我部202</w:t>
      </w:r>
      <w:r>
        <w:rPr>
          <w:rFonts w:hint="eastAsia" w:hAnsi="宋体"/>
          <w:color w:val="auto"/>
          <w:sz w:val="32"/>
          <w:szCs w:val="32"/>
          <w:lang w:val="en-US" w:eastAsia="zh-CN"/>
        </w:rPr>
        <w:t>4</w:t>
      </w:r>
      <w:r>
        <w:rPr>
          <w:rFonts w:hint="eastAsia" w:hAnsi="宋体"/>
          <w:color w:val="auto"/>
          <w:sz w:val="32"/>
          <w:szCs w:val="32"/>
        </w:rPr>
        <w:t>年部门履职目标下设</w:t>
      </w:r>
      <w:r>
        <w:rPr>
          <w:rFonts w:hint="eastAsia" w:hAnsi="宋体"/>
          <w:color w:val="auto"/>
          <w:sz w:val="32"/>
          <w:szCs w:val="32"/>
          <w:lang w:val="en-US" w:eastAsia="zh-CN"/>
        </w:rPr>
        <w:t>14</w:t>
      </w:r>
      <w:r>
        <w:rPr>
          <w:rFonts w:hint="eastAsia" w:hAnsi="宋体"/>
          <w:color w:val="auto"/>
          <w:sz w:val="32"/>
          <w:szCs w:val="32"/>
        </w:rPr>
        <w:t>个三级指标，指标分值合计</w:t>
      </w:r>
      <w:r>
        <w:rPr>
          <w:rFonts w:hint="eastAsia" w:hAnsi="宋体"/>
          <w:color w:val="auto"/>
          <w:sz w:val="32"/>
          <w:szCs w:val="32"/>
          <w:lang w:val="en-US" w:eastAsia="zh-CN"/>
        </w:rPr>
        <w:t>41.16</w:t>
      </w:r>
      <w:r>
        <w:rPr>
          <w:rFonts w:hint="eastAsia" w:hAnsi="宋体"/>
          <w:color w:val="auto"/>
          <w:sz w:val="32"/>
          <w:szCs w:val="32"/>
        </w:rPr>
        <w:t>分，自评得分</w:t>
      </w:r>
      <w:r>
        <w:rPr>
          <w:rFonts w:hint="eastAsia" w:hAnsi="宋体"/>
          <w:color w:val="auto"/>
          <w:sz w:val="32"/>
          <w:szCs w:val="32"/>
          <w:lang w:val="en-US" w:eastAsia="zh-CN"/>
        </w:rPr>
        <w:t>41.16</w:t>
      </w:r>
      <w:r>
        <w:rPr>
          <w:rFonts w:hint="eastAsia" w:hAnsi="宋体"/>
          <w:color w:val="auto"/>
          <w:sz w:val="32"/>
          <w:szCs w:val="32"/>
        </w:rPr>
        <w:t>分，得分率</w:t>
      </w:r>
      <w:r>
        <w:rPr>
          <w:rFonts w:hint="eastAsia" w:hAnsi="宋体"/>
          <w:color w:val="auto"/>
          <w:sz w:val="32"/>
          <w:szCs w:val="32"/>
          <w:lang w:val="en-US" w:eastAsia="zh-CN"/>
        </w:rPr>
        <w:t>100</w:t>
      </w:r>
      <w:r>
        <w:rPr>
          <w:rFonts w:hint="eastAsia" w:hAnsi="宋体"/>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jc w:val="left"/>
        <w:textAlignment w:val="auto"/>
        <w:rPr>
          <w:rFonts w:cs="仿宋_GB2312"/>
          <w:color w:val="auto"/>
          <w:sz w:val="32"/>
          <w:szCs w:val="32"/>
        </w:rPr>
      </w:pPr>
      <w:r>
        <w:rPr>
          <w:rFonts w:hint="eastAsia" w:cs="仿宋_GB2312"/>
          <w:b/>
          <w:bCs/>
          <w:color w:val="auto"/>
          <w:sz w:val="32"/>
          <w:szCs w:val="32"/>
        </w:rPr>
        <w:t>（2）部门效果目标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jc w:val="left"/>
        <w:textAlignment w:val="auto"/>
        <w:rPr>
          <w:rFonts w:hint="eastAsia" w:hAnsi="宋体"/>
          <w:color w:val="auto"/>
          <w:sz w:val="32"/>
          <w:szCs w:val="32"/>
          <w:lang w:val="en-US" w:eastAsia="zh-CN"/>
        </w:rPr>
      </w:pPr>
      <w:r>
        <w:rPr>
          <w:rFonts w:hint="eastAsia" w:hAnsi="宋体"/>
          <w:color w:val="auto"/>
          <w:spacing w:val="6"/>
          <w:w w:val="100"/>
          <w:sz w:val="32"/>
          <w:szCs w:val="32"/>
        </w:rPr>
        <w:t>部门效果目标根据部门重点工作任务的效果而设置，根据我部的工作职能，对部门履职情况产生的影响进行分析。部门效果目标下设</w:t>
      </w:r>
      <w:r>
        <w:rPr>
          <w:rFonts w:hint="eastAsia" w:hAnsi="宋体"/>
          <w:color w:val="auto"/>
          <w:spacing w:val="6"/>
          <w:w w:val="100"/>
          <w:sz w:val="32"/>
          <w:szCs w:val="32"/>
          <w:lang w:val="en-US" w:eastAsia="zh-CN"/>
        </w:rPr>
        <w:t>2</w:t>
      </w:r>
      <w:r>
        <w:rPr>
          <w:rFonts w:hint="eastAsia" w:hAnsi="宋体"/>
          <w:color w:val="auto"/>
          <w:spacing w:val="6"/>
          <w:w w:val="100"/>
          <w:sz w:val="32"/>
          <w:szCs w:val="32"/>
        </w:rPr>
        <w:t>个三级指标，指标合计得分</w:t>
      </w:r>
      <w:r>
        <w:rPr>
          <w:rFonts w:hint="eastAsia" w:hAnsi="宋体"/>
          <w:color w:val="auto"/>
          <w:spacing w:val="6"/>
          <w:w w:val="100"/>
          <w:sz w:val="32"/>
          <w:szCs w:val="32"/>
          <w:lang w:val="en-US" w:eastAsia="zh-CN"/>
        </w:rPr>
        <w:t>5.88</w:t>
      </w:r>
      <w:r>
        <w:rPr>
          <w:rFonts w:hint="eastAsia" w:hAnsi="宋体"/>
          <w:color w:val="auto"/>
          <w:spacing w:val="6"/>
          <w:w w:val="100"/>
          <w:sz w:val="32"/>
          <w:szCs w:val="32"/>
        </w:rPr>
        <w:t>分，自评得分</w:t>
      </w:r>
      <w:r>
        <w:rPr>
          <w:rFonts w:hint="eastAsia" w:hAnsi="宋体"/>
          <w:color w:val="auto"/>
          <w:spacing w:val="6"/>
          <w:w w:val="100"/>
          <w:sz w:val="32"/>
          <w:szCs w:val="32"/>
          <w:lang w:val="en-US" w:eastAsia="zh-CN"/>
        </w:rPr>
        <w:t>5.59</w:t>
      </w:r>
      <w:r>
        <w:rPr>
          <w:rFonts w:hint="eastAsia" w:hAnsi="宋体"/>
          <w:color w:val="auto"/>
          <w:spacing w:val="6"/>
          <w:w w:val="100"/>
          <w:sz w:val="32"/>
          <w:szCs w:val="32"/>
        </w:rPr>
        <w:t>分，得分率</w:t>
      </w:r>
      <w:r>
        <w:rPr>
          <w:rFonts w:hint="eastAsia" w:hAnsi="宋体"/>
          <w:color w:val="auto"/>
          <w:spacing w:val="6"/>
          <w:w w:val="100"/>
          <w:sz w:val="32"/>
          <w:szCs w:val="32"/>
          <w:lang w:val="en-US" w:eastAsia="zh-CN"/>
        </w:rPr>
        <w:t>95.07</w:t>
      </w:r>
      <w:r>
        <w:rPr>
          <w:rFonts w:hint="eastAsia" w:hAnsi="宋体"/>
          <w:color w:val="auto"/>
          <w:spacing w:val="6"/>
          <w:w w:val="100"/>
          <w:sz w:val="32"/>
          <w:szCs w:val="32"/>
        </w:rPr>
        <w:t>%。</w:t>
      </w:r>
      <w:r>
        <w:rPr>
          <w:rFonts w:hint="eastAsia" w:hAnsi="宋体"/>
          <w:color w:val="auto"/>
          <w:spacing w:val="6"/>
          <w:w w:val="100"/>
          <w:sz w:val="32"/>
          <w:szCs w:val="32"/>
          <w:lang w:val="en-US" w:eastAsia="zh-CN"/>
        </w:rPr>
        <w:t xml:space="preserve"> </w:t>
      </w:r>
      <w:r>
        <w:rPr>
          <w:rFonts w:hint="eastAsia" w:hAnsi="宋体"/>
          <w:color w:val="auto"/>
          <w:spacing w:val="0"/>
          <w:sz w:val="32"/>
          <w:szCs w:val="32"/>
          <w:lang w:val="en-US" w:eastAsia="zh-CN"/>
        </w:rPr>
        <w:t xml:space="preserve"> </w:t>
      </w:r>
      <w:r>
        <w:rPr>
          <w:rFonts w:hint="eastAsia" w:hAnsi="宋体"/>
          <w:color w:val="auto"/>
          <w:sz w:val="32"/>
          <w:szCs w:val="32"/>
          <w:lang w:val="en-US" w:eastAsia="zh-CN"/>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jc w:val="left"/>
        <w:textAlignment w:val="auto"/>
        <w:rPr>
          <w:rFonts w:hint="eastAsia" w:cs="仿宋_GB2312"/>
          <w:b/>
          <w:bCs/>
          <w:color w:val="auto"/>
          <w:sz w:val="32"/>
          <w:szCs w:val="32"/>
          <w:lang w:val="en-US" w:eastAsia="zh-CN"/>
        </w:rPr>
      </w:pPr>
      <w:r>
        <w:rPr>
          <w:rFonts w:hint="eastAsia" w:cs="仿宋_GB2312"/>
          <w:b/>
          <w:bCs/>
          <w:color w:val="auto"/>
          <w:sz w:val="32"/>
          <w:szCs w:val="32"/>
          <w:lang w:val="en-US" w:eastAsia="zh-CN"/>
        </w:rPr>
        <w:t>（3）社会影响</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jc w:val="left"/>
        <w:textAlignment w:val="auto"/>
        <w:rPr>
          <w:rFonts w:hint="eastAsia"/>
          <w:color w:val="auto"/>
          <w:sz w:val="32"/>
          <w:szCs w:val="32"/>
          <w:lang w:val="en-US" w:eastAsia="zh-CN"/>
        </w:rPr>
      </w:pPr>
      <w:r>
        <w:rPr>
          <w:rFonts w:hint="eastAsia"/>
          <w:color w:val="auto"/>
          <w:sz w:val="32"/>
          <w:szCs w:val="32"/>
        </w:rPr>
        <w:t>社会影响指标</w:t>
      </w:r>
      <w:r>
        <w:rPr>
          <w:rFonts w:hint="eastAsia"/>
          <w:color w:val="auto"/>
          <w:sz w:val="32"/>
          <w:szCs w:val="32"/>
          <w:lang w:eastAsia="zh-CN"/>
        </w:rPr>
        <w:t>下设</w:t>
      </w:r>
      <w:r>
        <w:rPr>
          <w:rFonts w:hint="eastAsia"/>
          <w:color w:val="auto"/>
          <w:sz w:val="32"/>
          <w:szCs w:val="32"/>
        </w:rPr>
        <w:t>单位获奖情况指标，本项指标分值合计</w:t>
      </w:r>
      <w:r>
        <w:rPr>
          <w:rFonts w:hint="eastAsia"/>
          <w:color w:val="auto"/>
          <w:sz w:val="32"/>
          <w:szCs w:val="32"/>
          <w:lang w:val="en-US" w:eastAsia="zh-CN"/>
        </w:rPr>
        <w:t>2.96</w:t>
      </w:r>
      <w:r>
        <w:rPr>
          <w:rFonts w:hint="eastAsia"/>
          <w:color w:val="auto"/>
          <w:sz w:val="32"/>
          <w:szCs w:val="32"/>
        </w:rPr>
        <w:t>分，自评得分</w:t>
      </w:r>
      <w:r>
        <w:rPr>
          <w:rFonts w:hint="eastAsia"/>
          <w:color w:val="auto"/>
          <w:sz w:val="32"/>
          <w:szCs w:val="32"/>
          <w:lang w:val="en-US" w:eastAsia="zh-CN"/>
        </w:rPr>
        <w:t>2.96</w:t>
      </w:r>
      <w:r>
        <w:rPr>
          <w:rFonts w:hint="eastAsia"/>
          <w:color w:val="auto"/>
          <w:sz w:val="32"/>
          <w:szCs w:val="32"/>
        </w:rPr>
        <w:t>分，得分率100%</w:t>
      </w:r>
      <w:bookmarkStart w:id="50" w:name="_Toc65230999"/>
      <w:bookmarkStart w:id="51" w:name="_Toc14548"/>
      <w:r>
        <w:rPr>
          <w:rFonts w:hint="eastAsia"/>
          <w:color w:val="auto"/>
          <w:sz w:val="32"/>
          <w:szCs w:val="32"/>
          <w:lang w:eastAsia="zh-CN"/>
        </w:rPr>
        <w:t>。</w:t>
      </w:r>
      <w:r>
        <w:rPr>
          <w:rFonts w:hint="eastAsia"/>
          <w:color w:val="auto"/>
          <w:sz w:val="32"/>
          <w:szCs w:val="32"/>
          <w:lang w:val="en-US" w:eastAsia="zh-CN"/>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jc w:val="left"/>
        <w:textAlignment w:val="auto"/>
        <w:rPr>
          <w:rFonts w:hint="eastAsia" w:cs="仿宋_GB2312"/>
          <w:b/>
          <w:bCs/>
          <w:color w:val="auto"/>
          <w:sz w:val="32"/>
          <w:szCs w:val="32"/>
          <w:lang w:val="en-US" w:eastAsia="zh-CN"/>
        </w:rPr>
      </w:pPr>
      <w:r>
        <w:rPr>
          <w:rFonts w:hint="eastAsia" w:cs="仿宋_GB2312"/>
          <w:b/>
          <w:bCs/>
          <w:color w:val="auto"/>
          <w:sz w:val="32"/>
          <w:szCs w:val="32"/>
          <w:lang w:val="en-US" w:eastAsia="zh-CN"/>
        </w:rPr>
        <w:t>（4）服务对象满意度</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lang w:val="en-US" w:eastAsia="zh-CN"/>
        </w:rPr>
      </w:pPr>
      <w:r>
        <w:rPr>
          <w:rFonts w:hint="eastAsia" w:hAnsi="宋体"/>
          <w:color w:val="auto"/>
          <w:sz w:val="32"/>
          <w:szCs w:val="32"/>
        </w:rPr>
        <w:t>服务对象满意度下设</w:t>
      </w:r>
      <w:r>
        <w:rPr>
          <w:rFonts w:hint="eastAsia" w:hAnsi="宋体"/>
          <w:color w:val="auto"/>
          <w:sz w:val="32"/>
          <w:szCs w:val="32"/>
          <w:lang w:val="en-US" w:eastAsia="zh-CN"/>
        </w:rPr>
        <w:t>1</w:t>
      </w:r>
      <w:r>
        <w:rPr>
          <w:rFonts w:hint="eastAsia" w:hAnsi="宋体"/>
          <w:color w:val="auto"/>
          <w:sz w:val="32"/>
          <w:szCs w:val="32"/>
        </w:rPr>
        <w:t>个三级指标，指标权重</w:t>
      </w:r>
      <w:r>
        <w:rPr>
          <w:rFonts w:hint="eastAsia" w:hAnsi="宋体"/>
          <w:color w:val="auto"/>
          <w:sz w:val="32"/>
          <w:szCs w:val="32"/>
          <w:lang w:val="en-US" w:eastAsia="zh-CN"/>
        </w:rPr>
        <w:t>10</w:t>
      </w:r>
      <w:r>
        <w:rPr>
          <w:rFonts w:hint="eastAsia" w:hAnsi="宋体"/>
          <w:color w:val="auto"/>
          <w:sz w:val="32"/>
          <w:szCs w:val="32"/>
        </w:rPr>
        <w:t>分，自评得分</w:t>
      </w:r>
      <w:r>
        <w:rPr>
          <w:rFonts w:hint="eastAsia" w:hAnsi="宋体"/>
          <w:color w:val="auto"/>
          <w:sz w:val="32"/>
          <w:szCs w:val="32"/>
          <w:lang w:val="en-US" w:eastAsia="zh-CN"/>
        </w:rPr>
        <w:t>10</w:t>
      </w:r>
      <w:r>
        <w:rPr>
          <w:rFonts w:hint="eastAsia" w:hAnsi="宋体"/>
          <w:color w:val="auto"/>
          <w:sz w:val="32"/>
          <w:szCs w:val="32"/>
        </w:rPr>
        <w:t>分，得分率为100%。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jc w:val="left"/>
        <w:textAlignment w:val="auto"/>
        <w:rPr>
          <w:rFonts w:hint="eastAsia"/>
          <w:b/>
          <w:bCs/>
          <w:color w:val="auto"/>
          <w:sz w:val="32"/>
          <w:szCs w:val="32"/>
        </w:rPr>
      </w:pPr>
      <w:r>
        <w:rPr>
          <w:rFonts w:hint="eastAsia"/>
          <w:b/>
          <w:bCs/>
          <w:color w:val="auto"/>
          <w:sz w:val="32"/>
          <w:szCs w:val="32"/>
          <w:lang w:val="en-US" w:eastAsia="zh-CN"/>
        </w:rPr>
        <w:t>4.</w:t>
      </w:r>
      <w:r>
        <w:rPr>
          <w:rFonts w:hint="eastAsia"/>
          <w:b/>
          <w:bCs/>
          <w:color w:val="auto"/>
          <w:sz w:val="32"/>
          <w:szCs w:val="32"/>
        </w:rPr>
        <w:t>能力建设</w:t>
      </w:r>
      <w:bookmarkEnd w:id="50"/>
      <w:bookmarkEnd w:id="51"/>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Ansi="宋体"/>
          <w:color w:val="auto"/>
          <w:sz w:val="32"/>
          <w:szCs w:val="32"/>
        </w:rPr>
      </w:pPr>
      <w:r>
        <w:rPr>
          <w:rFonts w:hint="eastAsia" w:hAnsi="宋体"/>
          <w:color w:val="auto"/>
          <w:sz w:val="32"/>
          <w:szCs w:val="32"/>
        </w:rPr>
        <w:t>根据《202</w:t>
      </w:r>
      <w:r>
        <w:rPr>
          <w:rFonts w:hint="eastAsia" w:hAnsi="宋体"/>
          <w:color w:val="auto"/>
          <w:sz w:val="32"/>
          <w:szCs w:val="32"/>
          <w:lang w:val="en-US" w:eastAsia="zh-CN"/>
        </w:rPr>
        <w:t>4</w:t>
      </w:r>
      <w:r>
        <w:rPr>
          <w:rFonts w:hint="eastAsia" w:hAnsi="宋体"/>
          <w:color w:val="auto"/>
          <w:sz w:val="32"/>
          <w:szCs w:val="32"/>
        </w:rPr>
        <w:t>年中共甘肃省委宣传部部门整体支出绩效自评表》，一级指标能力建设下设3个三级指标</w:t>
      </w:r>
      <w:r>
        <w:rPr>
          <w:rFonts w:hAnsi="宋体"/>
          <w:color w:val="auto"/>
          <w:sz w:val="32"/>
          <w:szCs w:val="32"/>
        </w:rPr>
        <w:t>，指标</w:t>
      </w:r>
      <w:r>
        <w:rPr>
          <w:rFonts w:hint="eastAsia" w:hAnsi="宋体"/>
          <w:color w:val="auto"/>
          <w:sz w:val="32"/>
          <w:szCs w:val="32"/>
        </w:rPr>
        <w:t>分值</w:t>
      </w:r>
      <w:r>
        <w:rPr>
          <w:rFonts w:hAnsi="宋体"/>
          <w:color w:val="auto"/>
          <w:sz w:val="32"/>
          <w:szCs w:val="32"/>
        </w:rPr>
        <w:t>合计</w:t>
      </w:r>
      <w:r>
        <w:rPr>
          <w:rFonts w:hint="eastAsia" w:hAnsi="宋体"/>
          <w:color w:val="auto"/>
          <w:sz w:val="32"/>
          <w:szCs w:val="32"/>
          <w:lang w:val="en-US" w:eastAsia="zh-CN"/>
        </w:rPr>
        <w:t>10</w:t>
      </w:r>
      <w:r>
        <w:rPr>
          <w:rFonts w:hAnsi="宋体"/>
          <w:color w:val="auto"/>
          <w:sz w:val="32"/>
          <w:szCs w:val="32"/>
        </w:rPr>
        <w:t>分，自评得分</w:t>
      </w:r>
      <w:r>
        <w:rPr>
          <w:rFonts w:hint="eastAsia" w:hAnsi="宋体"/>
          <w:color w:val="auto"/>
          <w:sz w:val="32"/>
          <w:szCs w:val="32"/>
          <w:lang w:val="en-US" w:eastAsia="zh-CN"/>
        </w:rPr>
        <w:t>9.01</w:t>
      </w:r>
      <w:r>
        <w:rPr>
          <w:rFonts w:hAnsi="宋体"/>
          <w:color w:val="auto"/>
          <w:sz w:val="32"/>
          <w:szCs w:val="32"/>
        </w:rPr>
        <w:t>分，得分率为</w:t>
      </w:r>
      <w:r>
        <w:rPr>
          <w:rFonts w:hint="eastAsia" w:hAnsi="宋体"/>
          <w:color w:val="auto"/>
          <w:sz w:val="32"/>
          <w:szCs w:val="32"/>
          <w:lang w:val="en-US" w:eastAsia="zh-CN"/>
        </w:rPr>
        <w:t>90.1</w:t>
      </w:r>
      <w:r>
        <w:rPr>
          <w:rFonts w:hAnsi="宋体"/>
          <w:color w:val="auto"/>
          <w:sz w:val="32"/>
          <w:szCs w:val="32"/>
        </w:rPr>
        <w:t>%。</w:t>
      </w:r>
      <w:bookmarkStart w:id="52" w:name="_Toc64819705"/>
    </w:p>
    <w:bookmarkEnd w:id="52"/>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0"/>
        <w:textAlignment w:val="auto"/>
        <w:rPr>
          <w:rFonts w:hint="eastAsia" w:ascii="楷体_GB2312" w:hAnsi="楷体_GB2312" w:eastAsia="楷体_GB2312" w:cs="楷体_GB2312"/>
          <w:b/>
          <w:bCs/>
          <w:color w:val="auto"/>
          <w:kern w:val="2"/>
          <w:sz w:val="32"/>
          <w:szCs w:val="32"/>
          <w:lang w:val="en-US" w:eastAsia="zh-CN" w:bidi="ar-SA"/>
        </w:rPr>
      </w:pPr>
      <w:bookmarkStart w:id="53" w:name="_Toc24905"/>
      <w:bookmarkStart w:id="54" w:name="_Toc11480"/>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b/>
          <w:bCs/>
          <w:color w:val="auto"/>
          <w:kern w:val="2"/>
          <w:sz w:val="32"/>
          <w:szCs w:val="32"/>
          <w:lang w:val="en-US" w:eastAsia="zh-CN" w:bidi="ar-SA"/>
        </w:rPr>
        <w:t>偏离绩效目标的原因及下一步改进措施</w:t>
      </w:r>
      <w:bookmarkEnd w:id="53"/>
      <w:bookmarkEnd w:id="54"/>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b w:val="0"/>
          <w:bCs w:val="0"/>
          <w:color w:val="auto"/>
          <w:sz w:val="32"/>
          <w:szCs w:val="32"/>
          <w:lang w:val="en-US" w:eastAsia="zh-CN"/>
        </w:rPr>
      </w:pPr>
      <w:r>
        <w:rPr>
          <w:rFonts w:hint="eastAsia"/>
          <w:b w:val="0"/>
          <w:bCs w:val="0"/>
          <w:color w:val="auto"/>
          <w:sz w:val="32"/>
          <w:szCs w:val="32"/>
          <w:lang w:val="en-US" w:eastAsia="zh-CN"/>
        </w:rPr>
        <w:t>1.</w:t>
      </w:r>
      <w:r>
        <w:rPr>
          <w:rFonts w:hint="eastAsia"/>
          <w:b w:val="0"/>
          <w:bCs w:val="0"/>
          <w:color w:val="auto"/>
          <w:sz w:val="32"/>
          <w:szCs w:val="32"/>
          <w:lang w:eastAsia="zh-CN"/>
        </w:rPr>
        <w:t>基本支出预算执行率、项目支出预算执行率等实际完成值和年初指标值存在偏差</w:t>
      </w:r>
      <w:r>
        <w:rPr>
          <w:rFonts w:hint="eastAsia"/>
          <w:b w:val="0"/>
          <w:bCs w:val="0"/>
          <w:color w:val="auto"/>
          <w:sz w:val="32"/>
          <w:szCs w:val="32"/>
          <w:lang w:val="en-US" w:eastAsia="zh-CN"/>
        </w:rPr>
        <w:t>，主要原因是部分工作推进速度慢，预算资金支付不及时。2025年，我部将结合当年重点工作合理安排结转资金和当年专项资金使用计划，</w:t>
      </w:r>
      <w:bookmarkStart w:id="55" w:name="_Toc8078"/>
      <w:bookmarkStart w:id="56" w:name="_Toc18976"/>
      <w:bookmarkStart w:id="57" w:name="_Toc2228"/>
      <w:r>
        <w:rPr>
          <w:rFonts w:hint="eastAsia"/>
          <w:b w:val="0"/>
          <w:bCs w:val="0"/>
          <w:color w:val="auto"/>
          <w:sz w:val="32"/>
          <w:szCs w:val="32"/>
          <w:lang w:val="en-US" w:eastAsia="zh-CN"/>
        </w:rPr>
        <w:t>加快资金支付进度。</w:t>
      </w:r>
    </w:p>
    <w:p>
      <w:pPr>
        <w:pStyle w:val="24"/>
        <w:keepNext w:val="0"/>
        <w:keepLines w:val="0"/>
        <w:pageBreakBefore w:val="0"/>
        <w:widowControl w:val="0"/>
        <w:kinsoku/>
        <w:wordWrap/>
        <w:overflowPunct/>
        <w:topLinePunct w:val="0"/>
        <w:autoSpaceDE/>
        <w:autoSpaceDN/>
        <w:bidi w:val="0"/>
        <w:spacing w:line="600" w:lineRule="exact"/>
        <w:ind w:left="0" w:leftChars="0" w:firstLine="640" w:firstLineChars="200"/>
        <w:textAlignment w:val="auto"/>
        <w:rPr>
          <w:rFonts w:hint="default"/>
          <w:lang w:val="en-US"/>
        </w:rPr>
      </w:pPr>
      <w:r>
        <w:rPr>
          <w:rFonts w:hint="eastAsia"/>
          <w:b w:val="0"/>
          <w:bCs w:val="0"/>
          <w:color w:val="auto"/>
          <w:sz w:val="32"/>
          <w:szCs w:val="32"/>
          <w:lang w:val="en-US" w:eastAsia="zh-CN"/>
        </w:rPr>
        <w:t>2.</w:t>
      </w:r>
      <w:r>
        <w:rPr>
          <w:rFonts w:hint="eastAsia" w:ascii="仿宋_GB2312" w:eastAsia="仿宋_GB2312" w:cs="Times New Roman"/>
          <w:color w:val="auto"/>
          <w:spacing w:val="0"/>
          <w:sz w:val="32"/>
          <w:szCs w:val="32"/>
          <w:u w:val="none"/>
          <w:lang w:val="en-US" w:eastAsia="zh-CN"/>
        </w:rPr>
        <w:t>2025年，我们将坚持以习近平新时代中国特色社会主义思想为指导，持续深入学习贯彻习近平文化思想，深入贯彻落实习近平总书记视察甘肃重要讲话重要指示精神，聚焦用党的创新理论武装全党，自觉担负起新的文化使命，深化文化体制机制改革，持续加强思想理论武装，巩固壮大主流思想舆论，培育践行社会主义核心价值观，推动文化传承发展，加强国际传播能力建设，加快建设繁荣兴盛的文化强省，为奋力谱写中国式现代化甘肃篇章提供坚强思想保证、强大精神力量、有利文化条件。</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四、部门预算项目支出绩效自评情况分析</w:t>
      </w:r>
      <w:bookmarkEnd w:id="55"/>
      <w:bookmarkEnd w:id="56"/>
      <w:bookmarkEnd w:id="57"/>
      <w:bookmarkStart w:id="58" w:name="_Toc9737"/>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hAnsi="宋体"/>
          <w:color w:val="auto"/>
          <w:sz w:val="32"/>
          <w:szCs w:val="32"/>
        </w:rPr>
      </w:pPr>
      <w:r>
        <w:rPr>
          <w:rFonts w:hint="eastAsia" w:hAnsi="宋体"/>
          <w:color w:val="auto"/>
          <w:sz w:val="32"/>
          <w:szCs w:val="32"/>
        </w:rPr>
        <w:t>202</w:t>
      </w:r>
      <w:r>
        <w:rPr>
          <w:rFonts w:hint="eastAsia" w:hAnsi="宋体"/>
          <w:color w:val="auto"/>
          <w:sz w:val="32"/>
          <w:szCs w:val="32"/>
          <w:lang w:val="en-US" w:eastAsia="zh-CN"/>
        </w:rPr>
        <w:t>4</w:t>
      </w:r>
      <w:r>
        <w:rPr>
          <w:rFonts w:hint="eastAsia" w:hAnsi="宋体"/>
          <w:color w:val="auto"/>
          <w:sz w:val="32"/>
          <w:szCs w:val="32"/>
        </w:rPr>
        <w:t>年，本</w:t>
      </w:r>
      <w:r>
        <w:rPr>
          <w:rFonts w:hAnsi="宋体"/>
          <w:color w:val="auto"/>
          <w:sz w:val="32"/>
          <w:szCs w:val="32"/>
        </w:rPr>
        <w:t>部门预算支出项目为</w:t>
      </w:r>
      <w:r>
        <w:rPr>
          <w:rFonts w:hint="eastAsia" w:hAnsi="宋体"/>
          <w:color w:val="auto"/>
          <w:sz w:val="32"/>
          <w:szCs w:val="32"/>
          <w:lang w:val="en-US" w:eastAsia="zh-CN"/>
        </w:rPr>
        <w:t>19</w:t>
      </w:r>
      <w:r>
        <w:rPr>
          <w:rFonts w:hint="eastAsia" w:hAnsi="宋体"/>
          <w:color w:val="auto"/>
          <w:sz w:val="32"/>
          <w:szCs w:val="32"/>
        </w:rPr>
        <w:t>个</w:t>
      </w:r>
      <w:r>
        <w:rPr>
          <w:rFonts w:hAnsi="宋体"/>
          <w:color w:val="auto"/>
          <w:sz w:val="32"/>
          <w:szCs w:val="32"/>
        </w:rPr>
        <w:t>，通过</w:t>
      </w:r>
      <w:r>
        <w:rPr>
          <w:rFonts w:hint="eastAsia" w:hAnsi="宋体"/>
          <w:color w:val="auto"/>
          <w:sz w:val="32"/>
          <w:szCs w:val="32"/>
          <w:lang w:eastAsia="zh-CN"/>
        </w:rPr>
        <w:t>自</w:t>
      </w:r>
      <w:r>
        <w:rPr>
          <w:rFonts w:hAnsi="宋体"/>
          <w:color w:val="auto"/>
          <w:sz w:val="32"/>
          <w:szCs w:val="32"/>
        </w:rPr>
        <w:t>评，</w:t>
      </w:r>
      <w:r>
        <w:rPr>
          <w:rFonts w:hint="eastAsia" w:hAnsi="宋体"/>
          <w:color w:val="auto"/>
          <w:sz w:val="32"/>
          <w:szCs w:val="32"/>
          <w:lang w:val="en-US" w:eastAsia="zh-CN"/>
        </w:rPr>
        <w:t>16</w:t>
      </w:r>
      <w:r>
        <w:rPr>
          <w:rFonts w:hAnsi="宋体"/>
          <w:color w:val="auto"/>
          <w:sz w:val="32"/>
          <w:szCs w:val="32"/>
        </w:rPr>
        <w:t>个项目为</w:t>
      </w:r>
      <w:r>
        <w:rPr>
          <w:rFonts w:hint="eastAsia"/>
          <w:color w:val="auto"/>
          <w:sz w:val="32"/>
          <w:szCs w:val="32"/>
        </w:rPr>
        <w:t>“优”</w:t>
      </w:r>
      <w:r>
        <w:rPr>
          <w:rFonts w:hint="eastAsia"/>
          <w:color w:val="auto"/>
          <w:sz w:val="32"/>
          <w:szCs w:val="32"/>
          <w:lang w:eastAsia="zh-CN"/>
        </w:rPr>
        <w:t>、</w:t>
      </w:r>
      <w:r>
        <w:rPr>
          <w:rFonts w:hint="eastAsia"/>
          <w:color w:val="auto"/>
          <w:sz w:val="32"/>
          <w:szCs w:val="32"/>
          <w:lang w:val="en-US" w:eastAsia="zh-CN"/>
        </w:rPr>
        <w:t>1个项目为“良”、2个项目为“差”</w:t>
      </w:r>
      <w:r>
        <w:rPr>
          <w:rFonts w:hint="eastAsia"/>
          <w:color w:val="auto"/>
          <w:sz w:val="32"/>
          <w:szCs w:val="32"/>
        </w:rPr>
        <w:t>，</w:t>
      </w:r>
      <w:r>
        <w:rPr>
          <w:rFonts w:hAnsi="宋体"/>
          <w:color w:val="auto"/>
          <w:sz w:val="32"/>
          <w:szCs w:val="32"/>
        </w:rPr>
        <w:t>分项目自评情况分析如下</w:t>
      </w:r>
      <w:r>
        <w:rPr>
          <w:rFonts w:hint="eastAsia" w:hAnsi="宋体"/>
          <w:color w:val="auto"/>
          <w:sz w:val="32"/>
          <w:szCs w:val="32"/>
        </w:rPr>
        <w:t>：</w:t>
      </w:r>
      <w:bookmarkStart w:id="59" w:name="_Toc40046039"/>
      <w:bookmarkStart w:id="60" w:name="_Toc27085"/>
      <w:bookmarkStart w:id="61" w:name="_Toc857"/>
      <w:bookmarkStart w:id="62" w:name="_Toc64982117"/>
      <w:bookmarkStart w:id="63" w:name="_Toc64819708"/>
      <w:bookmarkStart w:id="64" w:name="_Toc64982245"/>
      <w:bookmarkStart w:id="65" w:name="_Toc17463"/>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（一）项目1</w:t>
      </w:r>
      <w:bookmarkEnd w:id="59"/>
      <w:bookmarkEnd w:id="60"/>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业务费</w:t>
      </w:r>
      <w:bookmarkEnd w:id="61"/>
      <w:bookmarkEnd w:id="62"/>
      <w:bookmarkEnd w:id="63"/>
      <w:bookmarkEnd w:id="64"/>
      <w:bookmarkEnd w:id="65"/>
      <w:bookmarkStart w:id="66" w:name="_Toc40046040"/>
      <w:bookmarkStart w:id="67" w:name="_Toc64819709"/>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rPr>
      </w:pPr>
      <w:r>
        <w:rPr>
          <w:rFonts w:hint="eastAsia"/>
          <w:b/>
          <w:bCs/>
          <w:color w:val="auto"/>
          <w:sz w:val="32"/>
          <w:szCs w:val="32"/>
        </w:rPr>
        <w:t>1</w:t>
      </w:r>
      <w:r>
        <w:rPr>
          <w:rFonts w:hint="eastAsia" w:hAnsi="宋体"/>
          <w:b/>
          <w:bCs/>
          <w:color w:val="auto"/>
          <w:sz w:val="32"/>
          <w:szCs w:val="32"/>
          <w:lang w:val="en-US" w:eastAsia="zh-CN"/>
        </w:rPr>
        <w:t>.</w:t>
      </w:r>
      <w:r>
        <w:rPr>
          <w:rFonts w:hint="eastAsia"/>
          <w:b/>
          <w:bCs/>
          <w:color w:val="auto"/>
          <w:sz w:val="32"/>
          <w:szCs w:val="32"/>
        </w:rPr>
        <w:t>项目支出预算执行情况</w:t>
      </w:r>
      <w:bookmarkEnd w:id="66"/>
      <w:bookmarkEnd w:id="67"/>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color w:val="auto"/>
          <w:sz w:val="32"/>
          <w:szCs w:val="32"/>
        </w:rPr>
      </w:pPr>
      <w:r>
        <w:rPr>
          <w:rFonts w:hint="eastAsia"/>
          <w:color w:val="auto"/>
          <w:sz w:val="32"/>
          <w:szCs w:val="32"/>
        </w:rPr>
        <w:t>业务费项目年初预算数</w:t>
      </w:r>
      <w:r>
        <w:rPr>
          <w:rFonts w:hint="eastAsia"/>
          <w:color w:val="auto"/>
          <w:sz w:val="32"/>
          <w:szCs w:val="32"/>
          <w:lang w:eastAsia="zh-CN"/>
        </w:rPr>
        <w:t>为</w:t>
      </w:r>
      <w:r>
        <w:rPr>
          <w:rFonts w:hint="eastAsia"/>
          <w:color w:val="auto"/>
          <w:sz w:val="32"/>
          <w:szCs w:val="32"/>
          <w:lang w:val="en-US" w:eastAsia="zh-CN"/>
        </w:rPr>
        <w:t>450万元，</w:t>
      </w:r>
      <w:r>
        <w:rPr>
          <w:rFonts w:hint="eastAsia"/>
          <w:color w:val="auto"/>
          <w:sz w:val="32"/>
          <w:szCs w:val="32"/>
        </w:rPr>
        <w:t>全年预算数</w:t>
      </w:r>
      <w:r>
        <w:rPr>
          <w:rFonts w:hint="eastAsia"/>
          <w:color w:val="auto"/>
          <w:sz w:val="32"/>
          <w:szCs w:val="32"/>
          <w:lang w:eastAsia="zh-CN"/>
        </w:rPr>
        <w:t>为</w:t>
      </w:r>
      <w:r>
        <w:rPr>
          <w:rFonts w:hint="eastAsia"/>
          <w:color w:val="auto"/>
          <w:sz w:val="32"/>
          <w:szCs w:val="32"/>
          <w:lang w:val="en-US" w:eastAsia="zh-CN"/>
        </w:rPr>
        <w:t>450</w:t>
      </w:r>
      <w:r>
        <w:rPr>
          <w:rFonts w:hint="eastAsia"/>
          <w:color w:val="auto"/>
          <w:sz w:val="32"/>
          <w:szCs w:val="32"/>
        </w:rPr>
        <w:t>万元，全年支出数</w:t>
      </w:r>
      <w:r>
        <w:rPr>
          <w:rFonts w:hint="eastAsia"/>
          <w:color w:val="auto"/>
          <w:sz w:val="32"/>
          <w:szCs w:val="32"/>
          <w:lang w:val="en-US" w:eastAsia="zh-CN"/>
        </w:rPr>
        <w:t>384.44</w:t>
      </w:r>
      <w:r>
        <w:rPr>
          <w:rFonts w:hint="eastAsia"/>
          <w:color w:val="auto"/>
          <w:sz w:val="32"/>
          <w:szCs w:val="32"/>
        </w:rPr>
        <w:t>万元，预算执行率</w:t>
      </w:r>
      <w:r>
        <w:rPr>
          <w:rFonts w:hint="eastAsia"/>
          <w:color w:val="auto"/>
          <w:sz w:val="32"/>
          <w:szCs w:val="32"/>
          <w:lang w:val="en-US" w:eastAsia="zh-CN"/>
        </w:rPr>
        <w:t>85</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8.5</w:t>
      </w:r>
      <w:r>
        <w:rPr>
          <w:rFonts w:hint="eastAsia"/>
          <w:color w:val="auto"/>
          <w:sz w:val="32"/>
          <w:szCs w:val="32"/>
        </w:rPr>
        <w:t>分，得分率</w:t>
      </w:r>
      <w:r>
        <w:rPr>
          <w:rFonts w:hint="eastAsia"/>
          <w:color w:val="auto"/>
          <w:sz w:val="32"/>
          <w:szCs w:val="32"/>
          <w:lang w:val="en-US" w:eastAsia="zh-CN"/>
        </w:rPr>
        <w:t>85</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bookmarkStart w:id="68" w:name="_Toc64819710"/>
      <w:bookmarkStart w:id="69" w:name="_Toc40046041"/>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bookmarkEnd w:id="68"/>
      <w:bookmarkEnd w:id="69"/>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94.94</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预期目标：</w:t>
      </w:r>
      <w:r>
        <w:rPr>
          <w:rFonts w:hint="eastAsia"/>
          <w:color w:val="auto"/>
          <w:sz w:val="32"/>
          <w:szCs w:val="32"/>
        </w:rPr>
        <w:t>1</w:t>
      </w:r>
      <w:r>
        <w:rPr>
          <w:rFonts w:hint="eastAsia"/>
          <w:color w:val="auto"/>
          <w:sz w:val="32"/>
          <w:szCs w:val="32"/>
          <w:lang w:val="en-US" w:eastAsia="zh-CN"/>
        </w:rPr>
        <w:t>.</w:t>
      </w:r>
      <w:r>
        <w:rPr>
          <w:rFonts w:hint="eastAsia"/>
          <w:color w:val="auto"/>
          <w:sz w:val="32"/>
          <w:szCs w:val="32"/>
        </w:rPr>
        <w:t>严格落实项目资金专款专用，规范经费支出，提高资金使用效益,指导全省理论研究、理论学习、理论宣传工作,及时完成各项宣传活动的举办、宣传材料的印刷及宣传材料的邮寄工作，加强组织调研督导工作和各大主题会议的召开工作，引导社会舆论，把握正确导向,并在政治方向和方针政策方面实施领导。2</w:t>
      </w:r>
      <w:r>
        <w:rPr>
          <w:rFonts w:hint="eastAsia"/>
          <w:color w:val="auto"/>
          <w:sz w:val="32"/>
          <w:szCs w:val="32"/>
          <w:lang w:val="en-US" w:eastAsia="zh-CN"/>
        </w:rPr>
        <w:t>.</w:t>
      </w:r>
      <w:r>
        <w:rPr>
          <w:rFonts w:hint="eastAsia"/>
          <w:color w:val="auto"/>
          <w:sz w:val="32"/>
          <w:szCs w:val="32"/>
          <w:lang w:eastAsia="zh-CN"/>
        </w:rPr>
        <w:t>保障</w:t>
      </w:r>
      <w:r>
        <w:rPr>
          <w:rFonts w:hint="eastAsia"/>
          <w:color w:val="auto"/>
          <w:sz w:val="32"/>
          <w:szCs w:val="32"/>
        </w:rPr>
        <w:t>省委宣传部日常事务和管理工作顺利开展，充分履行部门各项职能，完成办公设备的购置工作</w:t>
      </w:r>
      <w:r>
        <w:rPr>
          <w:rFonts w:hint="eastAsia"/>
          <w:color w:val="auto"/>
          <w:sz w:val="32"/>
          <w:szCs w:val="32"/>
          <w:lang w:eastAsia="zh-CN"/>
        </w:rPr>
        <w:t>。</w:t>
      </w:r>
      <w:r>
        <w:rPr>
          <w:rFonts w:hint="eastAsia"/>
          <w:color w:val="auto"/>
          <w:sz w:val="32"/>
          <w:szCs w:val="32"/>
        </w:rPr>
        <w:t>完成年度信息化运行维护工作，保障各项信息系统的运行稳定，为各业务单位日常工作的顺利进行提供有力保障。</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rPr>
      </w:pPr>
      <w:r>
        <w:rPr>
          <w:rFonts w:hint="eastAsia"/>
          <w:b/>
          <w:bCs/>
          <w:color w:val="auto"/>
          <w:sz w:val="32"/>
          <w:szCs w:val="32"/>
        </w:rPr>
        <w:t>实际完成情况：</w:t>
      </w:r>
      <w:r>
        <w:rPr>
          <w:rFonts w:hint="eastAsia"/>
          <w:color w:val="auto"/>
          <w:sz w:val="32"/>
          <w:szCs w:val="32"/>
          <w:lang w:eastAsia="zh-CN"/>
        </w:rPr>
        <w:t>有效保障</w:t>
      </w:r>
      <w:r>
        <w:rPr>
          <w:rFonts w:hint="eastAsia"/>
          <w:color w:val="auto"/>
          <w:sz w:val="32"/>
          <w:szCs w:val="32"/>
        </w:rPr>
        <w:t>我部日常事务和管理工作的顺利开展，</w:t>
      </w:r>
      <w:r>
        <w:rPr>
          <w:rFonts w:hint="eastAsia"/>
          <w:color w:val="auto"/>
          <w:sz w:val="32"/>
          <w:szCs w:val="32"/>
          <w:lang w:eastAsia="zh-CN"/>
        </w:rPr>
        <w:t>保障了部机关正常运转和</w:t>
      </w:r>
      <w:r>
        <w:rPr>
          <w:rFonts w:hint="eastAsia"/>
          <w:color w:val="auto"/>
          <w:sz w:val="32"/>
          <w:szCs w:val="32"/>
        </w:rPr>
        <w:t>调研督导、组织宣传活动等</w:t>
      </w:r>
      <w:r>
        <w:rPr>
          <w:rFonts w:hint="eastAsia"/>
          <w:color w:val="auto"/>
          <w:sz w:val="32"/>
          <w:szCs w:val="32"/>
          <w:lang w:eastAsia="zh-CN"/>
        </w:rPr>
        <w:t>，</w:t>
      </w:r>
      <w:r>
        <w:rPr>
          <w:rFonts w:hint="eastAsia"/>
          <w:color w:val="auto"/>
          <w:sz w:val="32"/>
          <w:szCs w:val="32"/>
        </w:rPr>
        <w:t>强化了宣传职能，提高了管理水平。全年</w:t>
      </w:r>
      <w:r>
        <w:rPr>
          <w:rFonts w:hint="eastAsia"/>
          <w:color w:val="auto"/>
          <w:sz w:val="32"/>
          <w:szCs w:val="32"/>
          <w:lang w:eastAsia="zh-CN"/>
        </w:rPr>
        <w:t>征</w:t>
      </w:r>
      <w:r>
        <w:rPr>
          <w:rFonts w:hint="eastAsia"/>
          <w:color w:val="auto"/>
          <w:sz w:val="32"/>
          <w:szCs w:val="32"/>
        </w:rPr>
        <w:t>刊</w:t>
      </w:r>
      <w:r>
        <w:rPr>
          <w:rFonts w:hint="eastAsia"/>
          <w:color w:val="auto"/>
          <w:sz w:val="32"/>
          <w:szCs w:val="32"/>
          <w:lang w:eastAsia="zh-CN"/>
        </w:rPr>
        <w:t>刊物</w:t>
      </w:r>
      <w:r>
        <w:rPr>
          <w:rFonts w:hint="eastAsia"/>
          <w:color w:val="auto"/>
          <w:sz w:val="32"/>
          <w:szCs w:val="32"/>
        </w:rPr>
        <w:t>种类</w:t>
      </w:r>
      <w:r>
        <w:rPr>
          <w:rFonts w:hint="eastAsia"/>
          <w:color w:val="auto"/>
          <w:sz w:val="32"/>
          <w:szCs w:val="32"/>
          <w:lang w:val="en-US" w:eastAsia="zh-CN"/>
        </w:rPr>
        <w:t>50</w:t>
      </w:r>
      <w:r>
        <w:rPr>
          <w:rFonts w:hint="eastAsia"/>
          <w:color w:val="auto"/>
          <w:sz w:val="32"/>
          <w:szCs w:val="32"/>
        </w:rPr>
        <w:t>余种，组织调研督导工作100余次，</w:t>
      </w:r>
      <w:r>
        <w:rPr>
          <w:rFonts w:hint="eastAsia"/>
          <w:color w:val="auto"/>
          <w:sz w:val="32"/>
          <w:szCs w:val="32"/>
          <w:lang w:eastAsia="zh-CN"/>
        </w:rPr>
        <w:t>开展</w:t>
      </w:r>
      <w:r>
        <w:rPr>
          <w:rFonts w:hint="eastAsia"/>
          <w:color w:val="auto"/>
          <w:sz w:val="32"/>
          <w:szCs w:val="32"/>
        </w:rPr>
        <w:t>宣传</w:t>
      </w:r>
      <w:r>
        <w:rPr>
          <w:rFonts w:hint="eastAsia"/>
          <w:color w:val="auto"/>
          <w:sz w:val="32"/>
          <w:szCs w:val="32"/>
          <w:lang w:eastAsia="zh-CN"/>
        </w:rPr>
        <w:t>活动</w:t>
      </w:r>
      <w:r>
        <w:rPr>
          <w:rFonts w:hint="eastAsia"/>
          <w:color w:val="auto"/>
          <w:sz w:val="32"/>
          <w:szCs w:val="32"/>
        </w:rPr>
        <w:t>20余次，达到预期目标。</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bookmarkStart w:id="70" w:name="_Toc64819711"/>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bookmarkEnd w:id="70"/>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25</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38.4</w:t>
      </w:r>
      <w:r>
        <w:rPr>
          <w:rFonts w:hint="eastAsia"/>
          <w:color w:val="auto"/>
          <w:sz w:val="32"/>
          <w:szCs w:val="32"/>
          <w:lang w:bidi="ar"/>
        </w:rPr>
        <w:t>分，得分率</w:t>
      </w:r>
      <w:r>
        <w:rPr>
          <w:rFonts w:hint="eastAsia"/>
          <w:color w:val="auto"/>
          <w:sz w:val="32"/>
          <w:szCs w:val="32"/>
          <w:lang w:val="en-US" w:eastAsia="zh-CN" w:bidi="ar"/>
        </w:rPr>
        <w:t>96</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年为确保省委宣传部日常事务和管理工作顺利开展，充分履行部门各项职能，组织调研督导活动</w:t>
      </w:r>
      <w:r>
        <w:rPr>
          <w:rFonts w:hint="eastAsia"/>
          <w:color w:val="auto"/>
          <w:sz w:val="32"/>
          <w:szCs w:val="32"/>
          <w:lang w:val="en-US" w:eastAsia="zh-CN" w:bidi="ar"/>
        </w:rPr>
        <w:t>100</w:t>
      </w:r>
      <w:r>
        <w:rPr>
          <w:rFonts w:hint="eastAsia"/>
          <w:color w:val="auto"/>
          <w:sz w:val="32"/>
          <w:szCs w:val="32"/>
          <w:lang w:bidi="ar"/>
        </w:rPr>
        <w:t>余次，调研督导人数</w:t>
      </w:r>
      <w:r>
        <w:rPr>
          <w:rFonts w:hint="eastAsia"/>
          <w:color w:val="auto"/>
          <w:sz w:val="32"/>
          <w:szCs w:val="32"/>
          <w:lang w:val="en-US" w:eastAsia="zh-CN" w:bidi="ar"/>
        </w:rPr>
        <w:t>400余</w:t>
      </w:r>
      <w:r>
        <w:rPr>
          <w:rFonts w:hint="eastAsia"/>
          <w:color w:val="auto"/>
          <w:sz w:val="32"/>
          <w:szCs w:val="32"/>
          <w:lang w:bidi="ar"/>
        </w:rPr>
        <w:t>人次，组织专家评审</w:t>
      </w:r>
      <w:r>
        <w:rPr>
          <w:rFonts w:hint="eastAsia"/>
          <w:color w:val="auto"/>
          <w:sz w:val="32"/>
          <w:szCs w:val="32"/>
          <w:lang w:val="en-US" w:eastAsia="zh-CN" w:bidi="ar"/>
        </w:rPr>
        <w:t>10余</w:t>
      </w:r>
      <w:r>
        <w:rPr>
          <w:rFonts w:hint="eastAsia"/>
          <w:color w:val="auto"/>
          <w:sz w:val="32"/>
          <w:szCs w:val="32"/>
          <w:lang w:bidi="ar"/>
        </w:rPr>
        <w:t>次，评审专家人数</w:t>
      </w:r>
      <w:r>
        <w:rPr>
          <w:rFonts w:hint="eastAsia"/>
          <w:color w:val="auto"/>
          <w:sz w:val="32"/>
          <w:szCs w:val="32"/>
          <w:lang w:val="en-US" w:eastAsia="zh-CN" w:bidi="ar"/>
        </w:rPr>
        <w:t>20余</w:t>
      </w:r>
      <w:r>
        <w:rPr>
          <w:rFonts w:hint="eastAsia"/>
          <w:color w:val="auto"/>
          <w:sz w:val="32"/>
          <w:szCs w:val="32"/>
          <w:lang w:bidi="ar"/>
        </w:rPr>
        <w:t>人次，刊物征订种类</w:t>
      </w:r>
      <w:r>
        <w:rPr>
          <w:rFonts w:hint="eastAsia"/>
          <w:color w:val="auto"/>
          <w:sz w:val="32"/>
          <w:szCs w:val="32"/>
          <w:lang w:val="en-US" w:eastAsia="zh-CN" w:bidi="ar"/>
        </w:rPr>
        <w:t>50</w:t>
      </w:r>
      <w:r>
        <w:rPr>
          <w:rFonts w:hint="eastAsia"/>
          <w:color w:val="auto"/>
          <w:sz w:val="32"/>
          <w:szCs w:val="32"/>
          <w:lang w:bidi="ar"/>
        </w:rPr>
        <w:t>余种，印刷邮寄材料1万余份；全年根据工作安排及缴纳水电暖费用，对公务用车进行日常维修维护，保障了机构的正常运转</w:t>
      </w:r>
      <w:r>
        <w:rPr>
          <w:rFonts w:hint="eastAsia"/>
          <w:color w:val="auto"/>
          <w:sz w:val="32"/>
          <w:szCs w:val="32"/>
          <w:lang w:eastAsia="zh-CN" w:bidi="ar"/>
        </w:rPr>
        <w:t>。</w:t>
      </w:r>
      <w:r>
        <w:rPr>
          <w:rFonts w:hint="eastAsia"/>
          <w:color w:val="auto"/>
          <w:sz w:val="32"/>
          <w:szCs w:val="32"/>
          <w:lang w:bidi="ar"/>
        </w:rPr>
        <w:t>指标分值合计</w:t>
      </w:r>
      <w:r>
        <w:rPr>
          <w:rFonts w:hint="eastAsia"/>
          <w:color w:val="auto"/>
          <w:sz w:val="32"/>
          <w:szCs w:val="32"/>
          <w:lang w:val="en-US" w:eastAsia="zh-CN" w:bidi="ar"/>
        </w:rPr>
        <w:t>12.8</w:t>
      </w:r>
      <w:r>
        <w:rPr>
          <w:rFonts w:hint="eastAsia"/>
          <w:color w:val="auto"/>
          <w:sz w:val="32"/>
          <w:szCs w:val="32"/>
          <w:lang w:bidi="ar"/>
        </w:rPr>
        <w:t>分，按评分标准得</w:t>
      </w:r>
      <w:r>
        <w:rPr>
          <w:rFonts w:hint="eastAsia"/>
          <w:color w:val="auto"/>
          <w:sz w:val="32"/>
          <w:szCs w:val="32"/>
          <w:lang w:val="en-US" w:eastAsia="zh-CN" w:bidi="ar"/>
        </w:rPr>
        <w:t>12.8</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年我部认真履职尽责，推动宣传思想工作守正创新、展现新作为，各项工作取得了新成效。全年材料邮寄准确率为100%，保障了宣传工作的有效开展</w:t>
      </w:r>
      <w:r>
        <w:rPr>
          <w:rFonts w:hint="eastAsia"/>
          <w:color w:val="auto"/>
          <w:sz w:val="32"/>
          <w:szCs w:val="32"/>
          <w:lang w:eastAsia="zh-CN"/>
        </w:rPr>
        <w:t>；评审程序规范性</w:t>
      </w:r>
      <w:r>
        <w:rPr>
          <w:rFonts w:hint="eastAsia"/>
          <w:color w:val="auto"/>
          <w:sz w:val="32"/>
          <w:szCs w:val="32"/>
        </w:rPr>
        <w:t>100%，切实做到评审的公平公正</w:t>
      </w:r>
      <w:r>
        <w:rPr>
          <w:rFonts w:hint="eastAsia"/>
          <w:color w:val="auto"/>
          <w:sz w:val="32"/>
          <w:szCs w:val="32"/>
          <w:lang w:eastAsia="zh-CN"/>
        </w:rPr>
        <w:t>；</w:t>
      </w:r>
      <w:r>
        <w:rPr>
          <w:rFonts w:hint="eastAsia"/>
          <w:color w:val="auto"/>
          <w:sz w:val="32"/>
          <w:szCs w:val="32"/>
        </w:rPr>
        <w:t>调研督导工作的开展有效指导了各项业务工作的顺利开展</w:t>
      </w:r>
      <w:r>
        <w:rPr>
          <w:rFonts w:hint="eastAsia"/>
          <w:color w:val="auto"/>
          <w:sz w:val="32"/>
          <w:szCs w:val="32"/>
          <w:lang w:eastAsia="zh-CN"/>
        </w:rPr>
        <w:t>；</w:t>
      </w:r>
      <w:r>
        <w:rPr>
          <w:rFonts w:hint="eastAsia"/>
          <w:color w:val="auto"/>
          <w:sz w:val="32"/>
          <w:szCs w:val="32"/>
        </w:rPr>
        <w:t>购买第三方服务提升了办公效率及质量；设施设备购买质量合格率为100%，公务用车运行维护稳定率为100%，全年水电暖保障及时、到位，切实保障了</w:t>
      </w:r>
      <w:r>
        <w:rPr>
          <w:rFonts w:hint="eastAsia"/>
          <w:color w:val="auto"/>
          <w:sz w:val="32"/>
          <w:szCs w:val="32"/>
          <w:lang w:eastAsia="zh-CN"/>
        </w:rPr>
        <w:t>机关</w:t>
      </w:r>
      <w:r>
        <w:rPr>
          <w:rFonts w:hint="eastAsia"/>
          <w:color w:val="auto"/>
          <w:sz w:val="32"/>
          <w:szCs w:val="32"/>
        </w:rPr>
        <w:t>的正常运转</w:t>
      </w:r>
      <w:r>
        <w:rPr>
          <w:rFonts w:hint="eastAsia"/>
          <w:color w:val="auto"/>
          <w:sz w:val="32"/>
          <w:szCs w:val="32"/>
          <w:lang w:eastAsia="zh-CN"/>
        </w:rPr>
        <w:t>，</w:t>
      </w:r>
      <w:r>
        <w:rPr>
          <w:rFonts w:hint="eastAsia"/>
          <w:color w:val="auto"/>
          <w:sz w:val="32"/>
          <w:szCs w:val="32"/>
        </w:rPr>
        <w:t>质量指标均达到了预期目标值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14.4</w:t>
      </w:r>
      <w:r>
        <w:rPr>
          <w:rFonts w:hint="eastAsia"/>
          <w:color w:val="auto"/>
          <w:sz w:val="32"/>
          <w:szCs w:val="32"/>
        </w:rPr>
        <w:t>分，按评分标准得</w:t>
      </w:r>
      <w:r>
        <w:rPr>
          <w:rFonts w:hint="eastAsia"/>
          <w:color w:val="auto"/>
          <w:sz w:val="32"/>
          <w:szCs w:val="32"/>
          <w:lang w:val="en-US" w:eastAsia="zh-CN"/>
        </w:rPr>
        <w:t>14.08</w:t>
      </w:r>
      <w:r>
        <w:rPr>
          <w:rFonts w:hint="eastAsia"/>
          <w:color w:val="auto"/>
          <w:sz w:val="32"/>
          <w:szCs w:val="32"/>
        </w:rPr>
        <w:t>分，得分率</w:t>
      </w:r>
      <w:r>
        <w:rPr>
          <w:rFonts w:hint="eastAsia"/>
          <w:color w:val="auto"/>
          <w:sz w:val="32"/>
          <w:szCs w:val="32"/>
          <w:lang w:val="en-US" w:eastAsia="zh-CN"/>
        </w:rPr>
        <w:t>97.78</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b/>
          <w:bCs/>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年我部根据年度工作计划完成了组织宣传、组织专家评审、刊物征订、调研督导、材料邮寄、购买第三方服务、设施设备购置及水电暖保障工作</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12.8</w:t>
      </w:r>
      <w:r>
        <w:rPr>
          <w:rFonts w:hint="eastAsia"/>
          <w:color w:val="auto"/>
          <w:sz w:val="32"/>
          <w:szCs w:val="32"/>
        </w:rPr>
        <w:t>分，按评分标准得</w:t>
      </w:r>
      <w:r>
        <w:rPr>
          <w:rFonts w:hint="eastAsia"/>
          <w:color w:val="auto"/>
          <w:sz w:val="32"/>
          <w:szCs w:val="32"/>
          <w:lang w:val="en-US" w:eastAsia="zh-CN"/>
        </w:rPr>
        <w:t>11.52</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年我部发挥“学习强国”甘肃学习平台、新时代文明实践中心、县级融媒体中心等阵地作用，</w:t>
      </w:r>
      <w:r>
        <w:rPr>
          <w:rFonts w:hint="eastAsia"/>
          <w:color w:val="auto"/>
          <w:sz w:val="32"/>
          <w:szCs w:val="32"/>
          <w:lang w:eastAsia="zh-CN"/>
        </w:rPr>
        <w:t>积极开</w:t>
      </w:r>
      <w:r>
        <w:rPr>
          <w:rFonts w:hint="eastAsia"/>
          <w:color w:val="auto"/>
          <w:sz w:val="32"/>
          <w:szCs w:val="32"/>
        </w:rPr>
        <w:t>展理论和形势政策宣讲志愿服务活动，推动党的创新理论走进千家万户，群众政策知晓率为80%，达到预期目标值。指标分值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w:t>
      </w:r>
      <w:r>
        <w:rPr>
          <w:rFonts w:hint="eastAsia"/>
          <w:color w:val="auto"/>
          <w:sz w:val="32"/>
          <w:szCs w:val="32"/>
          <w:lang w:eastAsia="zh-CN" w:bidi="ar"/>
        </w:rPr>
        <w:t>服务对象满意度指标</w:t>
      </w:r>
      <w:r>
        <w:rPr>
          <w:rFonts w:hint="eastAsia"/>
          <w:color w:val="auto"/>
          <w:sz w:val="32"/>
          <w:szCs w:val="32"/>
          <w:lang w:val="en-US" w:eastAsia="zh-CN" w:bidi="ar"/>
        </w:rPr>
        <w:t>1个二级指标，</w:t>
      </w:r>
      <w:r>
        <w:rPr>
          <w:rFonts w:hint="eastAsia"/>
          <w:color w:val="auto"/>
          <w:sz w:val="32"/>
          <w:szCs w:val="32"/>
          <w:lang w:bidi="ar"/>
        </w:rPr>
        <w:t>2个三级指标，指标总分值10分，自评得分10分，得分率100%。指标分析如下：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服务对象满意度</w:t>
      </w:r>
      <w:r>
        <w:rPr>
          <w:rFonts w:hint="eastAsia" w:ascii="宋体" w:hAnsi="宋体"/>
          <w:b/>
          <w:bCs/>
          <w:color w:val="auto"/>
          <w:sz w:val="32"/>
          <w:szCs w:val="32"/>
        </w:rPr>
        <w:t>指标：</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w:t>
      </w:r>
      <w:r>
        <w:rPr>
          <w:rFonts w:hint="eastAsia" w:ascii="宋体" w:hAnsi="宋体"/>
          <w:color w:val="auto"/>
          <w:sz w:val="32"/>
          <w:szCs w:val="32"/>
        </w:rPr>
        <w:t>通过业务费的实施使得办公设备设施得到更新，保障了各项工作的顺利开展，得</w:t>
      </w:r>
      <w:r>
        <w:rPr>
          <w:rFonts w:hint="eastAsia" w:ascii="宋体" w:hAnsi="宋体"/>
          <w:color w:val="auto"/>
          <w:sz w:val="32"/>
          <w:szCs w:val="32"/>
          <w:lang w:eastAsia="zh-CN"/>
        </w:rPr>
        <w:t>到</w:t>
      </w:r>
      <w:r>
        <w:rPr>
          <w:rFonts w:hint="eastAsia" w:ascii="宋体" w:hAnsi="宋体"/>
          <w:color w:val="auto"/>
          <w:sz w:val="32"/>
          <w:szCs w:val="32"/>
        </w:rPr>
        <w:t>机关工作人员的充分认可，机关工作人员满</w:t>
      </w:r>
      <w:r>
        <w:rPr>
          <w:rFonts w:hint="eastAsia" w:cs="仿宋_GB2312"/>
          <w:color w:val="auto"/>
          <w:sz w:val="32"/>
          <w:szCs w:val="32"/>
        </w:rPr>
        <w:t>意度为</w:t>
      </w:r>
      <w:r>
        <w:rPr>
          <w:rFonts w:hint="eastAsia" w:cs="仿宋_GB2312"/>
          <w:color w:val="auto"/>
          <w:sz w:val="32"/>
          <w:szCs w:val="32"/>
          <w:lang w:val="en-US" w:eastAsia="zh-CN"/>
        </w:rPr>
        <w:t>90</w:t>
      </w:r>
      <w:r>
        <w:rPr>
          <w:rFonts w:hint="eastAsia" w:cs="仿宋_GB2312"/>
          <w:color w:val="auto"/>
          <w:sz w:val="32"/>
          <w:szCs w:val="32"/>
        </w:rPr>
        <w:t>%；我部坚持稳中求进、守正创新、担当作为，全省宣传思想文化各项工作取得新进展新成效，为努力谱写加快建设幸福美好新甘肃、不断开创富民兴陇新局面时代篇章提供了坚强思想保证和强大精神力量，得到了人民群众广泛的认同，群众满意度为</w:t>
      </w:r>
      <w:r>
        <w:rPr>
          <w:rFonts w:hint="eastAsia" w:cs="仿宋_GB2312"/>
          <w:color w:val="auto"/>
          <w:sz w:val="32"/>
          <w:szCs w:val="32"/>
          <w:lang w:val="en-US" w:eastAsia="zh-CN"/>
        </w:rPr>
        <w:t>80</w:t>
      </w:r>
      <w:r>
        <w:rPr>
          <w:rFonts w:hint="eastAsia" w:cs="仿宋_GB2312"/>
          <w:color w:val="auto"/>
          <w:sz w:val="32"/>
          <w:szCs w:val="32"/>
        </w:rPr>
        <w:t>%</w:t>
      </w:r>
      <w:r>
        <w:rPr>
          <w:rFonts w:hint="eastAsia" w:cs="仿宋_GB2312"/>
          <w:color w:val="auto"/>
          <w:sz w:val="32"/>
          <w:szCs w:val="32"/>
          <w:lang w:eastAsia="zh-CN"/>
        </w:rPr>
        <w:t>，</w:t>
      </w:r>
      <w:r>
        <w:rPr>
          <w:rFonts w:hint="eastAsia" w:cs="仿宋_GB2312"/>
          <w:color w:val="auto"/>
          <w:sz w:val="32"/>
          <w:szCs w:val="32"/>
        </w:rPr>
        <w:t>满意度指标均达到了预期目标值</w:t>
      </w:r>
      <w:r>
        <w:rPr>
          <w:rFonts w:hint="eastAsia" w:cs="仿宋_GB2312"/>
          <w:color w:val="auto"/>
          <w:sz w:val="32"/>
          <w:szCs w:val="32"/>
          <w:lang w:eastAsia="zh-CN"/>
        </w:rPr>
        <w:t>。</w:t>
      </w:r>
      <w:r>
        <w:rPr>
          <w:rFonts w:hint="eastAsia" w:cs="仿宋_GB2312"/>
          <w:color w:val="auto"/>
          <w:sz w:val="32"/>
          <w:szCs w:val="32"/>
        </w:rPr>
        <w:t>指标分值合计10分，按评分标准得10分，得分率100%。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450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bookmarkStart w:id="71" w:name="_Toc40046043"/>
      <w:bookmarkStart w:id="72" w:name="_Toc64819712"/>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bookmarkEnd w:id="71"/>
      <w:bookmarkEnd w:id="72"/>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b w:val="0"/>
          <w:bCs w:val="0"/>
          <w:color w:val="auto"/>
          <w:sz w:val="32"/>
          <w:szCs w:val="32"/>
          <w:lang w:val="en-US" w:eastAsia="zh-CN"/>
        </w:rPr>
      </w:pPr>
      <w:bookmarkStart w:id="73" w:name="_Toc23192"/>
      <w:r>
        <w:rPr>
          <w:rFonts w:hint="eastAsia"/>
          <w:b w:val="0"/>
          <w:bCs w:val="0"/>
          <w:color w:val="auto"/>
          <w:sz w:val="32"/>
          <w:szCs w:val="32"/>
          <w:lang w:val="en-US" w:eastAsia="zh-CN"/>
        </w:rPr>
        <w:t>1.预算资金执行率</w:t>
      </w:r>
      <w:r>
        <w:rPr>
          <w:rFonts w:hint="eastAsia"/>
          <w:b w:val="0"/>
          <w:bCs w:val="0"/>
          <w:color w:val="auto"/>
          <w:sz w:val="32"/>
          <w:szCs w:val="32"/>
          <w:lang w:eastAsia="zh-CN"/>
        </w:rPr>
        <w:t>实际完成值和年初指标值存在偏差，主要原因是</w:t>
      </w:r>
      <w:r>
        <w:rPr>
          <w:rFonts w:hint="eastAsia"/>
          <w:b w:val="0"/>
          <w:bCs w:val="0"/>
          <w:color w:val="auto"/>
          <w:sz w:val="32"/>
          <w:szCs w:val="32"/>
          <w:lang w:val="en-US" w:eastAsia="zh-CN"/>
        </w:rPr>
        <w:t>我部“三公”经费预算指标主要在业务费中列支，2024年度预算指标143.06万元，实际支出51.49万元，剩余91.57万元，因“三公”经费预算指标年中无法调剂成其他指标使用，导致年底结余资金较多。2025年，我部将结合当年“三公”工作安排，科学合理申报当年经费预算。</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lang w:val="en-US" w:eastAsia="zh-CN"/>
        </w:rPr>
      </w:pPr>
      <w:r>
        <w:rPr>
          <w:rFonts w:hint="eastAsia"/>
          <w:b w:val="0"/>
          <w:bCs w:val="0"/>
          <w:color w:val="auto"/>
          <w:sz w:val="32"/>
          <w:szCs w:val="32"/>
          <w:lang w:val="en-US" w:eastAsia="zh-CN"/>
        </w:rPr>
        <w:t>2.各项工作完成及时性</w:t>
      </w:r>
      <w:r>
        <w:rPr>
          <w:rFonts w:hint="eastAsia"/>
          <w:b w:val="0"/>
          <w:bCs w:val="0"/>
          <w:color w:val="auto"/>
          <w:sz w:val="32"/>
          <w:szCs w:val="32"/>
          <w:lang w:eastAsia="zh-CN"/>
        </w:rPr>
        <w:t>实际完成值和年初指标值存在偏差</w:t>
      </w:r>
      <w:r>
        <w:rPr>
          <w:rFonts w:hint="eastAsia"/>
          <w:b w:val="0"/>
          <w:bCs w:val="0"/>
          <w:color w:val="auto"/>
          <w:sz w:val="32"/>
          <w:szCs w:val="32"/>
          <w:lang w:val="en-US" w:eastAsia="zh-CN"/>
        </w:rPr>
        <w:t>，</w:t>
      </w:r>
      <w:r>
        <w:rPr>
          <w:rFonts w:hint="eastAsia"/>
          <w:color w:val="auto"/>
          <w:sz w:val="32"/>
          <w:szCs w:val="32"/>
          <w:lang w:val="en-US" w:eastAsia="zh-CN"/>
        </w:rPr>
        <w:t>主要原因是部分工作推进进度较慢</w:t>
      </w:r>
      <w:r>
        <w:rPr>
          <w:rFonts w:hint="eastAsia"/>
          <w:color w:val="auto"/>
          <w:sz w:val="32"/>
          <w:szCs w:val="32"/>
          <w:lang w:eastAsia="zh-CN"/>
        </w:rPr>
        <w:t>，未能按照年初工作计划时限完成。</w:t>
      </w:r>
      <w:r>
        <w:rPr>
          <w:rFonts w:hint="eastAsia"/>
          <w:color w:val="auto"/>
          <w:sz w:val="32"/>
          <w:szCs w:val="32"/>
          <w:lang w:val="en-US" w:eastAsia="zh-CN"/>
        </w:rPr>
        <w:t>2025年，我部将结合当年重点工作合理安排专项资金使用计划，加快资金支付进度。</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1284" w:leftChars="229" w:right="0" w:rightChars="0" w:hanging="643" w:hanging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（二）项目2</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宣传文化发展专项</w:t>
      </w:r>
      <w:bookmarkEnd w:id="73"/>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1284" w:leftChars="229" w:right="0" w:rightChars="0" w:hanging="643" w:hangingChars="200"/>
        <w:jc w:val="left"/>
        <w:textAlignment w:val="auto"/>
        <w:rPr>
          <w:rFonts w:hint="eastAsia"/>
          <w:b/>
          <w:bCs/>
          <w:color w:val="auto"/>
          <w:sz w:val="32"/>
          <w:szCs w:val="32"/>
        </w:rPr>
      </w:pPr>
      <w:r>
        <w:rPr>
          <w:rFonts w:hint="eastAsia"/>
          <w:b/>
          <w:bCs/>
          <w:color w:val="auto"/>
          <w:sz w:val="32"/>
          <w:szCs w:val="32"/>
        </w:rPr>
        <w:t>1</w:t>
      </w:r>
      <w:r>
        <w:rPr>
          <w:rFonts w:hint="eastAsia" w:hAnsi="宋体"/>
          <w:b/>
          <w:bCs/>
          <w:color w:val="auto"/>
          <w:sz w:val="32"/>
          <w:szCs w:val="32"/>
          <w:lang w:val="en-US" w:eastAsia="zh-CN"/>
        </w:rPr>
        <w:t>.</w:t>
      </w:r>
      <w:r>
        <w:rPr>
          <w:rFonts w:hint="eastAsia"/>
          <w:b/>
          <w:bCs/>
          <w:color w:val="auto"/>
          <w:sz w:val="32"/>
          <w:szCs w:val="32"/>
        </w:rPr>
        <w:t>项目支出预算执行情况</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rPr>
      </w:pPr>
      <w:r>
        <w:rPr>
          <w:rFonts w:hint="eastAsia"/>
          <w:color w:val="auto"/>
          <w:sz w:val="32"/>
          <w:szCs w:val="32"/>
        </w:rPr>
        <w:t>宣传文化发展专项年初预算数</w:t>
      </w:r>
      <w:r>
        <w:rPr>
          <w:rFonts w:hint="eastAsia"/>
          <w:color w:val="auto"/>
          <w:sz w:val="32"/>
          <w:szCs w:val="32"/>
          <w:lang w:val="en-US" w:eastAsia="zh-CN"/>
        </w:rPr>
        <w:t>1000万元，</w:t>
      </w:r>
      <w:r>
        <w:rPr>
          <w:rFonts w:hint="eastAsia"/>
          <w:color w:val="auto"/>
          <w:sz w:val="32"/>
          <w:szCs w:val="32"/>
        </w:rPr>
        <w:t>全年预算数</w:t>
      </w:r>
      <w:r>
        <w:rPr>
          <w:rFonts w:hint="eastAsia"/>
          <w:color w:val="auto"/>
          <w:sz w:val="32"/>
          <w:szCs w:val="32"/>
          <w:lang w:val="en-US" w:eastAsia="zh-CN"/>
        </w:rPr>
        <w:t>1076.02</w:t>
      </w:r>
      <w:r>
        <w:rPr>
          <w:rFonts w:hint="eastAsia"/>
          <w:color w:val="auto"/>
          <w:sz w:val="32"/>
          <w:szCs w:val="32"/>
        </w:rPr>
        <w:t>万元，全年支出数</w:t>
      </w:r>
      <w:r>
        <w:rPr>
          <w:rFonts w:hint="eastAsia"/>
          <w:color w:val="auto"/>
          <w:sz w:val="32"/>
          <w:szCs w:val="32"/>
          <w:lang w:val="en-US" w:eastAsia="zh-CN"/>
        </w:rPr>
        <w:t>1076.02</w:t>
      </w:r>
      <w:r>
        <w:rPr>
          <w:rFonts w:hint="eastAsia"/>
          <w:color w:val="auto"/>
          <w:sz w:val="32"/>
          <w:szCs w:val="32"/>
        </w:rPr>
        <w:t>万元，预算执行率</w:t>
      </w:r>
      <w:r>
        <w:rPr>
          <w:rFonts w:hint="eastAsia"/>
          <w:color w:val="auto"/>
          <w:sz w:val="32"/>
          <w:szCs w:val="32"/>
          <w:lang w:val="en-US" w:eastAsia="zh-CN"/>
        </w:rPr>
        <w:t>100</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10</w:t>
      </w:r>
      <w:r>
        <w:rPr>
          <w:rFonts w:hint="eastAsia"/>
          <w:color w:val="auto"/>
          <w:sz w:val="32"/>
          <w:szCs w:val="32"/>
        </w:rPr>
        <w:t>分，得分率</w:t>
      </w:r>
      <w:r>
        <w:rPr>
          <w:rFonts w:hint="eastAsia"/>
          <w:color w:val="auto"/>
          <w:sz w:val="32"/>
          <w:szCs w:val="32"/>
          <w:lang w:val="en-US" w:eastAsia="zh-CN"/>
        </w:rPr>
        <w:t>100</w:t>
      </w:r>
      <w:r>
        <w:rPr>
          <w:rFonts w:hint="eastAsia"/>
          <w:color w:val="auto"/>
          <w:sz w:val="32"/>
          <w:szCs w:val="32"/>
        </w:rPr>
        <w: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rPr>
      </w:pPr>
      <w:r>
        <w:rPr>
          <w:rFonts w:hint="eastAsia"/>
          <w:b/>
          <w:bCs/>
          <w:color w:val="auto"/>
          <w:sz w:val="32"/>
          <w:szCs w:val="32"/>
        </w:rPr>
        <w:t>2</w:t>
      </w:r>
      <w:r>
        <w:rPr>
          <w:rFonts w:hint="eastAsia" w:hAnsi="宋体"/>
          <w:b/>
          <w:bCs/>
          <w:color w:val="auto"/>
          <w:sz w:val="32"/>
          <w:szCs w:val="32"/>
          <w:lang w:val="en-US" w:eastAsia="zh-CN"/>
        </w:rPr>
        <w:t>.</w:t>
      </w:r>
      <w:r>
        <w:rPr>
          <w:rFonts w:hint="eastAsia"/>
          <w:b/>
          <w:bCs/>
          <w:color w:val="auto"/>
          <w:sz w:val="32"/>
          <w:szCs w:val="32"/>
        </w:rPr>
        <w:t>总体绩效目标完成情况分析</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rPr>
      </w:pPr>
      <w:r>
        <w:rPr>
          <w:rFonts w:hint="eastAsia"/>
          <w:color w:val="auto"/>
          <w:sz w:val="32"/>
          <w:szCs w:val="32"/>
        </w:rPr>
        <w:t>本项目自评得分</w:t>
      </w:r>
      <w:r>
        <w:rPr>
          <w:rFonts w:hint="eastAsia"/>
          <w:color w:val="auto"/>
          <w:sz w:val="32"/>
          <w:szCs w:val="32"/>
          <w:lang w:val="en-US" w:eastAsia="zh-CN"/>
        </w:rPr>
        <w:t>93.98</w:t>
      </w:r>
      <w:r>
        <w:rPr>
          <w:rFonts w:hint="eastAsia"/>
          <w:color w:val="auto"/>
          <w:sz w:val="32"/>
          <w:szCs w:val="32"/>
        </w:rPr>
        <w:t>分，自评结果为“优”。主要任务完成情况分析如下：</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1</w:t>
      </w:r>
      <w:r>
        <w:rPr>
          <w:rFonts w:hint="eastAsia"/>
          <w:color w:val="auto"/>
          <w:sz w:val="32"/>
          <w:szCs w:val="32"/>
          <w:lang w:val="en-US" w:eastAsia="zh-CN"/>
        </w:rPr>
        <w:t>.</w:t>
      </w:r>
      <w:r>
        <w:rPr>
          <w:rFonts w:hint="eastAsia"/>
          <w:color w:val="auto"/>
          <w:sz w:val="32"/>
          <w:szCs w:val="32"/>
        </w:rPr>
        <w:t>贯彻落实党对宣传工作的方针政策和决策部署，统筹协调意识形态工作，指导协调理论、新闻、舆论、文艺、新闻出版和电影工作，积极按时组织开展各类主题的宣传活动，加强培训工作，培养壮大一批文化创作和文化活动组织人才，确保专业的事有专业的人做。2</w:t>
      </w:r>
      <w:r>
        <w:rPr>
          <w:rFonts w:hint="eastAsia"/>
          <w:color w:val="auto"/>
          <w:sz w:val="32"/>
          <w:szCs w:val="32"/>
          <w:lang w:val="en-US" w:eastAsia="zh-CN"/>
        </w:rPr>
        <w:t>.</w:t>
      </w:r>
      <w:r>
        <w:rPr>
          <w:rFonts w:hint="eastAsia"/>
          <w:color w:val="auto"/>
          <w:sz w:val="32"/>
          <w:szCs w:val="32"/>
        </w:rPr>
        <w:t>统筹指导社会主义核心价值观建设，组织召开各大主题会议，完成调研督导工作和全省出版物审读工作，参与调研督导人数200人以上，组织调研督导工作20次以上，出版物审读1次以上，按计划完成年度文化精品创作与推广工作，指导文化体制改革和文化事业文化产业发展，指导全省宣传文化思想战线开展工作。</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val="0"/>
          <w:bCs w:val="0"/>
          <w:color w:val="auto"/>
          <w:sz w:val="32"/>
          <w:szCs w:val="32"/>
        </w:rPr>
      </w:pPr>
      <w:r>
        <w:rPr>
          <w:rFonts w:hint="eastAsia"/>
          <w:b/>
          <w:bCs/>
          <w:color w:val="auto"/>
          <w:sz w:val="32"/>
          <w:szCs w:val="32"/>
        </w:rPr>
        <w:t>实际完成情况：</w:t>
      </w:r>
      <w:r>
        <w:rPr>
          <w:rFonts w:hint="eastAsia"/>
          <w:b w:val="0"/>
          <w:bCs w:val="0"/>
          <w:color w:val="auto"/>
          <w:sz w:val="32"/>
          <w:szCs w:val="32"/>
          <w:lang w:val="en-US" w:eastAsia="zh-CN"/>
        </w:rPr>
        <w:t>2024年，省委宣传部</w:t>
      </w:r>
      <w:r>
        <w:rPr>
          <w:rFonts w:hint="eastAsia"/>
          <w:b w:val="0"/>
          <w:bCs w:val="0"/>
          <w:color w:val="auto"/>
          <w:sz w:val="32"/>
          <w:szCs w:val="32"/>
          <w:lang w:eastAsia="zh-CN"/>
        </w:rPr>
        <w:t>按照中宣部和省委统一安排，严格贯彻落实党对宣传思想文化工作的方针政策和决策部署，统筹协调全省意识形态工作，指导协调理论、新闻、舆论、文艺、新闻出版和电影工作，积极按时组织开展各类宣传活动十余次，组织</w:t>
      </w:r>
      <w:r>
        <w:rPr>
          <w:rFonts w:hint="eastAsia"/>
          <w:b w:val="0"/>
          <w:bCs w:val="0"/>
          <w:color w:val="auto"/>
          <w:sz w:val="32"/>
          <w:szCs w:val="32"/>
        </w:rPr>
        <w:t>出版物审读1次，</w:t>
      </w:r>
      <w:r>
        <w:rPr>
          <w:rFonts w:hint="eastAsia"/>
          <w:b w:val="0"/>
          <w:bCs w:val="0"/>
          <w:color w:val="auto"/>
          <w:sz w:val="32"/>
          <w:szCs w:val="32"/>
          <w:lang w:eastAsia="zh-CN"/>
        </w:rPr>
        <w:t>全年</w:t>
      </w:r>
      <w:r>
        <w:rPr>
          <w:rFonts w:hint="eastAsia"/>
          <w:b w:val="0"/>
          <w:bCs w:val="0"/>
          <w:color w:val="auto"/>
          <w:sz w:val="32"/>
          <w:szCs w:val="32"/>
        </w:rPr>
        <w:t>参与调研督导200人</w:t>
      </w:r>
      <w:r>
        <w:rPr>
          <w:rFonts w:hint="eastAsia"/>
          <w:b w:val="0"/>
          <w:bCs w:val="0"/>
          <w:color w:val="auto"/>
          <w:sz w:val="32"/>
          <w:szCs w:val="32"/>
          <w:lang w:eastAsia="zh-CN"/>
        </w:rPr>
        <w:t>次</w:t>
      </w:r>
      <w:r>
        <w:rPr>
          <w:rFonts w:hint="eastAsia"/>
          <w:b w:val="0"/>
          <w:bCs w:val="0"/>
          <w:color w:val="auto"/>
          <w:sz w:val="32"/>
          <w:szCs w:val="32"/>
        </w:rPr>
        <w:t>以上</w:t>
      </w:r>
      <w:r>
        <w:rPr>
          <w:rFonts w:hint="eastAsia"/>
          <w:b w:val="0"/>
          <w:bCs w:val="0"/>
          <w:color w:val="auto"/>
          <w:sz w:val="32"/>
          <w:szCs w:val="32"/>
          <w:lang w:eastAsia="zh-CN"/>
        </w:rPr>
        <w:t>，实现了</w:t>
      </w:r>
      <w:r>
        <w:rPr>
          <w:rFonts w:hint="eastAsia"/>
          <w:b w:val="0"/>
          <w:bCs w:val="0"/>
          <w:color w:val="auto"/>
          <w:sz w:val="32"/>
          <w:szCs w:val="32"/>
        </w:rPr>
        <w:t>预期目标。</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rPr>
      </w:pPr>
      <w:r>
        <w:rPr>
          <w:rFonts w:hint="eastAsia"/>
          <w:b/>
          <w:bCs/>
          <w:color w:val="auto"/>
          <w:sz w:val="32"/>
          <w:szCs w:val="32"/>
        </w:rPr>
        <w:t>3</w:t>
      </w:r>
      <w:r>
        <w:rPr>
          <w:rFonts w:hint="eastAsia" w:hAnsi="宋体"/>
          <w:b/>
          <w:bCs/>
          <w:color w:val="auto"/>
          <w:sz w:val="32"/>
          <w:szCs w:val="32"/>
          <w:lang w:val="en-US" w:eastAsia="zh-CN"/>
        </w:rPr>
        <w:t>.</w:t>
      </w:r>
      <w:r>
        <w:rPr>
          <w:rFonts w:hint="eastAsia"/>
          <w:b/>
          <w:bCs/>
          <w:color w:val="auto"/>
          <w:sz w:val="32"/>
          <w:szCs w:val="32"/>
        </w:rPr>
        <w:t>各项指标完成情况分析</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lang w:bidi="ar"/>
        </w:rPr>
      </w:pPr>
      <w:r>
        <w:rPr>
          <w:rFonts w:hint="eastAsia"/>
          <w:b/>
          <w:bCs/>
          <w:color w:val="auto"/>
          <w:sz w:val="32"/>
          <w:szCs w:val="32"/>
          <w:lang w:bidi="ar"/>
        </w:rPr>
        <w:t>（1）产出指标</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eastAsia="zh-CN" w:bidi="ar"/>
        </w:rPr>
        <w:t>等</w:t>
      </w:r>
      <w:r>
        <w:rPr>
          <w:rFonts w:hint="eastAsia"/>
          <w:color w:val="auto"/>
          <w:sz w:val="32"/>
          <w:szCs w:val="32"/>
          <w:lang w:bidi="ar"/>
        </w:rPr>
        <w:t>3个二级指标，</w:t>
      </w:r>
      <w:r>
        <w:rPr>
          <w:rFonts w:hint="eastAsia"/>
          <w:color w:val="auto"/>
          <w:sz w:val="32"/>
          <w:szCs w:val="32"/>
          <w:lang w:val="en-US" w:eastAsia="zh-CN" w:bidi="ar"/>
        </w:rPr>
        <w:t>14</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37.98</w:t>
      </w:r>
      <w:r>
        <w:rPr>
          <w:rFonts w:hint="eastAsia"/>
          <w:color w:val="auto"/>
          <w:sz w:val="32"/>
          <w:szCs w:val="32"/>
          <w:lang w:bidi="ar"/>
        </w:rPr>
        <w:t>分，得分率</w:t>
      </w:r>
      <w:r>
        <w:rPr>
          <w:rFonts w:hint="eastAsia"/>
          <w:color w:val="auto"/>
          <w:sz w:val="32"/>
          <w:szCs w:val="32"/>
          <w:lang w:val="en-US" w:eastAsia="zh-CN" w:bidi="ar"/>
        </w:rPr>
        <w:t>94.95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年我部通过宣传文化发展专项的实施，激励和引导文艺创作，提升了全省文化知名度和影响力。其中，组织调研督导工作</w:t>
      </w:r>
      <w:r>
        <w:rPr>
          <w:rFonts w:hint="eastAsia"/>
          <w:color w:val="auto"/>
          <w:sz w:val="32"/>
          <w:szCs w:val="32"/>
          <w:lang w:val="en-US" w:eastAsia="zh-CN" w:bidi="ar"/>
        </w:rPr>
        <w:t>20</w:t>
      </w:r>
      <w:r>
        <w:rPr>
          <w:rFonts w:hint="eastAsia"/>
          <w:color w:val="auto"/>
          <w:sz w:val="32"/>
          <w:szCs w:val="32"/>
          <w:lang w:bidi="ar"/>
        </w:rPr>
        <w:t>余次，参与调研督导人数达</w:t>
      </w:r>
      <w:r>
        <w:rPr>
          <w:rFonts w:hint="eastAsia"/>
          <w:color w:val="auto"/>
          <w:sz w:val="32"/>
          <w:szCs w:val="32"/>
          <w:lang w:val="en-US" w:eastAsia="zh-CN" w:bidi="ar"/>
        </w:rPr>
        <w:t>200</w:t>
      </w:r>
      <w:r>
        <w:rPr>
          <w:rFonts w:hint="eastAsia"/>
          <w:color w:val="auto"/>
          <w:sz w:val="32"/>
          <w:szCs w:val="32"/>
          <w:lang w:bidi="ar"/>
        </w:rPr>
        <w:t>余人次，组织宣传活动</w:t>
      </w:r>
      <w:r>
        <w:rPr>
          <w:rFonts w:hint="eastAsia"/>
          <w:color w:val="auto"/>
          <w:sz w:val="32"/>
          <w:szCs w:val="32"/>
          <w:lang w:val="en-US" w:eastAsia="zh-CN" w:bidi="ar"/>
        </w:rPr>
        <w:t>10</w:t>
      </w:r>
      <w:r>
        <w:rPr>
          <w:rFonts w:hint="eastAsia"/>
          <w:color w:val="auto"/>
          <w:sz w:val="32"/>
          <w:szCs w:val="32"/>
          <w:lang w:bidi="ar"/>
        </w:rPr>
        <w:t>余次，各项工作均保质保量完成</w:t>
      </w:r>
      <w:r>
        <w:rPr>
          <w:rFonts w:hint="eastAsia"/>
          <w:color w:val="auto"/>
          <w:sz w:val="32"/>
          <w:szCs w:val="32"/>
          <w:lang w:eastAsia="zh-CN" w:bidi="ar"/>
        </w:rPr>
        <w:t>。</w:t>
      </w:r>
      <w:r>
        <w:rPr>
          <w:rFonts w:hint="eastAsia"/>
          <w:color w:val="auto"/>
          <w:sz w:val="32"/>
          <w:szCs w:val="32"/>
          <w:lang w:bidi="ar"/>
        </w:rPr>
        <w:t>指标分值合计</w:t>
      </w:r>
      <w:r>
        <w:rPr>
          <w:rFonts w:hint="eastAsia"/>
          <w:color w:val="auto"/>
          <w:sz w:val="32"/>
          <w:szCs w:val="32"/>
          <w:lang w:val="en-US" w:eastAsia="zh-CN" w:bidi="ar"/>
        </w:rPr>
        <w:t>14.3</w:t>
      </w:r>
      <w:r>
        <w:rPr>
          <w:rFonts w:hint="eastAsia"/>
          <w:color w:val="auto"/>
          <w:sz w:val="32"/>
          <w:szCs w:val="32"/>
          <w:lang w:bidi="ar"/>
        </w:rPr>
        <w:t>分，按评分标准得</w:t>
      </w:r>
      <w:r>
        <w:rPr>
          <w:rFonts w:hint="eastAsia"/>
          <w:color w:val="auto"/>
          <w:sz w:val="32"/>
          <w:szCs w:val="32"/>
          <w:lang w:val="en-US" w:eastAsia="zh-CN" w:bidi="ar"/>
        </w:rPr>
        <w:t>14.3</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年我部合理使用宣传文化发展专项资金，各项工作取得了新成效。</w:t>
      </w:r>
      <w:r>
        <w:rPr>
          <w:rFonts w:hint="eastAsia"/>
          <w:color w:val="auto"/>
          <w:sz w:val="32"/>
          <w:szCs w:val="32"/>
          <w:lang w:eastAsia="zh-CN"/>
        </w:rPr>
        <w:t>调研督导有效性</w:t>
      </w:r>
      <w:r>
        <w:rPr>
          <w:rFonts w:hint="eastAsia"/>
          <w:color w:val="auto"/>
          <w:sz w:val="32"/>
          <w:szCs w:val="32"/>
        </w:rPr>
        <w:t>为</w:t>
      </w:r>
      <w:r>
        <w:rPr>
          <w:rFonts w:hint="eastAsia"/>
          <w:color w:val="auto"/>
          <w:sz w:val="32"/>
          <w:szCs w:val="32"/>
          <w:lang w:val="en-US" w:eastAsia="zh-CN"/>
        </w:rPr>
        <w:t>100</w:t>
      </w:r>
      <w:r>
        <w:rPr>
          <w:rFonts w:hint="eastAsia"/>
          <w:color w:val="auto"/>
          <w:sz w:val="32"/>
          <w:szCs w:val="32"/>
        </w:rPr>
        <w:t>%，有效指导了各项业务工作的顺利开展；</w:t>
      </w:r>
      <w:r>
        <w:rPr>
          <w:rFonts w:hint="eastAsia"/>
          <w:color w:val="auto"/>
          <w:sz w:val="32"/>
          <w:szCs w:val="32"/>
          <w:lang w:eastAsia="zh-CN"/>
        </w:rPr>
        <w:t>审读人员资质符合率</w:t>
      </w:r>
      <w:r>
        <w:rPr>
          <w:rFonts w:hint="eastAsia"/>
          <w:color w:val="auto"/>
          <w:sz w:val="32"/>
          <w:szCs w:val="32"/>
        </w:rPr>
        <w:t>为</w:t>
      </w:r>
      <w:r>
        <w:rPr>
          <w:rFonts w:hint="eastAsia"/>
          <w:color w:val="auto"/>
          <w:sz w:val="32"/>
          <w:szCs w:val="32"/>
          <w:lang w:val="en-US" w:eastAsia="zh-CN"/>
        </w:rPr>
        <w:t>100</w:t>
      </w:r>
      <w:r>
        <w:rPr>
          <w:rFonts w:hint="eastAsia"/>
          <w:color w:val="auto"/>
          <w:sz w:val="32"/>
          <w:szCs w:val="32"/>
        </w:rPr>
        <w:t>%，通过加强对各个环节的监管和把关，及时发现问题，采取措施，同时加强</w:t>
      </w:r>
      <w:r>
        <w:rPr>
          <w:rFonts w:hint="eastAsia"/>
          <w:color w:val="auto"/>
          <w:sz w:val="32"/>
          <w:szCs w:val="32"/>
          <w:lang w:eastAsia="zh-CN"/>
        </w:rPr>
        <w:t>了解</w:t>
      </w:r>
      <w:r>
        <w:rPr>
          <w:rFonts w:hint="eastAsia"/>
          <w:color w:val="auto"/>
          <w:sz w:val="32"/>
          <w:szCs w:val="32"/>
        </w:rPr>
        <w:t>各方面图书出版情况</w:t>
      </w:r>
      <w:r>
        <w:rPr>
          <w:rFonts w:hint="eastAsia"/>
          <w:color w:val="auto"/>
          <w:sz w:val="32"/>
          <w:szCs w:val="32"/>
          <w:lang w:eastAsia="zh-CN"/>
        </w:rPr>
        <w:t>，</w:t>
      </w:r>
      <w:r>
        <w:rPr>
          <w:rFonts w:hint="eastAsia"/>
          <w:color w:val="auto"/>
          <w:sz w:val="32"/>
          <w:szCs w:val="32"/>
        </w:rPr>
        <w:t>相互沟通出版信息，加大宏观</w:t>
      </w:r>
      <w:r>
        <w:rPr>
          <w:rFonts w:hint="eastAsia"/>
          <w:color w:val="auto"/>
          <w:sz w:val="32"/>
          <w:szCs w:val="32"/>
          <w:lang w:eastAsia="zh-CN"/>
        </w:rPr>
        <w:t>调控；进一步提高工作人员业务水平，促进各项工作业务提质增效，</w:t>
      </w:r>
      <w:r>
        <w:rPr>
          <w:rFonts w:hint="eastAsia"/>
          <w:color w:val="auto"/>
          <w:sz w:val="32"/>
          <w:szCs w:val="32"/>
        </w:rPr>
        <w:t>质量指标均达到了预期目标值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11.44</w:t>
      </w:r>
      <w:r>
        <w:rPr>
          <w:rFonts w:hint="eastAsia"/>
          <w:color w:val="auto"/>
          <w:sz w:val="32"/>
          <w:szCs w:val="32"/>
        </w:rPr>
        <w:t>分，按评分标准得</w:t>
      </w:r>
      <w:r>
        <w:rPr>
          <w:rFonts w:hint="eastAsia"/>
          <w:color w:val="auto"/>
          <w:sz w:val="32"/>
          <w:szCs w:val="32"/>
          <w:lang w:val="en-US" w:eastAsia="zh-CN"/>
        </w:rPr>
        <w:t>10.86</w:t>
      </w:r>
      <w:r>
        <w:rPr>
          <w:rFonts w:hint="eastAsia"/>
          <w:color w:val="auto"/>
          <w:sz w:val="32"/>
          <w:szCs w:val="32"/>
        </w:rPr>
        <w:t>分，得分率</w:t>
      </w:r>
      <w:r>
        <w:rPr>
          <w:rFonts w:hint="eastAsia"/>
          <w:color w:val="auto"/>
          <w:sz w:val="32"/>
          <w:szCs w:val="32"/>
          <w:lang w:val="en-US" w:eastAsia="zh-CN"/>
        </w:rPr>
        <w:t>94.93</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年我部根据年度工作计划完成了组织宣传、调研督导、出版物审读、参与扶贫等工作</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14.26</w:t>
      </w:r>
      <w:r>
        <w:rPr>
          <w:rFonts w:hint="eastAsia"/>
          <w:color w:val="auto"/>
          <w:sz w:val="32"/>
          <w:szCs w:val="32"/>
        </w:rPr>
        <w:t>分，按评分标准得</w:t>
      </w:r>
      <w:r>
        <w:rPr>
          <w:rFonts w:hint="eastAsia"/>
          <w:color w:val="auto"/>
          <w:sz w:val="32"/>
          <w:szCs w:val="32"/>
          <w:lang w:val="en-US" w:eastAsia="zh-CN"/>
        </w:rPr>
        <w:t>12.82</w:t>
      </w:r>
      <w:r>
        <w:rPr>
          <w:rFonts w:hint="eastAsia"/>
          <w:color w:val="auto"/>
          <w:sz w:val="32"/>
          <w:szCs w:val="32"/>
        </w:rPr>
        <w:t>分，得分率</w:t>
      </w:r>
      <w:r>
        <w:rPr>
          <w:rFonts w:hint="eastAsia"/>
          <w:color w:val="auto"/>
          <w:sz w:val="32"/>
          <w:szCs w:val="32"/>
          <w:lang w:val="en-US" w:eastAsia="zh-CN"/>
        </w:rPr>
        <w:t>89.91</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年我部加快文化强省建设，努力推动全省文化事业产业发展，强化公共文化服务供给，</w:t>
      </w:r>
      <w:r>
        <w:rPr>
          <w:rFonts w:hint="eastAsia"/>
          <w:color w:val="auto"/>
          <w:sz w:val="32"/>
          <w:szCs w:val="32"/>
          <w:lang w:eastAsia="zh-CN"/>
        </w:rPr>
        <w:t>积极开</w:t>
      </w:r>
      <w:r>
        <w:rPr>
          <w:rFonts w:hint="eastAsia"/>
          <w:color w:val="auto"/>
          <w:sz w:val="32"/>
          <w:szCs w:val="32"/>
        </w:rPr>
        <w:t>展理论和形势政策宣讲志愿服务活动，推动党的创新理论走进千家万户，群众政策知晓率为</w:t>
      </w:r>
      <w:r>
        <w:rPr>
          <w:rFonts w:hint="eastAsia"/>
          <w:color w:val="auto"/>
          <w:sz w:val="32"/>
          <w:szCs w:val="32"/>
          <w:lang w:val="en-US" w:eastAsia="zh-CN"/>
        </w:rPr>
        <w:t>100</w:t>
      </w:r>
      <w:r>
        <w:rPr>
          <w:rFonts w:hint="eastAsia"/>
          <w:color w:val="auto"/>
          <w:sz w:val="32"/>
          <w:szCs w:val="32"/>
        </w:rPr>
        <w:t>%，达到预期目标值</w:t>
      </w:r>
      <w:r>
        <w:rPr>
          <w:rFonts w:hint="eastAsia"/>
          <w:color w:val="auto"/>
          <w:sz w:val="32"/>
          <w:szCs w:val="32"/>
          <w:lang w:eastAsia="zh-CN"/>
        </w:rPr>
        <w:t>。</w:t>
      </w:r>
      <w:r>
        <w:rPr>
          <w:rFonts w:hint="eastAsia"/>
          <w:color w:val="auto"/>
          <w:sz w:val="32"/>
          <w:szCs w:val="32"/>
        </w:rPr>
        <w:t>指标分值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w:t>
      </w:r>
      <w:r>
        <w:rPr>
          <w:rFonts w:hint="eastAsia"/>
          <w:color w:val="auto"/>
          <w:sz w:val="32"/>
          <w:szCs w:val="32"/>
          <w:lang w:eastAsia="zh-CN" w:bidi="ar"/>
        </w:rPr>
        <w:t>服务对象满意度指标</w:t>
      </w:r>
      <w:r>
        <w:rPr>
          <w:rFonts w:hint="eastAsia"/>
          <w:color w:val="auto"/>
          <w:sz w:val="32"/>
          <w:szCs w:val="32"/>
          <w:lang w:val="en-US" w:eastAsia="zh-CN" w:bidi="ar"/>
        </w:rPr>
        <w:t>1个二级指标，</w:t>
      </w:r>
      <w:r>
        <w:rPr>
          <w:rFonts w:hint="eastAsia"/>
          <w:color w:val="auto"/>
          <w:sz w:val="32"/>
          <w:szCs w:val="32"/>
          <w:lang w:bidi="ar"/>
        </w:rPr>
        <w:t>2个三级指标，指标总分值10分，自评得分10分，得分率100%。指标分析如下：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坚持稳中求进、守正创新、担当作为，全省宣传思想文化各项工作取得新进展新成效，为努力谱写加快建设幸福美好新甘肃、不断开创富民兴陇新局面时代篇章提供了坚强思想保证和强大精神力量，得到了社会大众较为广泛的认同，受益社会大众满意度为</w:t>
      </w:r>
      <w:r>
        <w:rPr>
          <w:rFonts w:hint="eastAsia" w:cs="仿宋_GB2312"/>
          <w:color w:val="auto"/>
          <w:sz w:val="32"/>
          <w:szCs w:val="32"/>
          <w:lang w:val="en-US" w:eastAsia="zh-CN"/>
        </w:rPr>
        <w:t>80</w:t>
      </w:r>
      <w:r>
        <w:rPr>
          <w:rFonts w:hint="eastAsia" w:cs="仿宋_GB2312"/>
          <w:color w:val="auto"/>
          <w:sz w:val="32"/>
          <w:szCs w:val="32"/>
        </w:rPr>
        <w:t>%，</w:t>
      </w:r>
      <w:r>
        <w:rPr>
          <w:rFonts w:hint="eastAsia" w:cs="仿宋_GB2312"/>
          <w:color w:val="auto"/>
          <w:sz w:val="32"/>
          <w:szCs w:val="32"/>
          <w:lang w:eastAsia="zh-CN"/>
        </w:rPr>
        <w:t>积极组织各类培训，培训人员满意率为</w:t>
      </w:r>
      <w:r>
        <w:rPr>
          <w:rFonts w:hint="eastAsia" w:cs="仿宋_GB2312"/>
          <w:color w:val="auto"/>
          <w:sz w:val="32"/>
          <w:szCs w:val="32"/>
          <w:lang w:val="en-US" w:eastAsia="zh-CN"/>
        </w:rPr>
        <w:t>90%，</w:t>
      </w:r>
      <w:r>
        <w:rPr>
          <w:rFonts w:hint="eastAsia" w:cs="仿宋_GB2312"/>
          <w:color w:val="auto"/>
          <w:sz w:val="32"/>
          <w:szCs w:val="32"/>
        </w:rPr>
        <w:t>达到了预期目标值。指标分值合计10分，按评分标准得10分，得分率100%。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1076.02</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lang w:val="en-US" w:eastAsia="zh-CN"/>
        </w:rPr>
      </w:pPr>
      <w:bookmarkStart w:id="74" w:name="_Toc31487"/>
      <w:r>
        <w:rPr>
          <w:rFonts w:hint="eastAsia"/>
          <w:b w:val="0"/>
          <w:bCs w:val="0"/>
          <w:color w:val="auto"/>
          <w:sz w:val="32"/>
          <w:szCs w:val="32"/>
          <w:lang w:val="en-US" w:eastAsia="zh-CN"/>
        </w:rPr>
        <w:t>调研督导活动开展及时性、宣传活动开展及时性、组织出版物审读及时性、组织开展省委理论学习工作完成及时性、组织培训工作完成及时性</w:t>
      </w:r>
      <w:r>
        <w:rPr>
          <w:rFonts w:hint="eastAsia"/>
          <w:b w:val="0"/>
          <w:bCs w:val="0"/>
          <w:color w:val="auto"/>
          <w:sz w:val="32"/>
          <w:szCs w:val="32"/>
          <w:lang w:eastAsia="zh-CN"/>
        </w:rPr>
        <w:t>等指标实际完成值和年初指标值存在偏差</w:t>
      </w:r>
      <w:r>
        <w:rPr>
          <w:rFonts w:hint="eastAsia"/>
          <w:b w:val="0"/>
          <w:bCs w:val="0"/>
          <w:color w:val="auto"/>
          <w:sz w:val="32"/>
          <w:szCs w:val="32"/>
          <w:lang w:val="en-US" w:eastAsia="zh-CN"/>
        </w:rPr>
        <w:t>，</w:t>
      </w:r>
      <w:r>
        <w:rPr>
          <w:rFonts w:hint="eastAsia"/>
          <w:color w:val="auto"/>
          <w:sz w:val="32"/>
          <w:szCs w:val="32"/>
          <w:lang w:val="en-US" w:eastAsia="zh-CN"/>
        </w:rPr>
        <w:t>主要原因是部分工作推进较慢</w:t>
      </w:r>
      <w:r>
        <w:rPr>
          <w:rFonts w:hint="eastAsia"/>
          <w:color w:val="auto"/>
          <w:sz w:val="32"/>
          <w:szCs w:val="32"/>
          <w:lang w:eastAsia="zh-CN"/>
        </w:rPr>
        <w:t>，未能按照年初工作计划时限完成。</w:t>
      </w:r>
      <w:r>
        <w:rPr>
          <w:rFonts w:hint="eastAsia"/>
          <w:color w:val="auto"/>
          <w:sz w:val="32"/>
          <w:szCs w:val="32"/>
          <w:lang w:val="en-US" w:eastAsia="zh-CN"/>
        </w:rPr>
        <w:t>2025年，我部将结合当年重点工作合理安排结转资金和当年专项资金使用计划，科学设置年初绩效指标。</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三</w:t>
      </w:r>
      <w:r>
        <w:rPr>
          <w:rFonts w:hint="eastAsia" w:ascii="楷体_GB2312" w:hAnsi="楷体_GB2312" w:eastAsia="楷体_GB2312" w:cs="楷体_GB2312"/>
          <w:b/>
          <w:bCs/>
          <w:color w:val="auto"/>
          <w:sz w:val="32"/>
          <w:szCs w:val="32"/>
        </w:rPr>
        <w:t>）项目</w:t>
      </w:r>
      <w:r>
        <w:rPr>
          <w:rFonts w:hint="eastAsia" w:ascii="楷体_GB2312" w:hAnsi="楷体_GB2312" w:eastAsia="楷体_GB2312" w:cs="楷体_GB2312"/>
          <w:b/>
          <w:bCs/>
          <w:color w:val="auto"/>
          <w:sz w:val="32"/>
          <w:szCs w:val="32"/>
          <w:lang w:val="en-US" w:eastAsia="zh-CN"/>
        </w:rPr>
        <w:t>3</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媒体新闻宣传经费（含甘肃省海外社交平台账号宣传专项经费）</w:t>
      </w:r>
      <w:bookmarkEnd w:id="74"/>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rPr>
      </w:pPr>
      <w:r>
        <w:rPr>
          <w:rFonts w:hint="eastAsia"/>
          <w:b/>
          <w:bCs/>
          <w:color w:val="auto"/>
          <w:sz w:val="32"/>
          <w:szCs w:val="32"/>
        </w:rPr>
        <w:t>1</w:t>
      </w:r>
      <w:r>
        <w:rPr>
          <w:rFonts w:hint="eastAsia" w:hAnsi="宋体"/>
          <w:b/>
          <w:bCs/>
          <w:color w:val="auto"/>
          <w:sz w:val="32"/>
          <w:szCs w:val="32"/>
          <w:lang w:val="en-US" w:eastAsia="zh-CN"/>
        </w:rPr>
        <w:t>.</w:t>
      </w:r>
      <w:r>
        <w:rPr>
          <w:rFonts w:hint="eastAsia"/>
          <w:b/>
          <w:bCs/>
          <w:color w:val="auto"/>
          <w:sz w:val="32"/>
          <w:szCs w:val="32"/>
        </w:rPr>
        <w:t>项目支出预算执行情况</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rPr>
      </w:pPr>
      <w:r>
        <w:rPr>
          <w:rFonts w:hint="eastAsia"/>
          <w:color w:val="auto"/>
          <w:sz w:val="32"/>
          <w:szCs w:val="32"/>
        </w:rPr>
        <w:t>媒体新闻宣传经费项目年初预算数</w:t>
      </w:r>
      <w:r>
        <w:rPr>
          <w:rFonts w:hint="eastAsia"/>
          <w:color w:val="auto"/>
          <w:sz w:val="32"/>
          <w:szCs w:val="32"/>
          <w:lang w:eastAsia="zh-CN"/>
        </w:rPr>
        <w:t>为</w:t>
      </w:r>
      <w:r>
        <w:rPr>
          <w:rFonts w:hint="eastAsia"/>
          <w:color w:val="auto"/>
          <w:sz w:val="32"/>
          <w:szCs w:val="32"/>
          <w:lang w:val="en-US" w:eastAsia="zh-CN"/>
        </w:rPr>
        <w:t>640</w:t>
      </w:r>
      <w:r>
        <w:rPr>
          <w:rFonts w:hint="eastAsia"/>
          <w:color w:val="auto"/>
          <w:sz w:val="32"/>
          <w:szCs w:val="32"/>
        </w:rPr>
        <w:t>万元</w:t>
      </w:r>
      <w:r>
        <w:rPr>
          <w:rFonts w:hint="eastAsia"/>
          <w:color w:val="auto"/>
          <w:sz w:val="32"/>
          <w:szCs w:val="32"/>
          <w:lang w:eastAsia="zh-CN"/>
        </w:rPr>
        <w:t>，全年预算数为</w:t>
      </w:r>
      <w:r>
        <w:rPr>
          <w:rFonts w:hint="eastAsia"/>
          <w:color w:val="auto"/>
          <w:sz w:val="32"/>
          <w:szCs w:val="32"/>
          <w:lang w:val="en-US" w:eastAsia="zh-CN"/>
        </w:rPr>
        <w:t>615万元</w:t>
      </w:r>
      <w:r>
        <w:rPr>
          <w:rFonts w:hint="eastAsia"/>
          <w:color w:val="auto"/>
          <w:sz w:val="32"/>
          <w:szCs w:val="32"/>
        </w:rPr>
        <w:t>，全年支出数</w:t>
      </w:r>
      <w:r>
        <w:rPr>
          <w:rFonts w:hint="eastAsia"/>
          <w:color w:val="auto"/>
          <w:sz w:val="32"/>
          <w:szCs w:val="32"/>
          <w:lang w:val="en-US" w:eastAsia="zh-CN"/>
        </w:rPr>
        <w:t>610</w:t>
      </w:r>
      <w:r>
        <w:rPr>
          <w:rFonts w:hint="eastAsia"/>
          <w:color w:val="auto"/>
          <w:sz w:val="32"/>
          <w:szCs w:val="32"/>
        </w:rPr>
        <w:t>万元，预算执行率</w:t>
      </w:r>
      <w:r>
        <w:rPr>
          <w:rFonts w:hint="eastAsia"/>
          <w:color w:val="auto"/>
          <w:sz w:val="32"/>
          <w:szCs w:val="32"/>
          <w:lang w:val="en-US" w:eastAsia="zh-CN"/>
        </w:rPr>
        <w:t>99.19</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9.91</w:t>
      </w:r>
      <w:r>
        <w:rPr>
          <w:rFonts w:hint="eastAsia"/>
          <w:color w:val="auto"/>
          <w:sz w:val="32"/>
          <w:szCs w:val="32"/>
        </w:rPr>
        <w:t>分，得分率</w:t>
      </w:r>
      <w:r>
        <w:rPr>
          <w:rFonts w:hint="eastAsia"/>
          <w:color w:val="auto"/>
          <w:sz w:val="32"/>
          <w:szCs w:val="32"/>
          <w:lang w:val="en-US" w:eastAsia="zh-CN"/>
        </w:rPr>
        <w:t>99.1</w:t>
      </w:r>
      <w:r>
        <w:rPr>
          <w:rFonts w:hint="eastAsia"/>
          <w:color w:val="auto"/>
          <w:sz w:val="32"/>
          <w:szCs w:val="32"/>
        </w:rPr>
        <w: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rPr>
      </w:pPr>
      <w:r>
        <w:rPr>
          <w:rFonts w:hint="eastAsia"/>
          <w:b/>
          <w:bCs/>
          <w:color w:val="auto"/>
          <w:sz w:val="32"/>
          <w:szCs w:val="32"/>
        </w:rPr>
        <w:t>2</w:t>
      </w:r>
      <w:r>
        <w:rPr>
          <w:rFonts w:hint="eastAsia" w:hAnsi="宋体"/>
          <w:b/>
          <w:bCs/>
          <w:color w:val="auto"/>
          <w:sz w:val="32"/>
          <w:szCs w:val="32"/>
          <w:lang w:val="en-US" w:eastAsia="zh-CN"/>
        </w:rPr>
        <w:t>.</w:t>
      </w:r>
      <w:r>
        <w:rPr>
          <w:rFonts w:hint="eastAsia"/>
          <w:b/>
          <w:bCs/>
          <w:color w:val="auto"/>
          <w:sz w:val="32"/>
          <w:szCs w:val="32"/>
        </w:rPr>
        <w:t>总体绩效目标完成情况分析</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94.32</w:t>
      </w:r>
      <w:r>
        <w:rPr>
          <w:rFonts w:hint="eastAsia"/>
          <w:color w:val="auto"/>
          <w:sz w:val="32"/>
          <w:szCs w:val="32"/>
        </w:rPr>
        <w:t>分，自评结果为“优”。主要任务完成情况分析如下：</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jc w:val="left"/>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1.充分发挥优秀新闻单位、新闻作品的示范作用，进一步激励和团结引领更多媒体服务我省中心大局工作，推动甘肃对外新闻报道形式、内容、体裁创新发展，进一步提升甘肃对外传播能力建设水平，不断扩大甘肃的对外知名度、影响力和美誉度。2.甘肃省海外社交媒体账号矩阵（脸书、推特、照片墙），围绕并结合2024年全省各项重点工作部署，主动进行内容策划并设置议题，加强对我省经济社会发展的宣传，为我省经济社会发展营造良好社会舆论氛围，扩大我省对外影响力和美誉度。账号运维团队精心谋划，认真组织，主动设置议题，全年进行10场重要直播。此外，账号在“乐于接受”和“易于理解”上下功夫，努力讲好中国故事，讲好甘肃故事。每个工作日每个官方页面各发布1-2条信息，帐号矩阵粉丝达到230万。打造一个粉丝量达到100万的账号，阅读量超过100万的单帖不少于5条。3.按照年度预期目标补助主要媒体19家，开展“两会”专项宣传报道4次以上，有效确保我省“两会”中央政策理念的有效贯通和工作实施效果的呈现。4.不断加强我省媒体工作宣传力度，举办新闻发布会1次，举办通气会2次以上，开展媒体新闻宣传活动10次以上，主要媒体以省内优秀突出贡献为载体，积极宣传并推广，扩大我省对外影响力和美誉度，为我省社会发展营造良好社会舆论氛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9"/>
        <w:rPr>
          <w:rFonts w:hint="eastAsia" w:hAnsi="宋体"/>
          <w:color w:val="auto"/>
          <w:sz w:val="32"/>
          <w:szCs w:val="32"/>
        </w:rPr>
      </w:pPr>
      <w:r>
        <w:rPr>
          <w:rFonts w:hint="eastAsia"/>
          <w:b/>
          <w:bCs/>
          <w:color w:val="auto"/>
          <w:sz w:val="32"/>
          <w:szCs w:val="32"/>
        </w:rPr>
        <w:t>实际完成情况：</w:t>
      </w:r>
      <w:r>
        <w:rPr>
          <w:rFonts w:hint="eastAsia"/>
          <w:color w:val="auto"/>
          <w:sz w:val="32"/>
          <w:szCs w:val="32"/>
        </w:rPr>
        <w:t>1.按照工作计划补助人民日报、新华社、中央广播电视总台、光明日报、经济日报、中国日报、中国新闻社、工人日报、香港商报、大公报、甘肃日报、甘肃省广播电视总台等主要媒体19家，组织开展党的二十</w:t>
      </w:r>
      <w:r>
        <w:rPr>
          <w:rFonts w:hint="eastAsia"/>
          <w:color w:val="auto"/>
          <w:sz w:val="32"/>
          <w:szCs w:val="32"/>
          <w:lang w:eastAsia="zh-CN"/>
        </w:rPr>
        <w:t>届三中全会</w:t>
      </w:r>
      <w:r>
        <w:rPr>
          <w:rFonts w:hint="eastAsia"/>
          <w:color w:val="auto"/>
          <w:sz w:val="32"/>
          <w:szCs w:val="32"/>
        </w:rPr>
        <w:t>、“两会”</w:t>
      </w:r>
      <w:r>
        <w:rPr>
          <w:rFonts w:hint="eastAsia"/>
          <w:color w:val="auto"/>
          <w:sz w:val="32"/>
          <w:szCs w:val="32"/>
          <w:lang w:eastAsia="zh-CN"/>
        </w:rPr>
        <w:t>等</w:t>
      </w:r>
      <w:r>
        <w:rPr>
          <w:rFonts w:hint="eastAsia"/>
          <w:color w:val="auto"/>
          <w:sz w:val="32"/>
          <w:szCs w:val="32"/>
        </w:rPr>
        <w:t>专项宣传报道4次以上。2.举办新闻发布会1次，举办通气会2次，开展媒体新闻宣传活动10次。</w:t>
      </w:r>
      <w:r>
        <w:rPr>
          <w:rFonts w:hint="eastAsia" w:cs="仿宋_GB2312"/>
          <w:sz w:val="32"/>
          <w:szCs w:val="32"/>
          <w:lang w:val="en-US" w:eastAsia="zh-CN"/>
        </w:rPr>
        <w:t>3</w:t>
      </w:r>
      <w:r>
        <w:rPr>
          <w:rFonts w:hint="eastAsia" w:ascii="仿宋_GB2312" w:hAnsi="仿宋_GB2312" w:eastAsia="仿宋_GB2312" w:cs="仿宋_GB2312"/>
          <w:sz w:val="32"/>
          <w:szCs w:val="32"/>
          <w:lang w:val="en-US" w:eastAsia="zh-CN"/>
        </w:rPr>
        <w:t>.截至目前，省级海外社交平台账号矩阵分别在脸书、X、照片墙3大平台开设“This is Gansu”“Explore Gansu”账号，粉丝总数超290万人，总浏览量突破17.2亿人次，互动量超1600万人次；2024年全年阅读量达5.64亿人次，互动超500万次。脸书账号“This is Gansu”以“对外讲好甘肃故事、传播好甘肃声音”为理念，结合一带一路、西部发展等关键内容主动设置议题，推介甘肃成效明显，粉丝近150万人；脸书账号“Explore Gansu”从文化旅游、美景美食等角度出发，深度展示甘肃文旅资源，有效塑造“交响丝路·如意甘肃”国际形象，粉丝总量达137万；以上两个账号在2024年被中宣部评为优秀机构账号。</w:t>
      </w:r>
      <w:r>
        <w:rPr>
          <w:rFonts w:hint="eastAsia" w:cs="仿宋_GB2312"/>
          <w:sz w:val="32"/>
          <w:szCs w:val="32"/>
          <w:lang w:val="en-US" w:eastAsia="zh-CN"/>
        </w:rPr>
        <w:t>4.</w:t>
      </w:r>
      <w:r>
        <w:rPr>
          <w:rFonts w:hint="eastAsia" w:ascii="仿宋_GB2312" w:hAnsi="仿宋_GB2312" w:eastAsia="仿宋_GB2312" w:cs="仿宋_GB2312"/>
          <w:sz w:val="32"/>
          <w:szCs w:val="32"/>
          <w:lang w:val="en-US" w:eastAsia="zh-CN"/>
        </w:rPr>
        <w:t>2024年，累计补助海外社交平台专项工作人员700人，有力推动专项工作深入开展，账号种类和数量持续增加，账号布局进一步完善。截至目前，累计开通社会经济、人文自然、文化旅游等各类机构账号和个人账号1700余个，粉丝总量超过500万人，有力推动国际传播主力军挺进互联网主战场。</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20</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38.4</w:t>
      </w:r>
      <w:r>
        <w:rPr>
          <w:rFonts w:hint="eastAsia"/>
          <w:color w:val="auto"/>
          <w:sz w:val="32"/>
          <w:szCs w:val="32"/>
          <w:lang w:bidi="ar"/>
        </w:rPr>
        <w:t>分，得分率</w:t>
      </w:r>
      <w:r>
        <w:rPr>
          <w:rFonts w:hint="eastAsia"/>
          <w:color w:val="auto"/>
          <w:sz w:val="32"/>
          <w:szCs w:val="32"/>
          <w:lang w:val="en-US" w:eastAsia="zh-CN" w:bidi="ar"/>
        </w:rPr>
        <w:t>96</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年我部</w:t>
      </w:r>
      <w:r>
        <w:rPr>
          <w:rFonts w:hint="eastAsia"/>
          <w:color w:val="auto"/>
          <w:sz w:val="32"/>
          <w:szCs w:val="32"/>
          <w:lang w:eastAsia="zh-CN" w:bidi="ar"/>
        </w:rPr>
        <w:t>加大</w:t>
      </w:r>
      <w:r>
        <w:rPr>
          <w:rFonts w:hint="eastAsia"/>
          <w:color w:val="auto"/>
          <w:sz w:val="32"/>
          <w:szCs w:val="32"/>
          <w:lang w:bidi="ar"/>
        </w:rPr>
        <w:t>多种媒体</w:t>
      </w:r>
      <w:r>
        <w:rPr>
          <w:rFonts w:hint="eastAsia"/>
          <w:color w:val="auto"/>
          <w:sz w:val="32"/>
          <w:szCs w:val="32"/>
          <w:lang w:eastAsia="zh-CN" w:bidi="ar"/>
        </w:rPr>
        <w:t>和</w:t>
      </w:r>
      <w:r>
        <w:rPr>
          <w:rFonts w:hint="eastAsia"/>
          <w:color w:val="auto"/>
          <w:sz w:val="32"/>
          <w:szCs w:val="32"/>
          <w:lang w:bidi="ar"/>
        </w:rPr>
        <w:t>渠道合作</w:t>
      </w:r>
      <w:r>
        <w:rPr>
          <w:rFonts w:hint="eastAsia"/>
          <w:color w:val="auto"/>
          <w:sz w:val="32"/>
          <w:szCs w:val="32"/>
          <w:lang w:eastAsia="zh-CN" w:bidi="ar"/>
        </w:rPr>
        <w:t>、</w:t>
      </w:r>
      <w:r>
        <w:rPr>
          <w:rFonts w:hint="eastAsia"/>
          <w:color w:val="auto"/>
          <w:sz w:val="32"/>
          <w:szCs w:val="32"/>
          <w:lang w:bidi="ar"/>
        </w:rPr>
        <w:t>推送</w:t>
      </w:r>
      <w:r>
        <w:rPr>
          <w:rFonts w:hint="eastAsia"/>
          <w:color w:val="auto"/>
          <w:sz w:val="32"/>
          <w:szCs w:val="32"/>
          <w:lang w:eastAsia="zh-CN" w:bidi="ar"/>
        </w:rPr>
        <w:t>等</w:t>
      </w:r>
      <w:r>
        <w:rPr>
          <w:rFonts w:hint="eastAsia"/>
          <w:color w:val="auto"/>
          <w:sz w:val="32"/>
          <w:szCs w:val="32"/>
          <w:lang w:bidi="ar"/>
        </w:rPr>
        <w:t>工作，继续加强对我省经济社会发展的宣传，扩大</w:t>
      </w:r>
      <w:r>
        <w:rPr>
          <w:rFonts w:hint="eastAsia"/>
          <w:color w:val="auto"/>
          <w:sz w:val="32"/>
          <w:szCs w:val="32"/>
          <w:lang w:eastAsia="zh-CN" w:bidi="ar"/>
        </w:rPr>
        <w:t>了</w:t>
      </w:r>
      <w:r>
        <w:rPr>
          <w:rFonts w:hint="eastAsia"/>
          <w:color w:val="auto"/>
          <w:sz w:val="32"/>
          <w:szCs w:val="32"/>
          <w:lang w:bidi="ar"/>
        </w:rPr>
        <w:t>我省对外影响力和美誉度。全年补助主要媒体</w:t>
      </w:r>
      <w:r>
        <w:rPr>
          <w:rFonts w:hint="eastAsia"/>
          <w:color w:val="auto"/>
          <w:sz w:val="32"/>
          <w:szCs w:val="32"/>
          <w:lang w:val="en-US" w:eastAsia="zh-CN" w:bidi="ar"/>
        </w:rPr>
        <w:t>19</w:t>
      </w:r>
      <w:r>
        <w:rPr>
          <w:rFonts w:hint="eastAsia"/>
          <w:color w:val="auto"/>
          <w:sz w:val="32"/>
          <w:szCs w:val="32"/>
          <w:lang w:bidi="ar"/>
        </w:rPr>
        <w:t>家，组织媒体开展宣传</w:t>
      </w:r>
      <w:r>
        <w:rPr>
          <w:rFonts w:hint="eastAsia"/>
          <w:color w:val="auto"/>
          <w:sz w:val="32"/>
          <w:szCs w:val="32"/>
          <w:lang w:val="en-US" w:eastAsia="zh-CN" w:bidi="ar"/>
        </w:rPr>
        <w:t>10</w:t>
      </w:r>
      <w:r>
        <w:rPr>
          <w:rFonts w:hint="eastAsia"/>
          <w:color w:val="auto"/>
          <w:sz w:val="32"/>
          <w:szCs w:val="32"/>
          <w:lang w:bidi="ar"/>
        </w:rPr>
        <w:t>余次，举办通气会</w:t>
      </w:r>
      <w:r>
        <w:rPr>
          <w:rFonts w:hint="eastAsia"/>
          <w:color w:val="auto"/>
          <w:sz w:val="32"/>
          <w:szCs w:val="32"/>
          <w:lang w:val="en-US" w:eastAsia="zh-CN" w:bidi="ar"/>
        </w:rPr>
        <w:t>2</w:t>
      </w:r>
      <w:r>
        <w:rPr>
          <w:rFonts w:hint="eastAsia"/>
          <w:color w:val="auto"/>
          <w:sz w:val="32"/>
          <w:szCs w:val="32"/>
          <w:lang w:bidi="ar"/>
        </w:rPr>
        <w:t>场、新闻发布会1场，海外社交平台</w:t>
      </w:r>
      <w:r>
        <w:rPr>
          <w:rFonts w:hint="eastAsia"/>
          <w:color w:val="auto"/>
          <w:sz w:val="32"/>
          <w:szCs w:val="32"/>
          <w:lang w:eastAsia="zh-CN" w:bidi="ar"/>
        </w:rPr>
        <w:t>发布</w:t>
      </w:r>
      <w:r>
        <w:rPr>
          <w:rFonts w:hint="eastAsia"/>
          <w:color w:val="auto"/>
          <w:sz w:val="32"/>
          <w:szCs w:val="32"/>
          <w:lang w:bidi="ar"/>
        </w:rPr>
        <w:t>视频</w:t>
      </w:r>
      <w:r>
        <w:rPr>
          <w:rFonts w:hint="eastAsia"/>
          <w:color w:val="auto"/>
          <w:sz w:val="32"/>
          <w:szCs w:val="32"/>
          <w:lang w:val="en-US" w:eastAsia="zh-CN" w:bidi="ar"/>
        </w:rPr>
        <w:t>10条</w:t>
      </w:r>
      <w:r>
        <w:rPr>
          <w:rFonts w:hint="eastAsia"/>
          <w:color w:val="auto"/>
          <w:sz w:val="32"/>
          <w:szCs w:val="32"/>
          <w:lang w:eastAsia="zh-CN" w:bidi="ar"/>
        </w:rPr>
        <w:t>，海外社交平台英文直播</w:t>
      </w:r>
      <w:r>
        <w:rPr>
          <w:rFonts w:hint="eastAsia"/>
          <w:color w:val="auto"/>
          <w:sz w:val="32"/>
          <w:szCs w:val="32"/>
          <w:lang w:val="en-US" w:eastAsia="zh-CN" w:bidi="ar"/>
        </w:rPr>
        <w:t>10次，</w:t>
      </w:r>
      <w:r>
        <w:rPr>
          <w:rFonts w:hint="eastAsia"/>
          <w:color w:val="auto"/>
          <w:sz w:val="32"/>
          <w:szCs w:val="32"/>
          <w:lang w:bidi="ar"/>
        </w:rPr>
        <w:t>为我省经济社会发展营造良好舆论氛围。指标分值合计</w:t>
      </w:r>
      <w:r>
        <w:rPr>
          <w:rFonts w:hint="eastAsia"/>
          <w:color w:val="auto"/>
          <w:sz w:val="32"/>
          <w:szCs w:val="32"/>
          <w:lang w:val="en-US" w:eastAsia="zh-CN" w:bidi="ar"/>
        </w:rPr>
        <w:t>22</w:t>
      </w:r>
      <w:r>
        <w:rPr>
          <w:rFonts w:hint="eastAsia"/>
          <w:color w:val="auto"/>
          <w:sz w:val="32"/>
          <w:szCs w:val="32"/>
          <w:lang w:bidi="ar"/>
        </w:rPr>
        <w:t>分，按评分标准得</w:t>
      </w:r>
      <w:r>
        <w:rPr>
          <w:rFonts w:hint="eastAsia"/>
          <w:color w:val="auto"/>
          <w:sz w:val="32"/>
          <w:szCs w:val="32"/>
          <w:lang w:val="en-US" w:eastAsia="zh-CN" w:bidi="ar"/>
        </w:rPr>
        <w:t>22</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年我部对主要媒体实现了应补尽补，补助应补助媒体覆盖率高达100%，</w:t>
      </w:r>
      <w:r>
        <w:rPr>
          <w:rFonts w:hint="eastAsia"/>
          <w:color w:val="auto"/>
          <w:sz w:val="32"/>
          <w:szCs w:val="32"/>
          <w:lang w:eastAsia="zh-CN"/>
        </w:rPr>
        <w:t>补贴程序规范性</w:t>
      </w:r>
      <w:r>
        <w:rPr>
          <w:rFonts w:hint="eastAsia"/>
          <w:color w:val="auto"/>
          <w:sz w:val="32"/>
          <w:szCs w:val="32"/>
          <w:lang w:val="en-US" w:eastAsia="zh-CN"/>
        </w:rPr>
        <w:t>100%，</w:t>
      </w:r>
      <w:r>
        <w:rPr>
          <w:rFonts w:hint="eastAsia"/>
          <w:color w:val="auto"/>
          <w:sz w:val="32"/>
          <w:szCs w:val="32"/>
        </w:rPr>
        <w:t>主要媒体的有效宣传推动了全省宣传思想战线各项工作始终沿着正确政治方向前进；海外社交平台矩阵建设运营工作验收合格率</w:t>
      </w:r>
      <w:r>
        <w:rPr>
          <w:rFonts w:hint="eastAsia"/>
          <w:color w:val="auto"/>
          <w:sz w:val="32"/>
          <w:szCs w:val="32"/>
          <w:lang w:val="en-US" w:eastAsia="zh-CN"/>
        </w:rPr>
        <w:t>100%</w:t>
      </w:r>
      <w:r>
        <w:rPr>
          <w:rFonts w:hint="eastAsia"/>
          <w:color w:val="auto"/>
          <w:sz w:val="32"/>
          <w:szCs w:val="32"/>
        </w:rPr>
        <w:t>，切实保障了</w:t>
      </w:r>
      <w:r>
        <w:rPr>
          <w:rFonts w:hint="eastAsia"/>
          <w:color w:val="auto"/>
          <w:sz w:val="32"/>
          <w:szCs w:val="32"/>
          <w:lang w:eastAsia="zh-CN"/>
        </w:rPr>
        <w:t>外宣</w:t>
      </w:r>
      <w:r>
        <w:rPr>
          <w:rFonts w:hint="eastAsia"/>
          <w:color w:val="auto"/>
          <w:sz w:val="32"/>
          <w:szCs w:val="32"/>
        </w:rPr>
        <w:t>工作的顺利开展</w:t>
      </w:r>
      <w:r>
        <w:rPr>
          <w:rFonts w:hint="eastAsia"/>
          <w:color w:val="auto"/>
          <w:sz w:val="32"/>
          <w:szCs w:val="32"/>
          <w:lang w:eastAsia="zh-CN"/>
        </w:rPr>
        <w:t>，</w:t>
      </w:r>
      <w:r>
        <w:rPr>
          <w:rFonts w:hint="eastAsia"/>
          <w:color w:val="auto"/>
          <w:sz w:val="32"/>
          <w:szCs w:val="32"/>
        </w:rPr>
        <w:t>质量指标均达到了预期目标值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6</w:t>
      </w:r>
      <w:r>
        <w:rPr>
          <w:rFonts w:hint="eastAsia"/>
          <w:color w:val="auto"/>
          <w:sz w:val="32"/>
          <w:szCs w:val="32"/>
        </w:rPr>
        <w:t>分，按评分标准得</w:t>
      </w:r>
      <w:r>
        <w:rPr>
          <w:rFonts w:hint="eastAsia"/>
          <w:color w:val="auto"/>
          <w:sz w:val="32"/>
          <w:szCs w:val="32"/>
          <w:lang w:val="en-US" w:eastAsia="zh-CN"/>
        </w:rPr>
        <w:t>5.6</w:t>
      </w:r>
      <w:r>
        <w:rPr>
          <w:rFonts w:hint="eastAsia"/>
          <w:color w:val="auto"/>
          <w:sz w:val="32"/>
          <w:szCs w:val="32"/>
        </w:rPr>
        <w:t>分，得分率</w:t>
      </w:r>
      <w:r>
        <w:rPr>
          <w:rFonts w:hint="eastAsia"/>
          <w:color w:val="auto"/>
          <w:sz w:val="32"/>
          <w:szCs w:val="32"/>
          <w:lang w:val="en-US" w:eastAsia="zh-CN"/>
        </w:rPr>
        <w:t>93.34</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年我部根据年度工作计划组织新闻媒体完成了宣传活动采访、通气会及新闻发布会、购买租用设备等工作</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12</w:t>
      </w:r>
      <w:r>
        <w:rPr>
          <w:rFonts w:hint="eastAsia"/>
          <w:color w:val="auto"/>
          <w:sz w:val="32"/>
          <w:szCs w:val="32"/>
        </w:rPr>
        <w:t>分，按评分标准得</w:t>
      </w:r>
      <w:r>
        <w:rPr>
          <w:rFonts w:hint="eastAsia"/>
          <w:color w:val="auto"/>
          <w:sz w:val="32"/>
          <w:szCs w:val="32"/>
          <w:lang w:val="en-US" w:eastAsia="zh-CN"/>
        </w:rPr>
        <w:t>10.8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年我部通过组织新闻媒体对内宣传，在脸书（Facebook）、推特（Twitter）、照片墙</w:t>
      </w:r>
      <w:r>
        <w:rPr>
          <w:rFonts w:hint="eastAsia"/>
          <w:color w:val="auto"/>
          <w:sz w:val="32"/>
          <w:szCs w:val="32"/>
          <w:lang w:eastAsia="zh-CN"/>
        </w:rPr>
        <w:t>（</w:t>
      </w:r>
      <w:r>
        <w:rPr>
          <w:rFonts w:hint="eastAsia"/>
          <w:color w:val="auto"/>
          <w:sz w:val="32"/>
          <w:szCs w:val="32"/>
        </w:rPr>
        <w:t>Instagram</w:t>
      </w:r>
      <w:r>
        <w:rPr>
          <w:rFonts w:hint="eastAsia"/>
          <w:color w:val="auto"/>
          <w:sz w:val="32"/>
          <w:szCs w:val="32"/>
          <w:lang w:eastAsia="zh-CN"/>
        </w:rPr>
        <w:t>)</w:t>
      </w:r>
      <w:r>
        <w:rPr>
          <w:rFonts w:hint="eastAsia"/>
          <w:color w:val="auto"/>
          <w:sz w:val="32"/>
          <w:szCs w:val="32"/>
        </w:rPr>
        <w:t>平台上发布内容对外宣传，为我省经济社会发展营造良好舆论氛围，扩大了我省对外影响力和美誉度，宣传工作</w:t>
      </w:r>
      <w:r>
        <w:rPr>
          <w:rFonts w:hint="eastAsia"/>
          <w:color w:val="auto"/>
          <w:sz w:val="32"/>
          <w:szCs w:val="32"/>
          <w:lang w:eastAsia="zh-CN"/>
        </w:rPr>
        <w:t>为</w:t>
      </w:r>
      <w:r>
        <w:rPr>
          <w:rFonts w:hint="eastAsia"/>
          <w:color w:val="auto"/>
          <w:sz w:val="32"/>
          <w:szCs w:val="32"/>
        </w:rPr>
        <w:t>甘肃省发展</w:t>
      </w:r>
      <w:r>
        <w:rPr>
          <w:rFonts w:hint="eastAsia"/>
          <w:color w:val="auto"/>
          <w:sz w:val="32"/>
          <w:szCs w:val="32"/>
          <w:lang w:eastAsia="zh-CN"/>
        </w:rPr>
        <w:t>提供强大精神力量，</w:t>
      </w:r>
      <w:r>
        <w:rPr>
          <w:rFonts w:hint="eastAsia"/>
          <w:color w:val="auto"/>
          <w:sz w:val="32"/>
          <w:szCs w:val="32"/>
        </w:rPr>
        <w:t>指标分值合计</w:t>
      </w:r>
      <w:r>
        <w:rPr>
          <w:rFonts w:hint="eastAsia"/>
          <w:color w:val="auto"/>
          <w:sz w:val="32"/>
          <w:szCs w:val="32"/>
          <w:lang w:val="en-US" w:eastAsia="zh-CN"/>
        </w:rPr>
        <w:t>20</w:t>
      </w:r>
      <w:r>
        <w:rPr>
          <w:rFonts w:hint="eastAsia"/>
          <w:color w:val="auto"/>
          <w:sz w:val="32"/>
          <w:szCs w:val="32"/>
        </w:rPr>
        <w:t>分</w:t>
      </w:r>
      <w:r>
        <w:rPr>
          <w:rFonts w:hint="eastAsia"/>
          <w:color w:val="auto"/>
          <w:sz w:val="32"/>
          <w:szCs w:val="32"/>
          <w:lang w:eastAsia="zh-CN"/>
        </w:rPr>
        <w:t>。</w:t>
      </w:r>
      <w:r>
        <w:rPr>
          <w:rFonts w:hint="eastAsia"/>
          <w:color w:val="auto"/>
          <w:sz w:val="32"/>
          <w:szCs w:val="32"/>
        </w:rPr>
        <w:t>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w:t>
      </w:r>
      <w:r>
        <w:rPr>
          <w:rFonts w:hint="eastAsia" w:ascii="宋体" w:hAnsi="宋体"/>
          <w:color w:val="auto"/>
          <w:sz w:val="32"/>
          <w:szCs w:val="32"/>
        </w:rPr>
        <w:t>优化专业团队沟通，进行内容建设和多渠道推广等运维工作，开展与多种媒体渠道的合作与推送工作。</w:t>
      </w:r>
      <w:r>
        <w:rPr>
          <w:rFonts w:hint="eastAsia" w:ascii="宋体" w:hAnsi="宋体"/>
          <w:color w:val="auto"/>
          <w:sz w:val="32"/>
          <w:szCs w:val="32"/>
          <w:lang w:eastAsia="zh-CN"/>
        </w:rPr>
        <w:t>持续</w:t>
      </w:r>
      <w:r>
        <w:rPr>
          <w:rFonts w:hint="eastAsia" w:ascii="宋体" w:hAnsi="宋体"/>
          <w:color w:val="auto"/>
          <w:sz w:val="32"/>
          <w:szCs w:val="32"/>
        </w:rPr>
        <w:t>加强对我省经济社会发展的宣传，为我省经济社会发展营造良好社会舆论氛围，扩大我省对外影响力和美誉度，得到了人民群众的一致好评。</w:t>
      </w:r>
      <w:r>
        <w:rPr>
          <w:rFonts w:hint="eastAsia" w:cs="仿宋_GB2312"/>
          <w:color w:val="auto"/>
          <w:sz w:val="32"/>
          <w:szCs w:val="32"/>
          <w:lang w:eastAsia="zh-CN"/>
        </w:rPr>
        <w:t>新闻媒体</w:t>
      </w:r>
      <w:r>
        <w:rPr>
          <w:rFonts w:hint="eastAsia" w:cs="仿宋_GB2312"/>
          <w:color w:val="auto"/>
          <w:sz w:val="32"/>
          <w:szCs w:val="32"/>
        </w:rPr>
        <w:t>满意度为</w:t>
      </w:r>
      <w:r>
        <w:rPr>
          <w:rFonts w:hint="eastAsia" w:cs="仿宋_GB2312"/>
          <w:color w:val="auto"/>
          <w:sz w:val="32"/>
          <w:szCs w:val="32"/>
          <w:lang w:val="en-US" w:eastAsia="zh-CN"/>
        </w:rPr>
        <w:t>85</w:t>
      </w:r>
      <w:r>
        <w:rPr>
          <w:rFonts w:hint="eastAsia" w:cs="仿宋_GB2312"/>
          <w:color w:val="auto"/>
          <w:sz w:val="32"/>
          <w:szCs w:val="32"/>
        </w:rPr>
        <w:t>%，达到了预期目标值。指标分值合计10分，按评分标准得10分，得分率100%。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615</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bookmarkStart w:id="75" w:name="_Toc17099"/>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b w:val="0"/>
          <w:bCs w:val="0"/>
          <w:color w:val="auto"/>
          <w:sz w:val="32"/>
          <w:szCs w:val="32"/>
          <w:lang w:val="en-US" w:eastAsia="zh-CN"/>
        </w:rPr>
      </w:pPr>
      <w:r>
        <w:rPr>
          <w:rFonts w:hint="eastAsia"/>
          <w:b w:val="0"/>
          <w:bCs w:val="0"/>
          <w:color w:val="auto"/>
          <w:sz w:val="32"/>
          <w:szCs w:val="32"/>
          <w:lang w:val="en-US" w:eastAsia="zh-CN"/>
        </w:rPr>
        <w:t>1.预算资金执行率</w:t>
      </w:r>
      <w:r>
        <w:rPr>
          <w:rFonts w:hint="eastAsia"/>
          <w:b w:val="0"/>
          <w:bCs w:val="0"/>
          <w:color w:val="auto"/>
          <w:sz w:val="32"/>
          <w:szCs w:val="32"/>
          <w:lang w:eastAsia="zh-CN"/>
        </w:rPr>
        <w:t>实际完成值和年初指标值存在偏差</w:t>
      </w:r>
      <w:r>
        <w:rPr>
          <w:rFonts w:hint="eastAsia"/>
          <w:b w:val="0"/>
          <w:bCs w:val="0"/>
          <w:color w:val="auto"/>
          <w:sz w:val="32"/>
          <w:szCs w:val="32"/>
          <w:lang w:val="en-US" w:eastAsia="zh-CN"/>
        </w:rPr>
        <w:t>，主要原因是2024年12月底，省财政厅将省记协工作经费5万元下达我部，要求结转至次年后转拨省记协使用</w:t>
      </w:r>
      <w:r>
        <w:rPr>
          <w:rFonts w:hint="eastAsia"/>
          <w:b w:val="0"/>
          <w:bCs w:val="0"/>
          <w:color w:val="auto"/>
          <w:sz w:val="32"/>
          <w:szCs w:val="32"/>
          <w:lang w:eastAsia="zh-CN"/>
        </w:rPr>
        <w:t>。</w:t>
      </w:r>
      <w:r>
        <w:rPr>
          <w:rFonts w:hint="eastAsia"/>
          <w:b w:val="0"/>
          <w:bCs w:val="0"/>
          <w:color w:val="auto"/>
          <w:sz w:val="32"/>
          <w:szCs w:val="32"/>
          <w:lang w:val="en-US" w:eastAsia="zh-CN"/>
        </w:rPr>
        <w:t>2025年，我部将提前做好相关资金拨付准备，待该笔结转资金到位后，及时划拨省记协。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b w:val="0"/>
          <w:bCs w:val="0"/>
          <w:color w:val="auto"/>
          <w:sz w:val="32"/>
          <w:szCs w:val="32"/>
          <w:lang w:val="en-US" w:eastAsia="zh-CN"/>
        </w:rPr>
      </w:pPr>
      <w:r>
        <w:rPr>
          <w:rFonts w:hint="eastAsia"/>
          <w:b w:val="0"/>
          <w:bCs w:val="0"/>
          <w:color w:val="auto"/>
          <w:sz w:val="32"/>
          <w:szCs w:val="32"/>
          <w:lang w:val="en-US" w:eastAsia="zh-CN"/>
        </w:rPr>
        <w:t>2.下一步我们</w:t>
      </w:r>
      <w:r>
        <w:rPr>
          <w:rFonts w:hint="eastAsia" w:ascii="仿宋_GB2312" w:hAnsi="仿宋_GB2312" w:eastAsia="仿宋_GB2312" w:cs="仿宋_GB2312"/>
          <w:sz w:val="32"/>
          <w:szCs w:val="32"/>
          <w:lang w:val="en-US" w:eastAsia="zh-CN"/>
        </w:rPr>
        <w:t>将在海外社交平台运营、内容策划制作推广、专项工作人员培训、健全完善评价激励机制等方面加以改进提升，不断提升项目资金使用效率和规范性，提升专项资金驱动效能。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ascii="楷体_GB2312" w:hAnsi="楷体_GB2312" w:eastAsia="楷体_GB2312" w:cs="楷体_GB2312"/>
          <w:b/>
          <w:bCs/>
          <w:color w:val="auto"/>
          <w:w w:val="90"/>
          <w:sz w:val="32"/>
          <w:szCs w:val="32"/>
        </w:rPr>
      </w:pPr>
      <w:r>
        <w:rPr>
          <w:rFonts w:hint="eastAsia" w:ascii="楷体_GB2312" w:hAnsi="楷体_GB2312" w:eastAsia="楷体_GB2312" w:cs="楷体_GB2312"/>
          <w:b/>
          <w:bCs/>
          <w:color w:val="auto"/>
          <w:w w:val="90"/>
          <w:sz w:val="32"/>
          <w:szCs w:val="32"/>
        </w:rPr>
        <w:t>（</w:t>
      </w:r>
      <w:r>
        <w:rPr>
          <w:rFonts w:hint="eastAsia" w:ascii="楷体_GB2312" w:hAnsi="楷体_GB2312" w:eastAsia="楷体_GB2312" w:cs="楷体_GB2312"/>
          <w:b/>
          <w:bCs/>
          <w:color w:val="auto"/>
          <w:w w:val="90"/>
          <w:sz w:val="32"/>
          <w:szCs w:val="32"/>
          <w:lang w:eastAsia="zh-CN"/>
        </w:rPr>
        <w:t>四</w:t>
      </w:r>
      <w:r>
        <w:rPr>
          <w:rFonts w:hint="eastAsia" w:ascii="楷体_GB2312" w:hAnsi="楷体_GB2312" w:eastAsia="楷体_GB2312" w:cs="楷体_GB2312"/>
          <w:b/>
          <w:bCs/>
          <w:color w:val="auto"/>
          <w:w w:val="90"/>
          <w:sz w:val="32"/>
          <w:szCs w:val="32"/>
        </w:rPr>
        <w:t>）项目</w:t>
      </w:r>
      <w:r>
        <w:rPr>
          <w:rFonts w:hint="eastAsia" w:ascii="楷体_GB2312" w:hAnsi="楷体_GB2312" w:eastAsia="楷体_GB2312" w:cs="楷体_GB2312"/>
          <w:b/>
          <w:bCs/>
          <w:color w:val="auto"/>
          <w:w w:val="90"/>
          <w:sz w:val="32"/>
          <w:szCs w:val="32"/>
          <w:lang w:val="en-US" w:eastAsia="zh-CN"/>
        </w:rPr>
        <w:t>4</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w w:val="90"/>
          <w:sz w:val="32"/>
          <w:szCs w:val="32"/>
        </w:rPr>
        <w:t>哲学社会科学规划研究培训和基地建设经费</w:t>
      </w:r>
      <w:bookmarkEnd w:id="75"/>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1</w:t>
      </w:r>
      <w:r>
        <w:rPr>
          <w:rFonts w:hint="eastAsia" w:hAnsi="宋体"/>
          <w:b/>
          <w:bCs/>
          <w:color w:val="auto"/>
          <w:sz w:val="32"/>
          <w:szCs w:val="32"/>
          <w:lang w:val="en-US" w:eastAsia="zh-CN"/>
        </w:rPr>
        <w:t>.</w:t>
      </w:r>
      <w:r>
        <w:rPr>
          <w:rFonts w:hint="eastAsia"/>
          <w:b/>
          <w:bCs/>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哲学社会科学规划研究培训和基地建设经费项目年初预算数</w:t>
      </w:r>
      <w:r>
        <w:rPr>
          <w:rFonts w:hint="eastAsia"/>
          <w:color w:val="auto"/>
          <w:sz w:val="32"/>
          <w:szCs w:val="32"/>
          <w:lang w:eastAsia="zh-CN"/>
        </w:rPr>
        <w:t>为</w:t>
      </w:r>
      <w:r>
        <w:rPr>
          <w:rFonts w:hint="eastAsia"/>
          <w:color w:val="auto"/>
          <w:sz w:val="32"/>
          <w:szCs w:val="32"/>
          <w:lang w:val="en-US" w:eastAsia="zh-CN"/>
        </w:rPr>
        <w:t>1044.07万元，</w:t>
      </w:r>
      <w:r>
        <w:rPr>
          <w:rFonts w:hint="eastAsia"/>
          <w:color w:val="auto"/>
          <w:sz w:val="32"/>
          <w:szCs w:val="32"/>
        </w:rPr>
        <w:t>全年预算数</w:t>
      </w:r>
      <w:r>
        <w:rPr>
          <w:rFonts w:hint="eastAsia"/>
          <w:color w:val="auto"/>
          <w:sz w:val="32"/>
          <w:szCs w:val="32"/>
          <w:lang w:eastAsia="zh-CN"/>
        </w:rPr>
        <w:t>为</w:t>
      </w:r>
      <w:r>
        <w:rPr>
          <w:rFonts w:hint="eastAsia"/>
          <w:color w:val="auto"/>
          <w:sz w:val="32"/>
          <w:szCs w:val="32"/>
          <w:lang w:val="en-US" w:eastAsia="zh-CN"/>
        </w:rPr>
        <w:t>445.77</w:t>
      </w:r>
      <w:r>
        <w:rPr>
          <w:rFonts w:hint="eastAsia"/>
          <w:color w:val="auto"/>
          <w:sz w:val="32"/>
          <w:szCs w:val="32"/>
        </w:rPr>
        <w:t>万元，全年支出数</w:t>
      </w:r>
      <w:r>
        <w:rPr>
          <w:rFonts w:hint="eastAsia"/>
          <w:color w:val="auto"/>
          <w:sz w:val="32"/>
          <w:szCs w:val="32"/>
          <w:lang w:val="en-US" w:eastAsia="zh-CN"/>
        </w:rPr>
        <w:t>445.77</w:t>
      </w:r>
      <w:r>
        <w:rPr>
          <w:rFonts w:hint="eastAsia"/>
          <w:color w:val="auto"/>
          <w:sz w:val="32"/>
          <w:szCs w:val="32"/>
        </w:rPr>
        <w:t>万元，预算执行率</w:t>
      </w:r>
      <w:r>
        <w:rPr>
          <w:rFonts w:hint="eastAsia"/>
          <w:color w:val="auto"/>
          <w:sz w:val="32"/>
          <w:szCs w:val="32"/>
          <w:lang w:val="en-US" w:eastAsia="zh-CN"/>
        </w:rPr>
        <w:t>100</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10</w:t>
      </w:r>
      <w:r>
        <w:rPr>
          <w:rFonts w:hint="eastAsia"/>
          <w:color w:val="auto"/>
          <w:sz w:val="32"/>
          <w:szCs w:val="32"/>
        </w:rPr>
        <w:t>分，得分率</w:t>
      </w:r>
      <w:r>
        <w:rPr>
          <w:rFonts w:hint="eastAsia"/>
          <w:color w:val="auto"/>
          <w:sz w:val="32"/>
          <w:szCs w:val="32"/>
          <w:lang w:val="en-US" w:eastAsia="zh-CN"/>
        </w:rPr>
        <w:t>100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90.14</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完成5项以上重点项目和150项以上一般项目的立项工作，完成100项以上鉴定结项报告，举办哲学社会科学骨干研修班，建设省级重点智库，为省委省政府和有关部门决策提供参考和服务，为我省经济社会发展提供强有力的智力支撑，不断推动我省哲学社会科学繁荣发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color w:val="auto"/>
          <w:sz w:val="32"/>
          <w:szCs w:val="32"/>
        </w:rPr>
      </w:pPr>
      <w:r>
        <w:rPr>
          <w:rFonts w:hint="eastAsia"/>
          <w:b/>
          <w:bCs/>
          <w:color w:val="auto"/>
          <w:sz w:val="32"/>
          <w:szCs w:val="32"/>
          <w:lang w:eastAsia="zh-CN"/>
        </w:rPr>
        <w:t>实际完成情况：</w:t>
      </w:r>
      <w:r>
        <w:rPr>
          <w:rFonts w:hint="eastAsia"/>
          <w:color w:val="auto"/>
          <w:sz w:val="32"/>
          <w:szCs w:val="32"/>
        </w:rPr>
        <w:t>完成19项重点项目和185项一般项目的立项工作，完成170项鉴定结项报告，举办2期哲学社会科学骨干研修班，支持6个哲学社会科学重大研究基地，为省委省政府和有关部门决策提供参考和服务，为我省经济社会发展提供强有力的智力支撑，不断推动我省哲学社会科学繁荣发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b/>
          <w:bCs/>
          <w:color w:val="auto"/>
          <w:sz w:val="32"/>
          <w:szCs w:val="32"/>
        </w:rPr>
      </w:pPr>
      <w:r>
        <w:rPr>
          <w:rFonts w:hint="eastAsia"/>
          <w:b/>
          <w:bCs/>
          <w:color w:val="auto"/>
          <w:sz w:val="32"/>
          <w:szCs w:val="32"/>
        </w:rPr>
        <w:t>3</w:t>
      </w:r>
      <w:r>
        <w:rPr>
          <w:rFonts w:hint="eastAsia" w:hAnsi="宋体"/>
          <w:b/>
          <w:bCs/>
          <w:color w:val="auto"/>
          <w:sz w:val="32"/>
          <w:szCs w:val="32"/>
          <w:lang w:val="en-US" w:eastAsia="zh-CN"/>
        </w:rPr>
        <w:t>.</w:t>
      </w:r>
      <w:r>
        <w:rPr>
          <w:rFonts w:hint="eastAsia"/>
          <w:b/>
          <w:bCs/>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14</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34.14</w:t>
      </w:r>
      <w:r>
        <w:rPr>
          <w:rFonts w:hint="eastAsia"/>
          <w:color w:val="auto"/>
          <w:sz w:val="32"/>
          <w:szCs w:val="32"/>
          <w:lang w:bidi="ar"/>
        </w:rPr>
        <w:t>分，得分率</w:t>
      </w:r>
      <w:r>
        <w:rPr>
          <w:rFonts w:hint="eastAsia"/>
          <w:color w:val="auto"/>
          <w:sz w:val="32"/>
          <w:szCs w:val="32"/>
          <w:lang w:val="en-US" w:eastAsia="zh-CN" w:bidi="ar"/>
        </w:rPr>
        <w:t>85.35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我部以省社科规划项目为抓手，引导全省哲学社会科学人才加强理论研究，推出一批高质量研究成果，不断增强哲学社会科学研究水平，逐步扩大我省社科研究的社会影响力，为省委省政府和有关部门决策提供参考和服务，为我省经济社会发展提供强有力的智力支撑；通过开展哲学社会科学教学科研骨干研修工作，从思想上、学习上、工作上对我省哲学社会科学教学科研骨干进行培训，逐步提高政治理论水平和业务素质；以重大研究基地为平台，积极开展重大理论和现实问题研究，不断加强我省现代智库建设，逐步促进学科体系、学术观点、科研方法创新，推动全省哲学社会科学研究与发展。全年组织开展省哲学社会科学骨干研修班</w:t>
      </w:r>
      <w:r>
        <w:rPr>
          <w:rFonts w:hint="eastAsia"/>
          <w:color w:val="auto"/>
          <w:sz w:val="32"/>
          <w:szCs w:val="32"/>
          <w:lang w:val="en-US" w:eastAsia="zh-CN" w:bidi="ar"/>
        </w:rPr>
        <w:t>2</w:t>
      </w:r>
      <w:r>
        <w:rPr>
          <w:rFonts w:hint="eastAsia"/>
          <w:color w:val="auto"/>
          <w:sz w:val="32"/>
          <w:szCs w:val="32"/>
          <w:lang w:bidi="ar"/>
        </w:rPr>
        <w:t>期，完成省哲学社会科学项目规划</w:t>
      </w:r>
      <w:r>
        <w:rPr>
          <w:rFonts w:hint="eastAsia"/>
          <w:color w:val="auto"/>
          <w:sz w:val="32"/>
          <w:szCs w:val="32"/>
          <w:lang w:val="en-US" w:eastAsia="zh-CN" w:bidi="ar"/>
        </w:rPr>
        <w:t>255</w:t>
      </w:r>
      <w:r>
        <w:rPr>
          <w:rFonts w:hint="eastAsia"/>
          <w:color w:val="auto"/>
          <w:sz w:val="32"/>
          <w:szCs w:val="32"/>
          <w:lang w:bidi="ar"/>
        </w:rPr>
        <w:t>个，</w:t>
      </w:r>
      <w:r>
        <w:rPr>
          <w:rFonts w:hint="eastAsia"/>
          <w:color w:val="auto"/>
          <w:sz w:val="32"/>
          <w:szCs w:val="32"/>
          <w:lang w:eastAsia="zh-CN" w:bidi="ar"/>
        </w:rPr>
        <w:t>组织</w:t>
      </w:r>
      <w:r>
        <w:rPr>
          <w:rFonts w:hint="eastAsia"/>
          <w:color w:val="auto"/>
          <w:sz w:val="32"/>
          <w:szCs w:val="32"/>
          <w:lang w:bidi="ar"/>
        </w:rPr>
        <w:t>项目评审专家完成了相关评审工作，完成智库建设</w:t>
      </w:r>
      <w:r>
        <w:rPr>
          <w:rFonts w:hint="eastAsia"/>
          <w:color w:val="auto"/>
          <w:sz w:val="32"/>
          <w:szCs w:val="32"/>
          <w:lang w:val="en-US" w:eastAsia="zh-CN" w:bidi="ar"/>
        </w:rPr>
        <w:t>6</w:t>
      </w:r>
      <w:r>
        <w:rPr>
          <w:rFonts w:hint="eastAsia"/>
          <w:color w:val="auto"/>
          <w:sz w:val="32"/>
          <w:szCs w:val="32"/>
          <w:lang w:bidi="ar"/>
        </w:rPr>
        <w:t>个。指标分值合计</w:t>
      </w:r>
      <w:r>
        <w:rPr>
          <w:rFonts w:hint="eastAsia"/>
          <w:color w:val="auto"/>
          <w:sz w:val="32"/>
          <w:szCs w:val="32"/>
          <w:lang w:val="en-US" w:eastAsia="zh-CN" w:bidi="ar"/>
        </w:rPr>
        <w:t>17.16</w:t>
      </w:r>
      <w:r>
        <w:rPr>
          <w:rFonts w:hint="eastAsia"/>
          <w:color w:val="auto"/>
          <w:sz w:val="32"/>
          <w:szCs w:val="32"/>
          <w:lang w:bidi="ar"/>
        </w:rPr>
        <w:t>分，按评分标准得</w:t>
      </w:r>
      <w:r>
        <w:rPr>
          <w:rFonts w:hint="eastAsia"/>
          <w:color w:val="auto"/>
          <w:sz w:val="32"/>
          <w:szCs w:val="32"/>
          <w:lang w:val="en-US" w:eastAsia="zh-CN" w:bidi="ar"/>
        </w:rPr>
        <w:t>13.03</w:t>
      </w:r>
      <w:r>
        <w:rPr>
          <w:rFonts w:hint="eastAsia"/>
          <w:color w:val="auto"/>
          <w:sz w:val="32"/>
          <w:szCs w:val="32"/>
          <w:lang w:bidi="ar"/>
        </w:rPr>
        <w:t>分，得分率</w:t>
      </w:r>
      <w:r>
        <w:rPr>
          <w:rFonts w:hint="eastAsia"/>
          <w:color w:val="auto"/>
          <w:sz w:val="32"/>
          <w:szCs w:val="32"/>
          <w:lang w:val="en-US" w:eastAsia="zh-CN" w:bidi="ar"/>
        </w:rPr>
        <w:t>75.93</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坚持围绕中心、服务大局，坚持与时俱进、开拓创新，坚持理论联系实际，突出前瞻性、紧迫性和全局性，引导广大哲学社会科学工作者以巩固马克思主义在意识形态领域的指导地位、巩固全党全国人民团结奋斗的共同思想基础为根本职责，全年各项工作取得新成效。其中，省哲学社会科学项目评审准确率、重大研究基地建设资助程序规范性均为100%</w:t>
      </w:r>
      <w:r>
        <w:rPr>
          <w:rFonts w:hint="eastAsia"/>
          <w:color w:val="auto"/>
          <w:sz w:val="32"/>
          <w:szCs w:val="32"/>
          <w:lang w:eastAsia="zh-CN"/>
        </w:rPr>
        <w:t>，</w:t>
      </w:r>
      <w:r>
        <w:rPr>
          <w:rFonts w:hint="eastAsia"/>
          <w:color w:val="auto"/>
          <w:sz w:val="32"/>
          <w:szCs w:val="32"/>
        </w:rPr>
        <w:t>质量指标均达到了预期目标值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11.44</w:t>
      </w:r>
      <w:r>
        <w:rPr>
          <w:rFonts w:hint="eastAsia"/>
          <w:color w:val="auto"/>
          <w:sz w:val="32"/>
          <w:szCs w:val="32"/>
        </w:rPr>
        <w:t>分，按评分标准得</w:t>
      </w:r>
      <w:r>
        <w:rPr>
          <w:rFonts w:hint="eastAsia"/>
          <w:color w:val="auto"/>
          <w:sz w:val="32"/>
          <w:szCs w:val="32"/>
          <w:lang w:val="en-US" w:eastAsia="zh-CN"/>
        </w:rPr>
        <w:t>10.86</w:t>
      </w:r>
      <w:r>
        <w:rPr>
          <w:rFonts w:hint="eastAsia"/>
          <w:color w:val="auto"/>
          <w:sz w:val="32"/>
          <w:szCs w:val="32"/>
        </w:rPr>
        <w:t>分，得分率</w:t>
      </w:r>
      <w:r>
        <w:rPr>
          <w:rFonts w:hint="eastAsia"/>
          <w:color w:val="auto"/>
          <w:sz w:val="32"/>
          <w:szCs w:val="32"/>
          <w:lang w:val="en-US" w:eastAsia="zh-CN"/>
        </w:rPr>
        <w:t>94.93</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年研修班开课及时性</w:t>
      </w:r>
      <w:r>
        <w:rPr>
          <w:rFonts w:hint="eastAsia"/>
          <w:color w:val="auto"/>
          <w:sz w:val="32"/>
          <w:szCs w:val="32"/>
          <w:lang w:eastAsia="zh-CN"/>
        </w:rPr>
        <w:t>、专家评审会及时性等指标基本都在年内完成。</w:t>
      </w:r>
      <w:r>
        <w:rPr>
          <w:rFonts w:hint="eastAsia"/>
          <w:color w:val="auto"/>
          <w:sz w:val="32"/>
          <w:szCs w:val="32"/>
        </w:rPr>
        <w:t>指标分值合计</w:t>
      </w:r>
      <w:r>
        <w:rPr>
          <w:rFonts w:hint="eastAsia"/>
          <w:color w:val="auto"/>
          <w:sz w:val="32"/>
          <w:szCs w:val="32"/>
          <w:lang w:val="en-US" w:eastAsia="zh-CN"/>
        </w:rPr>
        <w:t>11.4</w:t>
      </w:r>
      <w:r>
        <w:rPr>
          <w:rFonts w:hint="eastAsia"/>
          <w:color w:val="auto"/>
          <w:sz w:val="32"/>
          <w:szCs w:val="32"/>
        </w:rPr>
        <w:t>分，按评分标准得</w:t>
      </w:r>
      <w:r>
        <w:rPr>
          <w:rFonts w:hint="eastAsia"/>
          <w:color w:val="auto"/>
          <w:sz w:val="32"/>
          <w:szCs w:val="32"/>
          <w:lang w:val="en-US" w:eastAsia="zh-CN"/>
        </w:rPr>
        <w:t>10.25</w:t>
      </w:r>
      <w:r>
        <w:rPr>
          <w:rFonts w:hint="eastAsia"/>
          <w:color w:val="auto"/>
          <w:sz w:val="32"/>
          <w:szCs w:val="32"/>
        </w:rPr>
        <w:t>分，得分率</w:t>
      </w:r>
      <w:r>
        <w:rPr>
          <w:rFonts w:hint="eastAsia"/>
          <w:color w:val="auto"/>
          <w:sz w:val="32"/>
          <w:szCs w:val="32"/>
          <w:lang w:val="en-US" w:eastAsia="zh-CN"/>
        </w:rPr>
        <w:t>89.91</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年我部以重大研究基地为平台，积极开展重大理论和现实问题研究，不断加强我省现代智库建设，逐步促进学科体系、学术观点、科研方法创新，推动全省哲学社会科学研究与发展，结项报告转化利用率</w:t>
      </w:r>
      <w:r>
        <w:rPr>
          <w:rFonts w:hint="eastAsia"/>
          <w:color w:val="auto"/>
          <w:sz w:val="32"/>
          <w:szCs w:val="32"/>
          <w:lang w:eastAsia="zh-CN"/>
        </w:rPr>
        <w:t>不断提高，</w:t>
      </w:r>
      <w:r>
        <w:rPr>
          <w:rFonts w:hint="eastAsia"/>
          <w:color w:val="auto"/>
          <w:sz w:val="32"/>
          <w:szCs w:val="32"/>
        </w:rPr>
        <w:t>促进了社会服务决策的提升，全省社科理论研究水平、省社科研究的社会影响力得到进一步提升。指标分值合计</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2个三级指标，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w:t>
      </w:r>
      <w:r>
        <w:rPr>
          <w:rFonts w:hint="eastAsia" w:ascii="宋体" w:hAnsi="宋体"/>
          <w:color w:val="auto"/>
          <w:sz w:val="32"/>
          <w:szCs w:val="32"/>
        </w:rPr>
        <w:t>组织全省社科理论界专家学者围绕重大主题开展理论研究，形成高质量决策咨询报告，并呈送省委常委、省政府副省长及省直有关部门领导同志参阅。</w:t>
      </w:r>
      <w:r>
        <w:rPr>
          <w:rFonts w:hint="eastAsia" w:ascii="宋体" w:hAnsi="宋体"/>
          <w:color w:val="auto"/>
          <w:sz w:val="32"/>
          <w:szCs w:val="32"/>
          <w:lang w:eastAsia="zh-CN"/>
        </w:rPr>
        <w:t>同时，组织</w:t>
      </w:r>
      <w:r>
        <w:rPr>
          <w:rFonts w:hint="eastAsia" w:ascii="宋体" w:hAnsi="宋体"/>
          <w:color w:val="auto"/>
          <w:sz w:val="32"/>
          <w:szCs w:val="32"/>
          <w:lang w:val="en-US" w:eastAsia="zh-CN"/>
        </w:rPr>
        <w:t>2期</w:t>
      </w:r>
      <w:r>
        <w:rPr>
          <w:rFonts w:hint="eastAsia" w:ascii="宋体" w:hAnsi="宋体"/>
          <w:color w:val="auto"/>
          <w:sz w:val="32"/>
          <w:szCs w:val="32"/>
        </w:rPr>
        <w:t>省哲学社会科学骨干研修班</w:t>
      </w:r>
      <w:r>
        <w:rPr>
          <w:rFonts w:hint="eastAsia" w:ascii="宋体" w:hAnsi="宋体"/>
          <w:color w:val="auto"/>
          <w:sz w:val="32"/>
          <w:szCs w:val="32"/>
          <w:lang w:eastAsia="zh-CN"/>
        </w:rPr>
        <w:t>。</w:t>
      </w:r>
      <w:r>
        <w:rPr>
          <w:rFonts w:hint="eastAsia" w:cs="仿宋_GB2312"/>
          <w:color w:val="auto"/>
          <w:sz w:val="32"/>
          <w:szCs w:val="32"/>
        </w:rPr>
        <w:t>社科理论界满意度</w:t>
      </w:r>
      <w:r>
        <w:rPr>
          <w:rFonts w:hint="eastAsia" w:cs="仿宋_GB2312"/>
          <w:color w:val="auto"/>
          <w:sz w:val="32"/>
          <w:szCs w:val="32"/>
          <w:lang w:eastAsia="zh-CN"/>
        </w:rPr>
        <w:t>和</w:t>
      </w:r>
      <w:r>
        <w:rPr>
          <w:rFonts w:hint="eastAsia" w:cs="仿宋_GB2312"/>
          <w:color w:val="auto"/>
          <w:sz w:val="32"/>
          <w:szCs w:val="32"/>
        </w:rPr>
        <w:t>研修班学员满意度</w:t>
      </w:r>
      <w:r>
        <w:rPr>
          <w:rFonts w:hint="eastAsia" w:cs="仿宋_GB2312"/>
          <w:color w:val="auto"/>
          <w:sz w:val="32"/>
          <w:szCs w:val="32"/>
          <w:lang w:eastAsia="zh-CN"/>
        </w:rPr>
        <w:t>均</w:t>
      </w:r>
      <w:r>
        <w:rPr>
          <w:rFonts w:hint="eastAsia" w:cs="仿宋_GB2312"/>
          <w:color w:val="auto"/>
          <w:sz w:val="32"/>
          <w:szCs w:val="32"/>
        </w:rPr>
        <w:t>为</w:t>
      </w:r>
      <w:r>
        <w:rPr>
          <w:rFonts w:hint="eastAsia" w:cs="仿宋_GB2312"/>
          <w:color w:val="auto"/>
          <w:sz w:val="32"/>
          <w:szCs w:val="32"/>
          <w:lang w:val="en-US" w:eastAsia="zh-CN"/>
        </w:rPr>
        <w:t>85</w:t>
      </w:r>
      <w:r>
        <w:rPr>
          <w:rFonts w:hint="eastAsia" w:cs="仿宋_GB2312"/>
          <w:color w:val="auto"/>
          <w:sz w:val="32"/>
          <w:szCs w:val="32"/>
        </w:rPr>
        <w:t>%，达到了预期目标值。指标分值合计10分，按评分标准得10分，得分率100%。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445.76</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val="0"/>
          <w:bCs w:val="0"/>
          <w:color w:val="auto"/>
          <w:sz w:val="32"/>
          <w:szCs w:val="32"/>
        </w:rPr>
      </w:pPr>
      <w:r>
        <w:rPr>
          <w:rFonts w:hint="eastAsia" w:ascii="仿宋_GB2312" w:hAnsi="仿宋_GB2312" w:eastAsia="仿宋_GB2312" w:cstheme="minorBidi"/>
          <w:b w:val="0"/>
          <w:bCs w:val="0"/>
          <w:color w:val="auto"/>
          <w:kern w:val="2"/>
          <w:sz w:val="32"/>
          <w:szCs w:val="32"/>
          <w:lang w:val="en-US" w:eastAsia="zh-CN" w:bidi="ar-SA"/>
        </w:rPr>
        <w:t>鉴定结项报告数、一般项目立项数</w:t>
      </w:r>
      <w:r>
        <w:rPr>
          <w:rFonts w:hint="eastAsia" w:cstheme="minorBidi"/>
          <w:b w:val="0"/>
          <w:bCs w:val="0"/>
          <w:color w:val="auto"/>
          <w:kern w:val="2"/>
          <w:sz w:val="32"/>
          <w:szCs w:val="32"/>
          <w:lang w:val="en-US" w:eastAsia="zh-CN" w:bidi="ar-SA"/>
        </w:rPr>
        <w:t>、智库建设补助数、重点项目立项数</w:t>
      </w:r>
      <w:r>
        <w:rPr>
          <w:rFonts w:hint="eastAsia"/>
          <w:b w:val="0"/>
          <w:bCs w:val="0"/>
          <w:color w:val="auto"/>
          <w:sz w:val="32"/>
          <w:szCs w:val="32"/>
          <w:lang w:eastAsia="zh-CN"/>
        </w:rPr>
        <w:t>等指标实际完成值和年初指标值存在偏差</w:t>
      </w:r>
      <w:r>
        <w:rPr>
          <w:rFonts w:hint="eastAsia"/>
          <w:b w:val="0"/>
          <w:bCs w:val="0"/>
          <w:color w:val="auto"/>
          <w:sz w:val="32"/>
          <w:szCs w:val="32"/>
          <w:lang w:val="en-US" w:eastAsia="zh-CN"/>
        </w:rPr>
        <w:t>，主要原因是年初指标设置不精准，实际完成值与年初目标值存在差距。2025年，我部将结合工作实际科学合理设置年初绩效指标。</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76" w:name="_Toc4545"/>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五</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省“扫黄打非”专项</w:t>
      </w:r>
      <w:bookmarkEnd w:id="76"/>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省“扫黄打非”专项年初预算数</w:t>
      </w:r>
      <w:r>
        <w:rPr>
          <w:rFonts w:hint="eastAsia"/>
          <w:color w:val="auto"/>
          <w:sz w:val="32"/>
          <w:szCs w:val="32"/>
          <w:lang w:eastAsia="zh-CN"/>
        </w:rPr>
        <w:t>为</w:t>
      </w:r>
      <w:r>
        <w:rPr>
          <w:rFonts w:hint="eastAsia"/>
          <w:color w:val="auto"/>
          <w:sz w:val="32"/>
          <w:szCs w:val="32"/>
          <w:lang w:val="en-US" w:eastAsia="zh-CN"/>
        </w:rPr>
        <w:t>174.5</w:t>
      </w:r>
      <w:r>
        <w:rPr>
          <w:rFonts w:hint="eastAsia"/>
          <w:color w:val="auto"/>
          <w:sz w:val="32"/>
          <w:szCs w:val="32"/>
        </w:rPr>
        <w:t>万元，</w:t>
      </w:r>
      <w:r>
        <w:rPr>
          <w:rFonts w:hint="eastAsia"/>
          <w:color w:val="auto"/>
          <w:sz w:val="32"/>
          <w:szCs w:val="32"/>
          <w:lang w:eastAsia="zh-CN"/>
        </w:rPr>
        <w:t>全年预算数为</w:t>
      </w:r>
      <w:r>
        <w:rPr>
          <w:rFonts w:hint="eastAsia"/>
          <w:color w:val="auto"/>
          <w:sz w:val="32"/>
          <w:szCs w:val="32"/>
          <w:lang w:val="en-US" w:eastAsia="zh-CN"/>
        </w:rPr>
        <w:t>150万元，</w:t>
      </w:r>
      <w:r>
        <w:rPr>
          <w:rFonts w:hint="eastAsia"/>
          <w:color w:val="auto"/>
          <w:sz w:val="32"/>
          <w:szCs w:val="32"/>
        </w:rPr>
        <w:t>全年支出数</w:t>
      </w:r>
      <w:r>
        <w:rPr>
          <w:rFonts w:hint="eastAsia"/>
          <w:color w:val="auto"/>
          <w:sz w:val="32"/>
          <w:szCs w:val="32"/>
          <w:lang w:val="en-US" w:eastAsia="zh-CN"/>
        </w:rPr>
        <w:t>137.91</w:t>
      </w:r>
      <w:r>
        <w:rPr>
          <w:rFonts w:hint="eastAsia"/>
          <w:color w:val="auto"/>
          <w:sz w:val="32"/>
          <w:szCs w:val="32"/>
        </w:rPr>
        <w:t>万元，预算执行率</w:t>
      </w:r>
      <w:r>
        <w:rPr>
          <w:rFonts w:hint="eastAsia"/>
          <w:color w:val="auto"/>
          <w:sz w:val="32"/>
          <w:szCs w:val="32"/>
          <w:lang w:val="en-US" w:eastAsia="zh-CN"/>
        </w:rPr>
        <w:t>91.93</w:t>
      </w:r>
      <w:r>
        <w:rPr>
          <w:color w:val="auto"/>
          <w:sz w:val="32"/>
          <w:szCs w:val="32"/>
        </w:rPr>
        <w:t>%</w:t>
      </w:r>
      <w:r>
        <w:rPr>
          <w:rFonts w:hint="eastAsia"/>
          <w:color w:val="auto"/>
          <w:sz w:val="32"/>
          <w:szCs w:val="32"/>
        </w:rPr>
        <w:t>，指标分值</w:t>
      </w:r>
      <w:r>
        <w:rPr>
          <w:rFonts w:hint="eastAsia"/>
          <w:color w:val="auto"/>
          <w:sz w:val="32"/>
          <w:szCs w:val="32"/>
          <w:lang w:val="en-US" w:eastAsia="zh-CN"/>
        </w:rPr>
        <w:t>10</w:t>
      </w:r>
      <w:r>
        <w:rPr>
          <w:rFonts w:hint="eastAsia"/>
          <w:color w:val="auto"/>
          <w:sz w:val="32"/>
          <w:szCs w:val="32"/>
        </w:rPr>
        <w:t>分，按评分标准得</w:t>
      </w:r>
      <w:r>
        <w:rPr>
          <w:rFonts w:hint="eastAsia"/>
          <w:color w:val="auto"/>
          <w:sz w:val="32"/>
          <w:szCs w:val="32"/>
          <w:lang w:val="en-US" w:eastAsia="zh-CN"/>
        </w:rPr>
        <w:t>9.19</w:t>
      </w:r>
      <w:r>
        <w:rPr>
          <w:rFonts w:hint="eastAsia"/>
          <w:color w:val="auto"/>
          <w:sz w:val="32"/>
          <w:szCs w:val="32"/>
        </w:rPr>
        <w:t>分，得分率</w:t>
      </w:r>
      <w:r>
        <w:rPr>
          <w:rFonts w:hint="eastAsia"/>
          <w:color w:val="auto"/>
          <w:sz w:val="32"/>
          <w:szCs w:val="32"/>
          <w:lang w:val="en-US" w:eastAsia="zh-CN"/>
        </w:rPr>
        <w:t>91.9</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90.65</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1.开展“扫黄打非”现场推进会1次以上，全面落实“扫黄打非”集中行动、专项行动。2.强化综合治理能力。计划举办“扫黄打非”专题业务培训1次以上，提升各市州、各成员单位落实“扫黄打非”工作业务能力，有效保障重点工作顺利开展。3.全面完成重点任务。组织开展文化市场及网络环境明察暗访4次以上，严厉打击非法出版物及有害信息，督办涉黄涉非重大案件，查处违法犯罪行为。加强社会宣传。组织开展“扫黄打非”媒体宣传活动4次、打击侵权盗版及“绿书签”系列宣传活动2次以上，进一步提升社会参与率。4.提升“扫黄打非”信息化水平。强化全省“扫黄打非”网络监测力度，做好“扫黄打非”举报平台和微信公众号运维工作，为打击网络传播有害出版物及信息提供技术支撑，确保意识形态安全和文化安全。</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实际完成情况：</w:t>
      </w:r>
      <w:r>
        <w:rPr>
          <w:rFonts w:hint="eastAsia"/>
          <w:color w:val="auto"/>
          <w:sz w:val="32"/>
          <w:szCs w:val="32"/>
        </w:rPr>
        <w:t>1.在甘南州组织开展“扫黄打非·珠峰工程”座谈会及实地调研活动，对甘南州夏河县、合作市出版物市场、印刷企业和“扫黄打非”基层站点等进行调研。</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0" w:firstLineChars="0"/>
        <w:textAlignment w:val="auto"/>
        <w:rPr>
          <w:rFonts w:hint="eastAsia" w:hAnsi="宋体"/>
          <w:color w:val="auto"/>
          <w:sz w:val="32"/>
          <w:szCs w:val="32"/>
        </w:rPr>
      </w:pPr>
      <w:r>
        <w:rPr>
          <w:rFonts w:hint="eastAsia"/>
          <w:color w:val="auto"/>
          <w:sz w:val="32"/>
          <w:szCs w:val="32"/>
        </w:rPr>
        <w:t>2.7月1日—4日，在兰州举办全省“扫黄打非”软件正版化暨版权行政执法工作培训班，全省各市县有关负责同志及机制成员单位联络员共计300余人参加培训。3.全年每季度各开展明察暗访活动1次，共计4次，分赴甘南、临夏、天水、平凉、庆阳等市州，有效规范出版物市场秩序。加大案事件查办力度，全年上报获批全国挂牌案件6起，分属5个市州；获批全国重大案件备案26起，分属14个市州，对涉黄涉非重大案件给予有力打击。在西北书城组织开展“陇原护苗·绿书签行动”启动仪式，现场直播累计观看人数80万人次，圆满完成组织开展“扫黄打非”媒体宣传活动和开展打击侵权盗版及“绿书签”系列宣传活动任务；邀请知名学者进校园举办名家讲座8次15场；联合外省及本土新媒体组织开展云端讲堂活动10次；组织开展文明实践活动22场；组织举办书香陇原“绿书签”爱心行动大型公益图书捐赠活动1场。全年制作发放“护苗”绿书签、宣传海报共计31万张（份）。4.全年编发“扫黄打非”网络监测报告48期；每周制作发布微信公众号文章，推送基层工作动态、行业最新讯息；受理“扫黄打非”举报171条线索，迅速核查办理，有力有效维护社会文化环境。</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19</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37.9</w:t>
      </w:r>
      <w:r>
        <w:rPr>
          <w:rFonts w:hint="eastAsia"/>
          <w:color w:val="auto"/>
          <w:sz w:val="32"/>
          <w:szCs w:val="32"/>
          <w:lang w:bidi="ar"/>
        </w:rPr>
        <w:t>分，得分率</w:t>
      </w:r>
      <w:r>
        <w:rPr>
          <w:rFonts w:hint="eastAsia"/>
          <w:color w:val="auto"/>
          <w:sz w:val="32"/>
          <w:szCs w:val="32"/>
          <w:lang w:val="en-US" w:eastAsia="zh-CN" w:bidi="ar"/>
        </w:rPr>
        <w:t>94.75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年我部组织“扫黄打非”媒体宣传</w:t>
      </w:r>
      <w:r>
        <w:rPr>
          <w:rFonts w:hint="eastAsia"/>
          <w:color w:val="auto"/>
          <w:sz w:val="32"/>
          <w:szCs w:val="32"/>
          <w:lang w:val="en-US" w:eastAsia="zh-CN" w:bidi="ar"/>
        </w:rPr>
        <w:t>4次</w:t>
      </w:r>
      <w:r>
        <w:rPr>
          <w:rFonts w:hint="eastAsia"/>
          <w:color w:val="auto"/>
          <w:sz w:val="32"/>
          <w:szCs w:val="32"/>
          <w:lang w:bidi="ar"/>
        </w:rPr>
        <w:t>；非法出版物鉴定种类</w:t>
      </w:r>
      <w:r>
        <w:rPr>
          <w:rFonts w:hint="eastAsia"/>
          <w:color w:val="auto"/>
          <w:sz w:val="32"/>
          <w:szCs w:val="32"/>
          <w:lang w:val="en-US" w:eastAsia="zh-CN" w:bidi="ar"/>
        </w:rPr>
        <w:t>287种；开展出版物暗访检查次数4次；开展打击侵权盗版“绿书签”系列宣传活动次数2次；全省“扫黄打非”调研次数1次；“扫黄打非”进基层现场推进会次数1次</w:t>
      </w:r>
      <w:r>
        <w:rPr>
          <w:rFonts w:hint="eastAsia"/>
          <w:color w:val="auto"/>
          <w:sz w:val="32"/>
          <w:szCs w:val="32"/>
          <w:lang w:eastAsia="zh-CN" w:bidi="ar"/>
        </w:rPr>
        <w:t>。</w:t>
      </w:r>
      <w:r>
        <w:rPr>
          <w:rFonts w:hint="eastAsia"/>
          <w:color w:val="auto"/>
          <w:sz w:val="32"/>
          <w:szCs w:val="32"/>
          <w:lang w:bidi="ar"/>
        </w:rPr>
        <w:t>指标分值合计</w:t>
      </w:r>
      <w:r>
        <w:rPr>
          <w:rFonts w:hint="eastAsia"/>
          <w:color w:val="auto"/>
          <w:sz w:val="32"/>
          <w:szCs w:val="32"/>
          <w:lang w:val="en-US" w:eastAsia="zh-CN" w:bidi="ar"/>
        </w:rPr>
        <w:t>25</w:t>
      </w:r>
      <w:r>
        <w:rPr>
          <w:rFonts w:hint="eastAsia"/>
          <w:color w:val="auto"/>
          <w:sz w:val="32"/>
          <w:szCs w:val="32"/>
          <w:lang w:bidi="ar"/>
        </w:rPr>
        <w:t>分，按评分标准得</w:t>
      </w:r>
      <w:r>
        <w:rPr>
          <w:rFonts w:hint="eastAsia"/>
          <w:color w:val="auto"/>
          <w:sz w:val="32"/>
          <w:szCs w:val="32"/>
          <w:lang w:val="en-US" w:eastAsia="zh-CN" w:bidi="ar"/>
        </w:rPr>
        <w:t>24</w:t>
      </w:r>
      <w:r>
        <w:rPr>
          <w:rFonts w:hint="eastAsia"/>
          <w:color w:val="auto"/>
          <w:sz w:val="32"/>
          <w:szCs w:val="32"/>
          <w:lang w:bidi="ar"/>
        </w:rPr>
        <w:t>分，得分率</w:t>
      </w:r>
      <w:r>
        <w:rPr>
          <w:rFonts w:hint="eastAsia"/>
          <w:color w:val="auto"/>
          <w:sz w:val="32"/>
          <w:szCs w:val="32"/>
          <w:lang w:val="en-US" w:eastAsia="zh-CN" w:bidi="ar"/>
        </w:rPr>
        <w:t>96</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年省“扫黄打非”工作小组办公室结合年度工作重点任务和工作实际，较好地落实了中央、省委关于“扫黄打非”工作的各项任务，全年各项工作取得新成效。其中，出版物暗访检查工作考核整改率达到</w:t>
      </w:r>
      <w:r>
        <w:rPr>
          <w:rFonts w:hint="eastAsia"/>
          <w:color w:val="auto"/>
          <w:sz w:val="32"/>
          <w:szCs w:val="32"/>
          <w:lang w:val="en-US" w:eastAsia="zh-CN"/>
        </w:rPr>
        <w:t>100</w:t>
      </w:r>
      <w:r>
        <w:rPr>
          <w:rFonts w:hint="eastAsia"/>
          <w:color w:val="auto"/>
          <w:sz w:val="32"/>
          <w:szCs w:val="32"/>
        </w:rPr>
        <w:t>%，非法出版传播活动处置率达到</w:t>
      </w:r>
      <w:r>
        <w:rPr>
          <w:rFonts w:hint="eastAsia"/>
          <w:color w:val="auto"/>
          <w:sz w:val="32"/>
          <w:szCs w:val="32"/>
          <w:lang w:val="en-US" w:eastAsia="zh-CN"/>
        </w:rPr>
        <w:t>100</w:t>
      </w:r>
      <w:r>
        <w:rPr>
          <w:rFonts w:hint="eastAsia"/>
          <w:color w:val="auto"/>
          <w:sz w:val="32"/>
          <w:szCs w:val="32"/>
        </w:rPr>
        <w:t>%，网络平台监测有效性</w:t>
      </w:r>
      <w:r>
        <w:rPr>
          <w:rFonts w:hint="eastAsia"/>
          <w:color w:val="auto"/>
          <w:sz w:val="32"/>
          <w:szCs w:val="32"/>
          <w:lang w:val="en-US" w:eastAsia="zh-CN"/>
        </w:rPr>
        <w:t>100</w:t>
      </w:r>
      <w:r>
        <w:rPr>
          <w:rFonts w:hint="eastAsia"/>
          <w:color w:val="auto"/>
          <w:sz w:val="32"/>
          <w:szCs w:val="32"/>
        </w:rPr>
        <w:t>%</w:t>
      </w:r>
      <w:r>
        <w:rPr>
          <w:rFonts w:hint="eastAsia"/>
          <w:color w:val="auto"/>
          <w:sz w:val="32"/>
          <w:szCs w:val="32"/>
          <w:lang w:eastAsia="zh-CN"/>
        </w:rPr>
        <w:t>，</w:t>
      </w:r>
      <w:r>
        <w:rPr>
          <w:rFonts w:hint="eastAsia"/>
          <w:color w:val="auto"/>
          <w:sz w:val="32"/>
          <w:szCs w:val="32"/>
        </w:rPr>
        <w:t>质量指标均达到了预期目标值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6</w:t>
      </w:r>
      <w:r>
        <w:rPr>
          <w:rFonts w:hint="eastAsia"/>
          <w:color w:val="auto"/>
          <w:sz w:val="32"/>
          <w:szCs w:val="32"/>
        </w:rPr>
        <w:t>分，按评分标准得</w:t>
      </w:r>
      <w:r>
        <w:rPr>
          <w:rFonts w:hint="eastAsia"/>
          <w:color w:val="auto"/>
          <w:sz w:val="32"/>
          <w:szCs w:val="32"/>
          <w:lang w:val="en-US" w:eastAsia="zh-CN"/>
        </w:rPr>
        <w:t>5.8</w:t>
      </w:r>
      <w:r>
        <w:rPr>
          <w:rFonts w:hint="eastAsia"/>
          <w:color w:val="auto"/>
          <w:sz w:val="32"/>
          <w:szCs w:val="32"/>
        </w:rPr>
        <w:t>分，得分率</w:t>
      </w:r>
      <w:r>
        <w:rPr>
          <w:rFonts w:hint="eastAsia"/>
          <w:color w:val="auto"/>
          <w:sz w:val="32"/>
          <w:szCs w:val="32"/>
          <w:lang w:val="en-US" w:eastAsia="zh-CN"/>
        </w:rPr>
        <w:t>96.67</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年我部根据年度工作计划组织反非处完成了“扫黄打非”会议、“扫黄打非”宣传、扫黄打非案件处理、扫黄打非网络监测、非法出版物鉴定、调研督查、培训等工作</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9</w:t>
      </w:r>
      <w:r>
        <w:rPr>
          <w:rFonts w:hint="eastAsia"/>
          <w:color w:val="auto"/>
          <w:sz w:val="32"/>
          <w:szCs w:val="32"/>
        </w:rPr>
        <w:t>分，按评分标准得</w:t>
      </w:r>
      <w:r>
        <w:rPr>
          <w:rFonts w:hint="eastAsia"/>
          <w:color w:val="auto"/>
          <w:sz w:val="32"/>
          <w:szCs w:val="32"/>
          <w:lang w:val="en-US" w:eastAsia="zh-CN"/>
        </w:rPr>
        <w:t>8.1</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19</w:t>
      </w:r>
      <w:r>
        <w:rPr>
          <w:rFonts w:hint="eastAsia"/>
          <w:color w:val="auto"/>
          <w:sz w:val="32"/>
          <w:szCs w:val="32"/>
          <w:lang w:bidi="ar"/>
        </w:rPr>
        <w:t>分，得分率</w:t>
      </w:r>
      <w:r>
        <w:rPr>
          <w:rFonts w:hint="eastAsia"/>
          <w:color w:val="auto"/>
          <w:sz w:val="32"/>
          <w:szCs w:val="32"/>
          <w:lang w:val="en-US" w:eastAsia="zh-CN" w:bidi="ar"/>
        </w:rPr>
        <w:t>95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b/>
          <w:bCs/>
          <w:color w:val="auto"/>
          <w:sz w:val="32"/>
          <w:szCs w:val="32"/>
        </w:rPr>
      </w:pPr>
      <w:r>
        <w:rPr>
          <w:rFonts w:hint="eastAsia"/>
          <w:b/>
          <w:bCs/>
          <w:color w:val="auto"/>
          <w:sz w:val="32"/>
          <w:szCs w:val="32"/>
        </w:rPr>
        <w:t>社会效益指标：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年我部通过制作公益宣传片、发放宣传资料等形式，向群众宣传“扫黄打非”的相关政策，让社会大众对“扫黄打非”有更深的了解，“扫黄打非”媒体宣传覆盖率</w:t>
      </w:r>
      <w:r>
        <w:rPr>
          <w:rFonts w:hint="eastAsia"/>
          <w:color w:val="auto"/>
          <w:sz w:val="32"/>
          <w:szCs w:val="32"/>
          <w:lang w:eastAsia="zh-CN"/>
        </w:rPr>
        <w:t>和</w:t>
      </w:r>
      <w:r>
        <w:rPr>
          <w:rFonts w:hint="eastAsia"/>
          <w:color w:val="auto"/>
          <w:sz w:val="32"/>
          <w:szCs w:val="32"/>
        </w:rPr>
        <w:t>社会宣传活动覆盖率</w:t>
      </w:r>
      <w:r>
        <w:rPr>
          <w:rFonts w:hint="eastAsia"/>
          <w:color w:val="auto"/>
          <w:sz w:val="32"/>
          <w:szCs w:val="32"/>
          <w:lang w:eastAsia="zh-CN"/>
        </w:rPr>
        <w:t>均</w:t>
      </w:r>
      <w:r>
        <w:rPr>
          <w:rFonts w:hint="eastAsia"/>
          <w:color w:val="auto"/>
          <w:sz w:val="32"/>
          <w:szCs w:val="32"/>
        </w:rPr>
        <w:t>为</w:t>
      </w:r>
      <w:r>
        <w:rPr>
          <w:rFonts w:hint="eastAsia"/>
          <w:color w:val="auto"/>
          <w:sz w:val="32"/>
          <w:szCs w:val="32"/>
          <w:lang w:val="en-US" w:eastAsia="zh-CN"/>
        </w:rPr>
        <w:t>100</w:t>
      </w:r>
      <w:r>
        <w:rPr>
          <w:rFonts w:hint="eastAsia"/>
          <w:color w:val="auto"/>
          <w:sz w:val="32"/>
          <w:szCs w:val="32"/>
        </w:rPr>
        <w:t>%，增强了社会对“扫黄打非”的广泛关注，促使社会大众积极参与到“扫黄打非”工作中来，社会涉黄涉非不良风气得到改善</w:t>
      </w:r>
      <w:r>
        <w:rPr>
          <w:rFonts w:hint="eastAsia"/>
          <w:color w:val="auto"/>
          <w:sz w:val="32"/>
          <w:szCs w:val="32"/>
          <w:lang w:eastAsia="zh-CN"/>
        </w:rPr>
        <w:t>，</w:t>
      </w:r>
      <w:r>
        <w:rPr>
          <w:rFonts w:hint="eastAsia"/>
          <w:color w:val="auto"/>
          <w:sz w:val="32"/>
          <w:szCs w:val="32"/>
        </w:rPr>
        <w:t>社会效益指标均达到了既定目标值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19</w:t>
      </w:r>
      <w:r>
        <w:rPr>
          <w:rFonts w:hint="eastAsia"/>
          <w:color w:val="auto"/>
          <w:sz w:val="32"/>
          <w:szCs w:val="32"/>
        </w:rPr>
        <w:t>分，得分率</w:t>
      </w:r>
      <w:r>
        <w:rPr>
          <w:rFonts w:hint="eastAsia"/>
          <w:color w:val="auto"/>
          <w:sz w:val="32"/>
          <w:szCs w:val="32"/>
          <w:lang w:val="en-US" w:eastAsia="zh-CN"/>
        </w:rPr>
        <w:t>95</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w:t>
      </w:r>
      <w:r>
        <w:rPr>
          <w:rFonts w:hint="eastAsia"/>
          <w:color w:val="auto"/>
          <w:sz w:val="32"/>
          <w:szCs w:val="32"/>
          <w:lang w:val="en-US" w:eastAsia="zh-CN" w:bidi="ar"/>
        </w:rPr>
        <w:t>6.56</w:t>
      </w:r>
      <w:r>
        <w:rPr>
          <w:rFonts w:hint="eastAsia"/>
          <w:color w:val="auto"/>
          <w:sz w:val="32"/>
          <w:szCs w:val="32"/>
          <w:lang w:bidi="ar"/>
        </w:rPr>
        <w:t>分，得分率</w:t>
      </w:r>
      <w:r>
        <w:rPr>
          <w:rFonts w:hint="eastAsia"/>
          <w:color w:val="auto"/>
          <w:sz w:val="32"/>
          <w:szCs w:val="32"/>
          <w:lang w:val="en-US" w:eastAsia="zh-CN" w:bidi="ar"/>
        </w:rPr>
        <w:t>65.6</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w:t>
      </w:r>
      <w:r>
        <w:rPr>
          <w:rFonts w:hint="eastAsia" w:ascii="宋体" w:hAnsi="宋体"/>
          <w:color w:val="auto"/>
          <w:sz w:val="32"/>
          <w:szCs w:val="32"/>
        </w:rPr>
        <w:t>通过“扫黄打非”主题宣传活动，净化了辖区居民的社会生活环境，有效提高了“扫黄打非”的知晓率、参与度、满意度，形成了“扫黄打非、人人参与”的良好态势，全年“扫黄打非”工作成果得到了社会大众的一致认可。</w:t>
      </w:r>
      <w:r>
        <w:rPr>
          <w:rFonts w:hint="eastAsia" w:cs="仿宋_GB2312"/>
          <w:color w:val="auto"/>
          <w:sz w:val="32"/>
          <w:szCs w:val="32"/>
          <w:lang w:eastAsia="zh-CN"/>
        </w:rPr>
        <w:t>人民群众满意度达到</w:t>
      </w:r>
      <w:r>
        <w:rPr>
          <w:rFonts w:hint="eastAsia" w:cs="仿宋_GB2312"/>
          <w:color w:val="auto"/>
          <w:sz w:val="32"/>
          <w:szCs w:val="32"/>
          <w:lang w:val="en-US" w:eastAsia="zh-CN"/>
        </w:rPr>
        <w:t>99</w:t>
      </w:r>
      <w:r>
        <w:rPr>
          <w:rFonts w:hint="eastAsia" w:cs="仿宋_GB2312"/>
          <w:color w:val="auto"/>
          <w:sz w:val="32"/>
          <w:szCs w:val="32"/>
        </w:rPr>
        <w:t>%，达到了预期目标值。指标分值10分，按评分标准得</w:t>
      </w:r>
      <w:r>
        <w:rPr>
          <w:rFonts w:hint="eastAsia" w:cs="仿宋_GB2312"/>
          <w:color w:val="auto"/>
          <w:sz w:val="32"/>
          <w:szCs w:val="32"/>
          <w:lang w:val="en-US" w:eastAsia="zh-CN"/>
        </w:rPr>
        <w:t>6.56</w:t>
      </w:r>
      <w:r>
        <w:rPr>
          <w:rFonts w:hint="eastAsia" w:cs="仿宋_GB2312"/>
          <w:color w:val="auto"/>
          <w:sz w:val="32"/>
          <w:szCs w:val="32"/>
        </w:rPr>
        <w:t>分，得分率</w:t>
      </w:r>
      <w:r>
        <w:rPr>
          <w:rFonts w:hint="eastAsia" w:cs="仿宋_GB2312"/>
          <w:color w:val="auto"/>
          <w:sz w:val="32"/>
          <w:szCs w:val="32"/>
          <w:lang w:val="en-US" w:eastAsia="zh-CN"/>
        </w:rPr>
        <w:t>65.6</w:t>
      </w:r>
      <w:r>
        <w:rPr>
          <w:rFonts w:hint="eastAsia" w:cs="仿宋_GB2312"/>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150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color w:val="auto"/>
          <w:sz w:val="32"/>
          <w:szCs w:val="32"/>
          <w:lang w:val="en-US" w:eastAsia="zh-CN"/>
        </w:rPr>
      </w:pPr>
      <w:r>
        <w:rPr>
          <w:rFonts w:hint="eastAsia"/>
          <w:b w:val="0"/>
          <w:bCs w:val="0"/>
          <w:color w:val="auto"/>
          <w:sz w:val="32"/>
          <w:szCs w:val="32"/>
          <w:lang w:val="en-US" w:eastAsia="zh-CN"/>
        </w:rPr>
        <w:t>1.</w:t>
      </w:r>
      <w:r>
        <w:rPr>
          <w:rFonts w:hint="eastAsia"/>
          <w:b w:val="0"/>
          <w:bCs w:val="0"/>
          <w:color w:val="auto"/>
          <w:sz w:val="32"/>
          <w:szCs w:val="32"/>
          <w:lang w:eastAsia="zh-CN"/>
        </w:rPr>
        <w:t>非法出版物鉴定种类、人民群众满意度等指标实际完成值和年初指标值存在偏差</w:t>
      </w:r>
      <w:r>
        <w:rPr>
          <w:rFonts w:hint="eastAsia"/>
          <w:b w:val="0"/>
          <w:bCs w:val="0"/>
          <w:color w:val="auto"/>
          <w:sz w:val="32"/>
          <w:szCs w:val="32"/>
          <w:lang w:val="en-US" w:eastAsia="zh-CN"/>
        </w:rPr>
        <w:t>，主要</w:t>
      </w:r>
      <w:r>
        <w:rPr>
          <w:rFonts w:hint="eastAsia"/>
          <w:color w:val="auto"/>
          <w:sz w:val="32"/>
          <w:szCs w:val="32"/>
          <w:lang w:val="en-US" w:eastAsia="zh-CN"/>
        </w:rPr>
        <w:t>原因是年初指标设置不精准，实际完成值与年初目标值存在差距。2025年，我部将结合工作实际科学合理设置年初绩效指标。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lang w:val="en-US" w:eastAsia="zh-CN"/>
        </w:rPr>
      </w:pPr>
      <w:r>
        <w:rPr>
          <w:rFonts w:hint="eastAsia"/>
          <w:color w:val="auto"/>
          <w:sz w:val="32"/>
          <w:szCs w:val="32"/>
          <w:lang w:val="en-US" w:eastAsia="zh-CN"/>
        </w:rPr>
        <w:t>2.预算执行率指标</w:t>
      </w:r>
      <w:r>
        <w:rPr>
          <w:rFonts w:hint="eastAsia"/>
          <w:b w:val="0"/>
          <w:bCs w:val="0"/>
          <w:color w:val="auto"/>
          <w:sz w:val="32"/>
          <w:szCs w:val="32"/>
          <w:lang w:eastAsia="zh-CN"/>
        </w:rPr>
        <w:t>实际完成值和年初指标值存在偏差</w:t>
      </w:r>
      <w:r>
        <w:rPr>
          <w:rFonts w:hint="eastAsia"/>
          <w:b w:val="0"/>
          <w:bCs w:val="0"/>
          <w:color w:val="auto"/>
          <w:sz w:val="32"/>
          <w:szCs w:val="32"/>
          <w:lang w:val="en-US" w:eastAsia="zh-CN"/>
        </w:rPr>
        <w:t>，主要</w:t>
      </w:r>
      <w:r>
        <w:rPr>
          <w:rFonts w:hint="eastAsia"/>
          <w:color w:val="auto"/>
          <w:sz w:val="32"/>
          <w:szCs w:val="32"/>
          <w:lang w:val="en-US" w:eastAsia="zh-CN"/>
        </w:rPr>
        <w:t>原因是</w:t>
      </w:r>
      <w:r>
        <w:rPr>
          <w:rFonts w:hint="eastAsia" w:ascii="仿宋_GB2312" w:hAnsi="仿宋_GB2312" w:eastAsia="仿宋_GB2312" w:cs="仿宋_GB2312"/>
          <w:sz w:val="32"/>
          <w:szCs w:val="32"/>
          <w:lang w:val="en-US" w:eastAsia="zh-CN"/>
        </w:rPr>
        <w:t>《甘肃省“扫黄打非”网络监测技术服务协议》《2025年甘肃省“绿书签行动”海报设计征集项目》《“肃小侠”IP系列“护苗”动漫制作项目》《微信公众号服务协议》4个项目</w:t>
      </w:r>
      <w:r>
        <w:rPr>
          <w:rFonts w:hint="eastAsia" w:cs="仿宋_GB2312"/>
          <w:sz w:val="32"/>
          <w:szCs w:val="32"/>
          <w:lang w:val="en-US" w:eastAsia="zh-CN"/>
        </w:rPr>
        <w:t>尾款13.13万元尚未到合同约定付款时间</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2025年，我们将督促相关单位尽快</w:t>
      </w:r>
      <w:r>
        <w:rPr>
          <w:rFonts w:hint="eastAsia" w:ascii="仿宋_GB2312" w:hAnsi="仿宋_GB2312" w:eastAsia="仿宋_GB2312" w:cs="仿宋_GB2312"/>
          <w:sz w:val="32"/>
          <w:szCs w:val="32"/>
          <w:lang w:val="en-US" w:eastAsia="zh-CN"/>
        </w:rPr>
        <w:t>完成合同规定服务内容</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验收合格后及时</w:t>
      </w:r>
      <w:r>
        <w:rPr>
          <w:rFonts w:hint="eastAsia" w:cs="仿宋_GB2312"/>
          <w:sz w:val="32"/>
          <w:szCs w:val="32"/>
          <w:lang w:val="en-US" w:eastAsia="zh-CN"/>
        </w:rPr>
        <w:t>拨</w:t>
      </w:r>
      <w:r>
        <w:rPr>
          <w:rFonts w:hint="eastAsia" w:ascii="仿宋_GB2312" w:hAnsi="仿宋_GB2312" w:eastAsia="仿宋_GB2312" w:cs="仿宋_GB2312"/>
          <w:sz w:val="32"/>
          <w:szCs w:val="32"/>
          <w:lang w:val="en-US" w:eastAsia="zh-CN"/>
        </w:rPr>
        <w:t>付尾款。</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77" w:name="_Toc26435"/>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六</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6</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少数民族教材出版发行补贴</w:t>
      </w:r>
      <w:bookmarkEnd w:id="77"/>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少数民族教材出版发行补贴项目年初预算数</w:t>
      </w:r>
      <w:r>
        <w:rPr>
          <w:rFonts w:hint="eastAsia"/>
          <w:color w:val="auto"/>
          <w:sz w:val="32"/>
          <w:szCs w:val="32"/>
          <w:lang w:eastAsia="zh-CN"/>
        </w:rPr>
        <w:t>、</w:t>
      </w:r>
      <w:r>
        <w:rPr>
          <w:rFonts w:hint="eastAsia"/>
          <w:color w:val="auto"/>
          <w:sz w:val="32"/>
          <w:szCs w:val="32"/>
        </w:rPr>
        <w:t>全年预算数</w:t>
      </w:r>
      <w:r>
        <w:rPr>
          <w:rFonts w:hint="eastAsia"/>
          <w:color w:val="auto"/>
          <w:sz w:val="32"/>
          <w:szCs w:val="32"/>
          <w:lang w:eastAsia="zh-CN"/>
        </w:rPr>
        <w:t>均为</w:t>
      </w:r>
      <w:r>
        <w:rPr>
          <w:rFonts w:hint="eastAsia"/>
          <w:color w:val="auto"/>
          <w:sz w:val="32"/>
          <w:szCs w:val="32"/>
        </w:rPr>
        <w:t>50万元，全年支出数50万元，预算执行率100</w:t>
      </w:r>
      <w:r>
        <w:rPr>
          <w:color w:val="auto"/>
          <w:sz w:val="32"/>
          <w:szCs w:val="32"/>
        </w:rPr>
        <w:t>%</w:t>
      </w:r>
      <w:r>
        <w:rPr>
          <w:rFonts w:hint="eastAsia"/>
          <w:color w:val="auto"/>
          <w:sz w:val="32"/>
          <w:szCs w:val="32"/>
        </w:rPr>
        <w:t>，指标分值10分，按评分标准得10分，得分率100%。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91.23</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为进一步保障少数民族教育，加大对少数民族文字出版工作的扶持力度，我单位对承担少数民族文字出版发行任务的12家新华书店实现应补尽补，确保甘南州、天祝县的学生教材准时发放到位，保障当地文化教育事业发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hAnsi="宋体"/>
          <w:b w:val="0"/>
          <w:bCs w:val="0"/>
          <w:color w:val="auto"/>
          <w:sz w:val="32"/>
          <w:szCs w:val="32"/>
        </w:rPr>
      </w:pPr>
      <w:r>
        <w:rPr>
          <w:rFonts w:hint="eastAsia"/>
          <w:b/>
          <w:bCs/>
          <w:color w:val="auto"/>
          <w:sz w:val="32"/>
          <w:szCs w:val="32"/>
        </w:rPr>
        <w:t>实际完成情况：</w:t>
      </w:r>
      <w:r>
        <w:rPr>
          <w:rFonts w:hint="eastAsia"/>
          <w:b w:val="0"/>
          <w:bCs w:val="0"/>
          <w:color w:val="auto"/>
          <w:sz w:val="32"/>
          <w:szCs w:val="32"/>
        </w:rPr>
        <w:t>已将50万元少数民族教材发行补贴分配到甘南、夏河、碌曲等12家发行少数民族教材的新华书店。</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6</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33.23</w:t>
      </w:r>
      <w:r>
        <w:rPr>
          <w:rFonts w:hint="eastAsia"/>
          <w:color w:val="auto"/>
          <w:sz w:val="32"/>
          <w:szCs w:val="32"/>
          <w:lang w:bidi="ar"/>
        </w:rPr>
        <w:t>分，得分率</w:t>
      </w:r>
      <w:r>
        <w:rPr>
          <w:rFonts w:hint="eastAsia"/>
          <w:color w:val="auto"/>
          <w:sz w:val="32"/>
          <w:szCs w:val="32"/>
          <w:lang w:val="en-US" w:eastAsia="zh-CN" w:bidi="ar"/>
        </w:rPr>
        <w:t>83.08</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highlight w:val="yellow"/>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年我部已将50万元少数民族教材发行补贴分配到甘南、夏河、碌曲等12家少数民族新华书店，发行少数民族中小学教材</w:t>
      </w:r>
      <w:r>
        <w:rPr>
          <w:rFonts w:hint="eastAsia"/>
          <w:color w:val="auto"/>
          <w:sz w:val="32"/>
          <w:szCs w:val="32"/>
          <w:lang w:val="en-US" w:eastAsia="zh-CN" w:bidi="ar"/>
        </w:rPr>
        <w:t>4.4万册，中小学学生受惠人数4.2万人，</w:t>
      </w:r>
      <w:r>
        <w:rPr>
          <w:rFonts w:hint="eastAsia"/>
          <w:color w:val="auto"/>
          <w:sz w:val="32"/>
          <w:szCs w:val="32"/>
          <w:lang w:bidi="ar"/>
        </w:rPr>
        <w:t>满足了少数民族</w:t>
      </w:r>
      <w:r>
        <w:rPr>
          <w:rFonts w:hint="eastAsia"/>
          <w:color w:val="auto"/>
          <w:sz w:val="32"/>
          <w:szCs w:val="32"/>
          <w:lang w:eastAsia="zh-CN" w:bidi="ar"/>
        </w:rPr>
        <w:t>地区</w:t>
      </w:r>
      <w:r>
        <w:rPr>
          <w:rFonts w:hint="eastAsia"/>
          <w:color w:val="auto"/>
          <w:sz w:val="32"/>
          <w:szCs w:val="32"/>
          <w:lang w:bidi="ar"/>
        </w:rPr>
        <w:t>群众的文化需求，促进了社会主义和谐发展</w:t>
      </w:r>
      <w:r>
        <w:rPr>
          <w:rFonts w:hint="eastAsia"/>
          <w:color w:val="auto"/>
          <w:sz w:val="32"/>
          <w:szCs w:val="32"/>
          <w:lang w:eastAsia="zh-CN" w:bidi="ar"/>
        </w:rPr>
        <w:t>。</w:t>
      </w:r>
      <w:r>
        <w:rPr>
          <w:rFonts w:hint="eastAsia"/>
          <w:color w:val="auto"/>
          <w:sz w:val="32"/>
          <w:szCs w:val="32"/>
          <w:lang w:bidi="ar"/>
        </w:rPr>
        <w:t>指标分值合计</w:t>
      </w:r>
      <w:r>
        <w:rPr>
          <w:rFonts w:hint="eastAsia"/>
          <w:color w:val="auto"/>
          <w:sz w:val="32"/>
          <w:szCs w:val="32"/>
          <w:lang w:val="en-US" w:eastAsia="zh-CN" w:bidi="ar"/>
        </w:rPr>
        <w:t>15</w:t>
      </w:r>
      <w:r>
        <w:rPr>
          <w:rFonts w:hint="eastAsia"/>
          <w:color w:val="auto"/>
          <w:sz w:val="32"/>
          <w:szCs w:val="32"/>
          <w:lang w:bidi="ar"/>
        </w:rPr>
        <w:t>分，按评分标准得</w:t>
      </w:r>
      <w:r>
        <w:rPr>
          <w:rFonts w:hint="eastAsia"/>
          <w:color w:val="auto"/>
          <w:sz w:val="32"/>
          <w:szCs w:val="32"/>
          <w:lang w:val="en-US" w:eastAsia="zh-CN" w:bidi="ar"/>
        </w:rPr>
        <w:t>9.83</w:t>
      </w:r>
      <w:r>
        <w:rPr>
          <w:rFonts w:hint="eastAsia"/>
          <w:color w:val="auto"/>
          <w:sz w:val="32"/>
          <w:szCs w:val="32"/>
          <w:lang w:bidi="ar"/>
        </w:rPr>
        <w:t>分，得分率</w:t>
      </w:r>
      <w:r>
        <w:rPr>
          <w:rFonts w:hint="eastAsia"/>
          <w:color w:val="auto"/>
          <w:sz w:val="32"/>
          <w:szCs w:val="32"/>
          <w:lang w:val="en-US" w:eastAsia="zh-CN" w:bidi="ar"/>
        </w:rPr>
        <w:t>65.54</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lang w:eastAsia="zh-CN"/>
        </w:rPr>
        <w:t>项目验收合格率</w:t>
      </w:r>
      <w:r>
        <w:rPr>
          <w:rFonts w:hint="eastAsia"/>
          <w:color w:val="auto"/>
          <w:sz w:val="32"/>
          <w:szCs w:val="32"/>
        </w:rPr>
        <w:t>为100%，</w:t>
      </w:r>
      <w:r>
        <w:rPr>
          <w:rFonts w:hint="eastAsia"/>
          <w:color w:val="auto"/>
          <w:sz w:val="32"/>
          <w:szCs w:val="32"/>
          <w:lang w:eastAsia="zh-CN"/>
        </w:rPr>
        <w:t>项目实施单位严格</w:t>
      </w:r>
      <w:r>
        <w:rPr>
          <w:rFonts w:hint="eastAsia"/>
          <w:color w:val="auto"/>
          <w:sz w:val="32"/>
          <w:szCs w:val="32"/>
        </w:rPr>
        <w:t>落实发行少数民族文字教材的补贴政策，</w:t>
      </w:r>
      <w:r>
        <w:rPr>
          <w:rFonts w:hint="eastAsia"/>
          <w:color w:val="auto"/>
          <w:sz w:val="32"/>
          <w:szCs w:val="32"/>
          <w:lang w:eastAsia="zh-CN"/>
        </w:rPr>
        <w:t>为</w:t>
      </w:r>
      <w:r>
        <w:rPr>
          <w:rFonts w:hint="eastAsia"/>
          <w:color w:val="auto"/>
          <w:sz w:val="32"/>
          <w:szCs w:val="32"/>
        </w:rPr>
        <w:t>扶持民族地区新华书店进一步做好图书发行工作起到了积极的作用</w:t>
      </w:r>
      <w:r>
        <w:rPr>
          <w:rFonts w:hint="eastAsia"/>
          <w:color w:val="auto"/>
          <w:sz w:val="32"/>
          <w:szCs w:val="32"/>
          <w:lang w:eastAsia="zh-CN"/>
        </w:rPr>
        <w:t>，</w:t>
      </w:r>
      <w:r>
        <w:rPr>
          <w:rFonts w:hint="eastAsia"/>
          <w:color w:val="auto"/>
          <w:sz w:val="32"/>
          <w:szCs w:val="32"/>
        </w:rPr>
        <w:t>质量指标均达到了预期目标值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9</w:t>
      </w:r>
      <w:r>
        <w:rPr>
          <w:rFonts w:hint="eastAsia"/>
          <w:color w:val="auto"/>
          <w:sz w:val="32"/>
          <w:szCs w:val="32"/>
        </w:rPr>
        <w:t>分，按评分标准得</w:t>
      </w:r>
      <w:r>
        <w:rPr>
          <w:rFonts w:hint="eastAsia"/>
          <w:color w:val="auto"/>
          <w:sz w:val="32"/>
          <w:szCs w:val="32"/>
          <w:lang w:val="en-US" w:eastAsia="zh-CN"/>
        </w:rPr>
        <w:t>9</w:t>
      </w:r>
      <w:r>
        <w:rPr>
          <w:rFonts w:hint="eastAsia"/>
          <w:color w:val="auto"/>
          <w:sz w:val="32"/>
          <w:szCs w:val="32"/>
        </w:rPr>
        <w:t>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年我部根据年度工作计划组织出版处完成了少数民族教材发行补贴分配及实施工作，各项工作均在规定时间内完成</w:t>
      </w:r>
      <w:r>
        <w:rPr>
          <w:rFonts w:hint="eastAsia"/>
          <w:color w:val="auto"/>
          <w:sz w:val="32"/>
          <w:szCs w:val="32"/>
          <w:lang w:eastAsia="zh-CN"/>
        </w:rPr>
        <w:t>，</w:t>
      </w:r>
      <w:r>
        <w:rPr>
          <w:rFonts w:hint="eastAsia"/>
          <w:color w:val="auto"/>
          <w:sz w:val="32"/>
          <w:szCs w:val="32"/>
        </w:rPr>
        <w:t>时效指标均达到了预期目标值</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16</w:t>
      </w:r>
      <w:r>
        <w:rPr>
          <w:rFonts w:hint="eastAsia"/>
          <w:color w:val="auto"/>
          <w:sz w:val="32"/>
          <w:szCs w:val="32"/>
        </w:rPr>
        <w:t>分，按评分标准得</w:t>
      </w:r>
      <w:r>
        <w:rPr>
          <w:rFonts w:hint="eastAsia"/>
          <w:color w:val="auto"/>
          <w:sz w:val="32"/>
          <w:szCs w:val="32"/>
          <w:lang w:val="en-US" w:eastAsia="zh-CN"/>
        </w:rPr>
        <w:t>14.4</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通过项目的实施，满足了少数民族群众的文化需求，促进了社会主义和谐发展，少数民族地区学生教材配备到位率</w:t>
      </w:r>
      <w:r>
        <w:rPr>
          <w:rFonts w:hint="eastAsia"/>
          <w:color w:val="auto"/>
          <w:sz w:val="32"/>
          <w:szCs w:val="32"/>
          <w:lang w:eastAsia="zh-CN"/>
        </w:rPr>
        <w:t>达到</w:t>
      </w:r>
      <w:r>
        <w:rPr>
          <w:rFonts w:hint="eastAsia"/>
          <w:color w:val="auto"/>
          <w:sz w:val="32"/>
          <w:szCs w:val="32"/>
          <w:lang w:val="en-US" w:eastAsia="zh-CN"/>
        </w:rPr>
        <w:t>100%</w:t>
      </w:r>
      <w:r>
        <w:rPr>
          <w:rFonts w:hint="eastAsia"/>
          <w:color w:val="auto"/>
          <w:sz w:val="32"/>
          <w:szCs w:val="32"/>
        </w:rPr>
        <w:t>，有效促进了少数民族地区学生整体素质的提升，助推少数民族地区文化教育事业繁荣发展</w:t>
      </w:r>
      <w:r>
        <w:rPr>
          <w:rFonts w:hint="eastAsia"/>
          <w:color w:val="auto"/>
          <w:sz w:val="32"/>
          <w:szCs w:val="32"/>
          <w:lang w:eastAsia="zh-CN"/>
        </w:rPr>
        <w:t>。</w:t>
      </w:r>
      <w:r>
        <w:rPr>
          <w:rFonts w:hint="eastAsia"/>
          <w:color w:val="auto"/>
          <w:sz w:val="32"/>
          <w:szCs w:val="32"/>
        </w:rPr>
        <w:t>指标分值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w:t>
      </w:r>
      <w:r>
        <w:rPr>
          <w:rFonts w:hint="eastAsia" w:ascii="宋体" w:hAnsi="宋体"/>
          <w:color w:val="auto"/>
          <w:sz w:val="32"/>
          <w:szCs w:val="32"/>
        </w:rPr>
        <w:t>将</w:t>
      </w:r>
      <w:r>
        <w:rPr>
          <w:rFonts w:hint="eastAsia" w:ascii="仿宋_GB2312" w:hAnsi="仿宋_GB2312" w:eastAsia="仿宋_GB2312" w:cs="仿宋_GB2312"/>
          <w:color w:val="auto"/>
          <w:sz w:val="32"/>
          <w:szCs w:val="32"/>
        </w:rPr>
        <w:t>50</w:t>
      </w:r>
      <w:r>
        <w:rPr>
          <w:rFonts w:hint="eastAsia" w:ascii="宋体" w:hAnsi="宋体"/>
          <w:color w:val="auto"/>
          <w:sz w:val="32"/>
          <w:szCs w:val="32"/>
        </w:rPr>
        <w:t>万元少数民族教材发行补贴分配到甘南、夏河、碌曲等</w:t>
      </w:r>
      <w:r>
        <w:rPr>
          <w:rFonts w:hint="eastAsia" w:ascii="仿宋_GB2312" w:hAnsi="仿宋_GB2312" w:eastAsia="仿宋_GB2312" w:cs="仿宋_GB2312"/>
          <w:color w:val="auto"/>
          <w:sz w:val="32"/>
          <w:szCs w:val="32"/>
        </w:rPr>
        <w:t>12</w:t>
      </w:r>
      <w:r>
        <w:rPr>
          <w:rFonts w:hint="eastAsia" w:ascii="宋体" w:hAnsi="宋体"/>
          <w:color w:val="auto"/>
          <w:sz w:val="32"/>
          <w:szCs w:val="32"/>
        </w:rPr>
        <w:t>家少数民族新华书店，中小学受益人数约</w:t>
      </w:r>
      <w:r>
        <w:rPr>
          <w:rFonts w:hint="eastAsia" w:cs="仿宋_GB2312"/>
          <w:color w:val="auto"/>
          <w:sz w:val="32"/>
          <w:szCs w:val="32"/>
          <w:lang w:val="en-US" w:eastAsia="zh-CN"/>
        </w:rPr>
        <w:t>4.2</w:t>
      </w:r>
      <w:r>
        <w:rPr>
          <w:rFonts w:hint="eastAsia" w:ascii="宋体" w:hAnsi="宋体"/>
          <w:color w:val="auto"/>
          <w:sz w:val="32"/>
          <w:szCs w:val="32"/>
        </w:rPr>
        <w:t>万人，满足了少数民族群众的文化需求，促进了社会主义和谐发展，受补贴新华书店对补贴工作的满意度、少数民族地区学生对教材配备工作的满意度均为</w:t>
      </w:r>
      <w:r>
        <w:rPr>
          <w:rFonts w:hint="eastAsia" w:cs="仿宋_GB2312"/>
          <w:color w:val="auto"/>
          <w:sz w:val="32"/>
          <w:szCs w:val="32"/>
          <w:lang w:val="en-US" w:eastAsia="zh-CN"/>
        </w:rPr>
        <w:t>90</w:t>
      </w:r>
      <w:r>
        <w:rPr>
          <w:rFonts w:hint="eastAsia" w:cs="仿宋_GB2312"/>
          <w:color w:val="auto"/>
          <w:sz w:val="32"/>
          <w:szCs w:val="32"/>
        </w:rPr>
        <w:t>%，达到了预期目标值。指标分值合计10分，按评分标准得10分，得分率100%。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50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pStyle w:val="16"/>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b w:val="0"/>
          <w:bCs w:val="0"/>
          <w:color w:val="auto"/>
          <w:sz w:val="32"/>
          <w:szCs w:val="32"/>
        </w:rPr>
      </w:pPr>
      <w:r>
        <w:rPr>
          <w:rFonts w:hint="eastAsia"/>
          <w:b w:val="0"/>
          <w:bCs w:val="0"/>
          <w:color w:val="auto"/>
          <w:sz w:val="32"/>
          <w:szCs w:val="32"/>
        </w:rPr>
        <w:t>发行少数民族中小学教材补贴数</w:t>
      </w:r>
      <w:r>
        <w:rPr>
          <w:rFonts w:hint="eastAsia"/>
          <w:b w:val="0"/>
          <w:bCs w:val="0"/>
          <w:color w:val="auto"/>
          <w:sz w:val="32"/>
          <w:szCs w:val="32"/>
          <w:lang w:eastAsia="zh-CN"/>
        </w:rPr>
        <w:t>、</w:t>
      </w:r>
      <w:r>
        <w:rPr>
          <w:rFonts w:hint="eastAsia"/>
          <w:b w:val="0"/>
          <w:bCs w:val="0"/>
          <w:color w:val="auto"/>
          <w:sz w:val="32"/>
          <w:szCs w:val="32"/>
        </w:rPr>
        <w:t>少数民族地区中小学生受惠人数</w:t>
      </w:r>
      <w:r>
        <w:rPr>
          <w:rFonts w:hint="eastAsia"/>
          <w:b w:val="0"/>
          <w:bCs w:val="0"/>
          <w:color w:val="auto"/>
          <w:sz w:val="32"/>
          <w:szCs w:val="32"/>
          <w:lang w:eastAsia="zh-CN"/>
        </w:rPr>
        <w:t>等指标实际完成值和年初指标值存在偏差，</w:t>
      </w:r>
      <w:r>
        <w:rPr>
          <w:rFonts w:hint="eastAsia"/>
          <w:b w:val="0"/>
          <w:bCs w:val="0"/>
          <w:color w:val="auto"/>
          <w:sz w:val="32"/>
          <w:szCs w:val="32"/>
          <w:lang w:val="en-US" w:eastAsia="zh-CN"/>
        </w:rPr>
        <w:t>主要原因是</w:t>
      </w:r>
      <w:r>
        <w:rPr>
          <w:rFonts w:hint="eastAsia"/>
          <w:b w:val="0"/>
          <w:bCs w:val="0"/>
          <w:color w:val="auto"/>
          <w:sz w:val="32"/>
          <w:szCs w:val="32"/>
        </w:rPr>
        <w:t>双语学生主要分布于牧区，随着城镇化的普及，部分双语学生进入普通学校就读，使用民文教材的学生人数逐年下降。下一步</w:t>
      </w:r>
      <w:r>
        <w:rPr>
          <w:rFonts w:hint="eastAsia"/>
          <w:b w:val="0"/>
          <w:bCs w:val="0"/>
          <w:color w:val="auto"/>
          <w:sz w:val="32"/>
          <w:szCs w:val="32"/>
          <w:lang w:eastAsia="zh-CN"/>
        </w:rPr>
        <w:t>我们将</w:t>
      </w:r>
      <w:r>
        <w:rPr>
          <w:rFonts w:hint="default" w:ascii="Times New Roman" w:hAnsi="Times New Roman" w:eastAsia="仿宋_GB2312" w:cs="Times New Roman"/>
          <w:b w:val="0"/>
          <w:bCs w:val="0"/>
          <w:color w:val="auto"/>
          <w:sz w:val="32"/>
          <w:szCs w:val="32"/>
          <w:lang w:val="en-US" w:eastAsia="zh-CN"/>
        </w:rPr>
        <w:t>与省教育厅紧密合作，</w:t>
      </w:r>
      <w:bookmarkStart w:id="78" w:name="bkReivew3180354"/>
      <w:r>
        <w:rPr>
          <w:rFonts w:hint="default" w:ascii="Times New Roman" w:hAnsi="Times New Roman" w:eastAsia="仿宋_GB2312" w:cs="Times New Roman"/>
          <w:b w:val="0"/>
          <w:bCs w:val="0"/>
          <w:color w:val="auto"/>
          <w:sz w:val="32"/>
          <w:szCs w:val="32"/>
          <w:lang w:val="en-US" w:eastAsia="zh-CN"/>
        </w:rPr>
        <w:t>深刻</w:t>
      </w:r>
      <w:bookmarkEnd w:id="78"/>
      <w:r>
        <w:rPr>
          <w:rFonts w:hint="default" w:ascii="Times New Roman" w:hAnsi="Times New Roman" w:eastAsia="仿宋_GB2312" w:cs="Times New Roman"/>
          <w:b w:val="0"/>
          <w:bCs w:val="0"/>
          <w:color w:val="auto"/>
          <w:sz w:val="32"/>
          <w:szCs w:val="32"/>
          <w:lang w:val="en-US" w:eastAsia="zh-CN"/>
        </w:rPr>
        <w:t>分析</w:t>
      </w:r>
      <w:bookmarkStart w:id="79" w:name="bkPolitics2042213"/>
      <w:r>
        <w:rPr>
          <w:rFonts w:hint="default" w:ascii="Times New Roman" w:hAnsi="Times New Roman" w:eastAsia="仿宋_GB2312" w:cs="Times New Roman"/>
          <w:b w:val="0"/>
          <w:bCs w:val="0"/>
          <w:color w:val="auto"/>
          <w:sz w:val="32"/>
          <w:szCs w:val="32"/>
          <w:lang w:val="en-US" w:eastAsia="zh-CN"/>
        </w:rPr>
        <w:t>少数民族地区</w:t>
      </w:r>
      <w:bookmarkEnd w:id="79"/>
      <w:r>
        <w:rPr>
          <w:rFonts w:hint="default" w:ascii="Times New Roman" w:hAnsi="Times New Roman" w:eastAsia="仿宋_GB2312" w:cs="Times New Roman"/>
          <w:b w:val="0"/>
          <w:bCs w:val="0"/>
          <w:color w:val="auto"/>
          <w:sz w:val="32"/>
          <w:szCs w:val="32"/>
          <w:lang w:val="en-US" w:eastAsia="zh-CN"/>
        </w:rPr>
        <w:t>中小学教材需求</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根据民族地区的教育资源现状、学生人数以及经济社会发展水平，制定科学、合理的补贴政策框架，确保补贴政策精准落地，有效满足少数民族学生的实际需求。加强与省教育厅沟通，共同推动政策信息的广泛传播，及时发布政策内容、受益范围等信息，提升政策透明度，确保补贴资金真正发挥实效，推动少数民族教材出版事业的繁荣发展。</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80" w:name="_Toc21205"/>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七</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7</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农村电影公益放映补贴经费</w:t>
      </w:r>
      <w:bookmarkEnd w:id="80"/>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农村电影公益放映补贴经费项目年初预算数</w:t>
      </w:r>
      <w:r>
        <w:rPr>
          <w:rFonts w:hint="eastAsia"/>
          <w:color w:val="auto"/>
          <w:sz w:val="32"/>
          <w:szCs w:val="32"/>
          <w:lang w:eastAsia="zh-CN"/>
        </w:rPr>
        <w:t>为</w:t>
      </w:r>
      <w:r>
        <w:rPr>
          <w:rFonts w:hint="eastAsia"/>
          <w:color w:val="auto"/>
          <w:sz w:val="32"/>
          <w:szCs w:val="32"/>
          <w:lang w:val="en-US" w:eastAsia="zh-CN"/>
        </w:rPr>
        <w:t>4062.54</w:t>
      </w:r>
      <w:r>
        <w:rPr>
          <w:rFonts w:hint="eastAsia"/>
          <w:color w:val="auto"/>
          <w:sz w:val="32"/>
          <w:szCs w:val="32"/>
        </w:rPr>
        <w:t>万元</w:t>
      </w:r>
      <w:r>
        <w:rPr>
          <w:rFonts w:hint="eastAsia"/>
          <w:color w:val="auto"/>
          <w:sz w:val="32"/>
          <w:szCs w:val="32"/>
          <w:lang w:eastAsia="zh-CN"/>
        </w:rPr>
        <w:t>，全年预算数为</w:t>
      </w:r>
      <w:r>
        <w:rPr>
          <w:rFonts w:hint="eastAsia"/>
          <w:color w:val="auto"/>
          <w:sz w:val="32"/>
          <w:szCs w:val="32"/>
          <w:lang w:val="en-US" w:eastAsia="zh-CN"/>
        </w:rPr>
        <w:t>3759.68万元，</w:t>
      </w:r>
      <w:r>
        <w:rPr>
          <w:rFonts w:hint="eastAsia"/>
          <w:color w:val="auto"/>
          <w:sz w:val="32"/>
          <w:szCs w:val="32"/>
        </w:rPr>
        <w:t>全年支出数</w:t>
      </w:r>
      <w:r>
        <w:rPr>
          <w:rFonts w:hint="eastAsia"/>
          <w:color w:val="auto"/>
          <w:sz w:val="32"/>
          <w:szCs w:val="32"/>
          <w:lang w:val="en-US" w:eastAsia="zh-CN"/>
        </w:rPr>
        <w:t>3706.32</w:t>
      </w:r>
      <w:r>
        <w:rPr>
          <w:rFonts w:hint="eastAsia"/>
          <w:color w:val="auto"/>
          <w:sz w:val="32"/>
          <w:szCs w:val="32"/>
        </w:rPr>
        <w:t>万元，预算执行率</w:t>
      </w:r>
      <w:r>
        <w:rPr>
          <w:rFonts w:hint="eastAsia"/>
          <w:color w:val="auto"/>
          <w:sz w:val="32"/>
          <w:szCs w:val="32"/>
          <w:lang w:val="en-US" w:eastAsia="zh-CN"/>
        </w:rPr>
        <w:t>98.58</w:t>
      </w:r>
      <w:r>
        <w:rPr>
          <w:rFonts w:hint="eastAsia"/>
          <w:color w:val="auto"/>
          <w:sz w:val="32"/>
          <w:szCs w:val="32"/>
        </w:rPr>
        <w:t>%，指标分值10分，按评分标准得</w:t>
      </w:r>
      <w:r>
        <w:rPr>
          <w:rFonts w:hint="eastAsia"/>
          <w:color w:val="auto"/>
          <w:sz w:val="32"/>
          <w:szCs w:val="32"/>
          <w:lang w:val="en-US" w:eastAsia="zh-CN"/>
        </w:rPr>
        <w:t>9.85</w:t>
      </w:r>
      <w:r>
        <w:rPr>
          <w:rFonts w:hint="eastAsia"/>
          <w:color w:val="auto"/>
          <w:sz w:val="32"/>
          <w:szCs w:val="32"/>
        </w:rPr>
        <w:t>分，得分率</w:t>
      </w:r>
      <w:r>
        <w:rPr>
          <w:rFonts w:hint="eastAsia"/>
          <w:color w:val="auto"/>
          <w:sz w:val="32"/>
          <w:szCs w:val="32"/>
          <w:lang w:val="en-US" w:eastAsia="zh-CN"/>
        </w:rPr>
        <w:t>98.5</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2</w:t>
      </w:r>
      <w:r>
        <w:rPr>
          <w:rFonts w:hint="eastAsia" w:hAnsi="宋体"/>
          <w:b/>
          <w:bCs/>
          <w:color w:val="auto"/>
          <w:sz w:val="32"/>
          <w:szCs w:val="32"/>
          <w:lang w:val="en-US" w:eastAsia="zh-CN"/>
        </w:rPr>
        <w:t>.</w:t>
      </w:r>
      <w:r>
        <w:rPr>
          <w:rFonts w:hint="eastAsia"/>
          <w:b/>
          <w:bCs/>
          <w:color w:val="auto"/>
          <w:sz w:val="32"/>
          <w:szCs w:val="32"/>
        </w:rPr>
        <w:t>总体绩效目</w:t>
      </w:r>
      <w:r>
        <w:rPr>
          <w:rStyle w:val="37"/>
          <w:rFonts w:hint="eastAsia"/>
          <w:color w:val="auto"/>
          <w:sz w:val="32"/>
          <w:szCs w:val="32"/>
        </w:rPr>
        <w:t>标</w:t>
      </w:r>
      <w:r>
        <w:rPr>
          <w:rFonts w:hint="eastAsia"/>
          <w:b/>
          <w:bCs/>
          <w:color w:val="auto"/>
          <w:sz w:val="32"/>
          <w:szCs w:val="32"/>
        </w:rPr>
        <w:t>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95.05</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rPr>
      </w:pPr>
      <w:r>
        <w:rPr>
          <w:rFonts w:hint="eastAsia"/>
          <w:b/>
          <w:bCs/>
          <w:color w:val="auto"/>
          <w:sz w:val="32"/>
          <w:szCs w:val="32"/>
        </w:rPr>
        <w:t>预期目标</w:t>
      </w:r>
      <w:r>
        <w:rPr>
          <w:rFonts w:hint="eastAsia"/>
          <w:b/>
          <w:bCs/>
          <w:color w:val="auto"/>
          <w:sz w:val="32"/>
          <w:szCs w:val="32"/>
          <w:lang w:eastAsia="zh-CN"/>
        </w:rPr>
        <w:t>：</w:t>
      </w:r>
      <w:r>
        <w:rPr>
          <w:rFonts w:hint="eastAsia"/>
          <w:b w:val="0"/>
          <w:bCs w:val="0"/>
          <w:color w:val="auto"/>
          <w:sz w:val="32"/>
          <w:szCs w:val="32"/>
        </w:rPr>
        <w:t>1.为全省农村群众提供数字电影公益放映服务，为全省中小学生观看优秀影片提供保障服务，计划有效放映点数量达到16214个以上，放映场次达到196692场以上，对农村电影公益放映有效场次做到应补尽补。2.将农村电影公益放映活动打造成规模大、受众广、有影响、有效益的系列文化活动，将放映场次补贴资金及时发放到位，有效丰富全省农村群众、中小学生等群体精神文化生活，助力乡村文化振兴，提高人员的集中度、参与度、关注度和影响力，保障全省广大农村地区群众的观影需求。</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实际完成情况：</w:t>
      </w:r>
      <w:r>
        <w:rPr>
          <w:rFonts w:hint="eastAsia"/>
          <w:color w:val="auto"/>
          <w:sz w:val="32"/>
          <w:szCs w:val="32"/>
        </w:rPr>
        <w:t>1.2024年全省农村电影公益放映工作如期展开并完成了年度放映计划，农村电影公益放映196692场,放映完成率达到100%，全年在16442个有效放映点放映故事片155842部/次、放映科教片122550部/次，吸引了461余万人次观影，场均观影人数为23人次。2.受访群众满意度整体较高，第三方监管机构开展“农村电影公益放映项目”群众满意度调查问卷1836份，调查问卷总体满意度达到98%。农村基层群众享受公共文化服务的均等化水平大幅提高，获得感、满足感有效增强。</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10</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37.19</w:t>
      </w:r>
      <w:r>
        <w:rPr>
          <w:rFonts w:hint="eastAsia"/>
          <w:color w:val="auto"/>
          <w:sz w:val="32"/>
          <w:szCs w:val="32"/>
          <w:lang w:bidi="ar"/>
        </w:rPr>
        <w:t>分，得分率</w:t>
      </w:r>
      <w:r>
        <w:rPr>
          <w:rFonts w:hint="eastAsia"/>
          <w:color w:val="auto"/>
          <w:sz w:val="32"/>
          <w:szCs w:val="32"/>
          <w:lang w:val="en-US" w:eastAsia="zh-CN" w:bidi="ar"/>
        </w:rPr>
        <w:t>92.98</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jc w:val="left"/>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全省</w:t>
      </w:r>
      <w:r>
        <w:rPr>
          <w:rFonts w:hint="eastAsia"/>
          <w:color w:val="auto"/>
          <w:sz w:val="32"/>
          <w:szCs w:val="32"/>
          <w:lang w:val="en-US" w:eastAsia="zh-CN" w:bidi="ar"/>
        </w:rPr>
        <w:t>16442</w:t>
      </w:r>
      <w:r>
        <w:rPr>
          <w:rFonts w:hint="eastAsia"/>
          <w:color w:val="auto"/>
          <w:sz w:val="32"/>
          <w:szCs w:val="32"/>
          <w:lang w:bidi="ar"/>
        </w:rPr>
        <w:t>个有效放映点</w:t>
      </w:r>
      <w:r>
        <w:rPr>
          <w:rFonts w:hint="eastAsia"/>
          <w:color w:val="auto"/>
          <w:sz w:val="32"/>
          <w:szCs w:val="32"/>
          <w:lang w:eastAsia="zh-CN" w:bidi="ar"/>
        </w:rPr>
        <w:t>共放映</w:t>
      </w:r>
      <w:r>
        <w:rPr>
          <w:rFonts w:hint="eastAsia"/>
          <w:color w:val="auto"/>
          <w:sz w:val="32"/>
          <w:szCs w:val="32"/>
          <w:lang w:bidi="ar"/>
        </w:rPr>
        <w:t>农村电影公益放映196692场</w:t>
      </w:r>
      <w:r>
        <w:rPr>
          <w:rFonts w:hint="eastAsia"/>
          <w:color w:val="auto"/>
          <w:sz w:val="32"/>
          <w:szCs w:val="32"/>
          <w:lang w:eastAsia="zh-CN" w:bidi="ar"/>
        </w:rPr>
        <w:t>。</w:t>
      </w:r>
      <w:r>
        <w:rPr>
          <w:rFonts w:hint="eastAsia"/>
          <w:color w:val="auto"/>
          <w:sz w:val="32"/>
          <w:szCs w:val="32"/>
          <w:lang w:bidi="ar"/>
        </w:rPr>
        <w:t>指标分值合计</w:t>
      </w:r>
      <w:r>
        <w:rPr>
          <w:rFonts w:hint="eastAsia"/>
          <w:color w:val="auto"/>
          <w:sz w:val="32"/>
          <w:szCs w:val="32"/>
          <w:lang w:val="en-US" w:eastAsia="zh-CN" w:bidi="ar"/>
        </w:rPr>
        <w:t>28</w:t>
      </w:r>
      <w:r>
        <w:rPr>
          <w:rFonts w:hint="eastAsia"/>
          <w:color w:val="auto"/>
          <w:sz w:val="32"/>
          <w:szCs w:val="32"/>
          <w:lang w:bidi="ar"/>
        </w:rPr>
        <w:t>分，按评分标准得</w:t>
      </w:r>
      <w:r>
        <w:rPr>
          <w:rFonts w:hint="eastAsia"/>
          <w:color w:val="auto"/>
          <w:sz w:val="32"/>
          <w:szCs w:val="32"/>
          <w:lang w:val="en-US" w:eastAsia="zh-CN" w:bidi="ar"/>
        </w:rPr>
        <w:t>25.99</w:t>
      </w:r>
      <w:r>
        <w:rPr>
          <w:rFonts w:hint="eastAsia"/>
          <w:color w:val="auto"/>
          <w:sz w:val="32"/>
          <w:szCs w:val="32"/>
          <w:lang w:bidi="ar"/>
        </w:rPr>
        <w:t>分，得分率</w:t>
      </w:r>
      <w:r>
        <w:rPr>
          <w:rFonts w:hint="eastAsia"/>
          <w:color w:val="auto"/>
          <w:sz w:val="32"/>
          <w:szCs w:val="32"/>
          <w:lang w:val="en-US" w:eastAsia="zh-CN" w:bidi="ar"/>
        </w:rPr>
        <w:t>92.83</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农村电影公益放映补贴程序规范</w:t>
      </w:r>
      <w:r>
        <w:rPr>
          <w:rFonts w:hint="eastAsia"/>
          <w:color w:val="auto"/>
          <w:sz w:val="32"/>
          <w:szCs w:val="32"/>
          <w:lang w:eastAsia="zh-CN"/>
        </w:rPr>
        <w:t>，</w:t>
      </w:r>
      <w:r>
        <w:rPr>
          <w:rFonts w:hint="eastAsia"/>
          <w:color w:val="auto"/>
          <w:sz w:val="32"/>
          <w:szCs w:val="32"/>
        </w:rPr>
        <w:t>年度农村电影公益放映达标率</w:t>
      </w:r>
      <w:r>
        <w:rPr>
          <w:rFonts w:hint="eastAsia"/>
          <w:color w:val="auto"/>
          <w:sz w:val="32"/>
          <w:szCs w:val="32"/>
          <w:lang w:eastAsia="zh-CN"/>
        </w:rPr>
        <w:t>达到</w:t>
      </w:r>
      <w:r>
        <w:rPr>
          <w:rFonts w:hint="eastAsia"/>
          <w:color w:val="auto"/>
          <w:sz w:val="32"/>
          <w:szCs w:val="32"/>
          <w:lang w:val="en-US" w:eastAsia="zh-CN"/>
        </w:rPr>
        <w:t>100%,</w:t>
      </w:r>
      <w:r>
        <w:rPr>
          <w:rFonts w:hint="eastAsia"/>
          <w:color w:val="auto"/>
          <w:sz w:val="32"/>
          <w:szCs w:val="32"/>
        </w:rPr>
        <w:t>应补尽补率</w:t>
      </w:r>
      <w:r>
        <w:rPr>
          <w:rFonts w:hint="eastAsia"/>
          <w:color w:val="auto"/>
          <w:sz w:val="32"/>
          <w:szCs w:val="32"/>
          <w:lang w:eastAsia="zh-CN"/>
        </w:rPr>
        <w:t>达到</w:t>
      </w:r>
      <w:r>
        <w:rPr>
          <w:rFonts w:hint="eastAsia"/>
          <w:color w:val="auto"/>
          <w:sz w:val="32"/>
          <w:szCs w:val="32"/>
          <w:lang w:val="en-US" w:eastAsia="zh-CN"/>
        </w:rPr>
        <w:t>100%</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8</w:t>
      </w:r>
      <w:r>
        <w:rPr>
          <w:rFonts w:hint="eastAsia"/>
          <w:color w:val="auto"/>
          <w:sz w:val="32"/>
          <w:szCs w:val="32"/>
        </w:rPr>
        <w:t>分，按评分标准得</w:t>
      </w:r>
      <w:r>
        <w:rPr>
          <w:rFonts w:hint="eastAsia"/>
          <w:color w:val="auto"/>
          <w:sz w:val="32"/>
          <w:szCs w:val="32"/>
          <w:lang w:val="en-US" w:eastAsia="zh-CN"/>
        </w:rPr>
        <w:t>7.6</w:t>
      </w:r>
      <w:r>
        <w:rPr>
          <w:rFonts w:hint="eastAsia"/>
          <w:color w:val="auto"/>
          <w:sz w:val="32"/>
          <w:szCs w:val="32"/>
        </w:rPr>
        <w:t>分，得分率</w:t>
      </w:r>
      <w:r>
        <w:rPr>
          <w:rFonts w:hint="eastAsia"/>
          <w:color w:val="auto"/>
          <w:sz w:val="32"/>
          <w:szCs w:val="32"/>
          <w:lang w:val="en-US" w:eastAsia="zh-CN"/>
        </w:rPr>
        <w:t>95</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color w:val="auto"/>
          <w:sz w:val="32"/>
          <w:szCs w:val="32"/>
        </w:rPr>
        <w:t>补贴发放及时性</w:t>
      </w:r>
      <w:r>
        <w:rPr>
          <w:rFonts w:hint="eastAsia"/>
          <w:color w:val="auto"/>
          <w:sz w:val="32"/>
          <w:szCs w:val="32"/>
          <w:lang w:eastAsia="zh-CN"/>
        </w:rPr>
        <w:t>达到</w:t>
      </w:r>
      <w:r>
        <w:rPr>
          <w:rFonts w:hint="eastAsia"/>
          <w:color w:val="auto"/>
          <w:sz w:val="32"/>
          <w:szCs w:val="32"/>
          <w:lang w:val="en-US" w:eastAsia="zh-CN"/>
        </w:rPr>
        <w:t>100%</w:t>
      </w:r>
      <w:r>
        <w:rPr>
          <w:rFonts w:hint="eastAsia"/>
          <w:color w:val="auto"/>
          <w:sz w:val="32"/>
          <w:szCs w:val="32"/>
        </w:rPr>
        <w:t>。指标分值</w:t>
      </w:r>
      <w:r>
        <w:rPr>
          <w:rFonts w:hint="eastAsia"/>
          <w:color w:val="auto"/>
          <w:sz w:val="32"/>
          <w:szCs w:val="32"/>
          <w:lang w:val="en-US" w:eastAsia="zh-CN"/>
        </w:rPr>
        <w:t>4</w:t>
      </w:r>
      <w:r>
        <w:rPr>
          <w:rFonts w:hint="eastAsia"/>
          <w:color w:val="auto"/>
          <w:sz w:val="32"/>
          <w:szCs w:val="32"/>
        </w:rPr>
        <w:t>分，按评分标准得</w:t>
      </w:r>
      <w:r>
        <w:rPr>
          <w:rFonts w:hint="eastAsia"/>
          <w:color w:val="auto"/>
          <w:sz w:val="32"/>
          <w:szCs w:val="32"/>
          <w:lang w:val="en-US" w:eastAsia="zh-CN"/>
        </w:rPr>
        <w:t>3.6</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通过放映红色经典影片、法制和</w:t>
      </w:r>
      <w:r>
        <w:rPr>
          <w:rFonts w:hint="eastAsia"/>
          <w:color w:val="auto"/>
          <w:sz w:val="32"/>
          <w:szCs w:val="32"/>
          <w:lang w:eastAsia="zh-CN"/>
        </w:rPr>
        <w:t>农业科技</w:t>
      </w:r>
      <w:r>
        <w:rPr>
          <w:rFonts w:hint="eastAsia"/>
          <w:color w:val="auto"/>
          <w:sz w:val="32"/>
          <w:szCs w:val="32"/>
        </w:rPr>
        <w:t>短片，宣传了党的路线方针政策、加强农村文化建设、普及科学技术知识、提高农民思想道德素质的重要举措，促进了农村经济社会全面发展，并使观众学习了法律和</w:t>
      </w:r>
      <w:r>
        <w:rPr>
          <w:rFonts w:hint="eastAsia"/>
          <w:color w:val="auto"/>
          <w:sz w:val="32"/>
          <w:szCs w:val="32"/>
          <w:lang w:eastAsia="zh-CN"/>
        </w:rPr>
        <w:t>科技</w:t>
      </w:r>
      <w:r>
        <w:rPr>
          <w:rFonts w:hint="eastAsia"/>
          <w:color w:val="auto"/>
          <w:sz w:val="32"/>
          <w:szCs w:val="32"/>
        </w:rPr>
        <w:t>知识，增强了法治观念和</w:t>
      </w:r>
      <w:r>
        <w:rPr>
          <w:rFonts w:hint="eastAsia"/>
          <w:color w:val="auto"/>
          <w:sz w:val="32"/>
          <w:szCs w:val="32"/>
          <w:lang w:eastAsia="zh-CN"/>
        </w:rPr>
        <w:t>农技</w:t>
      </w:r>
      <w:r>
        <w:rPr>
          <w:rFonts w:hint="eastAsia"/>
          <w:color w:val="auto"/>
          <w:sz w:val="32"/>
          <w:szCs w:val="32"/>
        </w:rPr>
        <w:t>能力。开展形式多样的主题公益放映活动，产生了良好的社会效益，丰富了群众文化生活。指标分值合计</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农村群众观影满意度</w:t>
      </w:r>
      <w:r>
        <w:rPr>
          <w:rFonts w:hint="eastAsia" w:cs="仿宋_GB2312"/>
          <w:color w:val="auto"/>
          <w:sz w:val="32"/>
          <w:szCs w:val="32"/>
          <w:lang w:eastAsia="zh-CN"/>
        </w:rPr>
        <w:t>指标达到预期目标值</w:t>
      </w:r>
      <w:r>
        <w:rPr>
          <w:rFonts w:hint="eastAsia"/>
          <w:color w:val="auto"/>
          <w:sz w:val="32"/>
          <w:szCs w:val="32"/>
        </w:rPr>
        <w:t>。满意度指标分值10分，按评分标准得10</w:t>
      </w:r>
      <w:r>
        <w:rPr>
          <w:rFonts w:hint="eastAsia" w:ascii="宋体" w:hAnsi="宋体"/>
          <w:color w:val="auto"/>
          <w:sz w:val="32"/>
          <w:szCs w:val="32"/>
        </w:rPr>
        <w:t>分，</w:t>
      </w:r>
      <w:r>
        <w:rPr>
          <w:rFonts w:hint="eastAsia"/>
          <w:color w:val="auto"/>
          <w:sz w:val="32"/>
          <w:szCs w:val="32"/>
        </w:rPr>
        <w:t>得分率10</w:t>
      </w:r>
      <w:r>
        <w:rPr>
          <w:color w:val="auto"/>
          <w:sz w:val="32"/>
          <w:szCs w:val="32"/>
        </w:rPr>
        <w:t>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农村电影公益放映每场补贴标准为</w:t>
      </w:r>
      <w:r>
        <w:rPr>
          <w:rFonts w:hint="eastAsia"/>
          <w:color w:val="auto"/>
          <w:sz w:val="32"/>
          <w:szCs w:val="32"/>
          <w:lang w:val="en-US" w:eastAsia="zh-CN"/>
        </w:rPr>
        <w:t>168</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val="0"/>
          <w:bCs w:val="0"/>
          <w:color w:val="auto"/>
          <w:sz w:val="32"/>
          <w:szCs w:val="32"/>
          <w:lang w:val="en-US" w:eastAsia="zh-CN"/>
        </w:rPr>
      </w:pPr>
      <w:bookmarkStart w:id="81" w:name="_Toc5396"/>
      <w:r>
        <w:rPr>
          <w:rFonts w:hint="eastAsia" w:cstheme="minorBidi"/>
          <w:b w:val="0"/>
          <w:bCs w:val="0"/>
          <w:color w:val="auto"/>
          <w:kern w:val="2"/>
          <w:sz w:val="32"/>
          <w:szCs w:val="32"/>
          <w:lang w:val="en-US" w:eastAsia="zh-CN" w:bidi="ar-SA"/>
        </w:rPr>
        <w:t>1.</w:t>
      </w:r>
      <w:r>
        <w:rPr>
          <w:rFonts w:hint="eastAsia" w:ascii="仿宋_GB2312" w:hAnsi="仿宋_GB2312" w:eastAsia="仿宋_GB2312" w:cstheme="minorBidi"/>
          <w:b w:val="0"/>
          <w:bCs w:val="0"/>
          <w:color w:val="auto"/>
          <w:kern w:val="2"/>
          <w:sz w:val="32"/>
          <w:szCs w:val="32"/>
          <w:lang w:val="en-US" w:eastAsia="zh-CN" w:bidi="ar-SA"/>
        </w:rPr>
        <w:t>城镇社区放映点数、固定放映点及其他放映点数、乡镇驻地放映点数等指标实际完成值和年初指标值存在偏差，</w:t>
      </w:r>
      <w:r>
        <w:rPr>
          <w:rFonts w:hint="eastAsia"/>
          <w:b w:val="0"/>
          <w:bCs w:val="0"/>
          <w:color w:val="auto"/>
          <w:sz w:val="32"/>
          <w:szCs w:val="32"/>
          <w:lang w:val="en-US" w:eastAsia="zh-CN"/>
        </w:rPr>
        <w:t>主要原因是年初指标设置不精准，实际完成值与年初目标值存在差距。2025年，我部将结合工作实际科学合理设置年初绩效指标。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b w:val="0"/>
          <w:bCs w:val="0"/>
          <w:color w:val="auto"/>
          <w:sz w:val="32"/>
          <w:szCs w:val="32"/>
          <w:lang w:val="en-US" w:eastAsia="zh-CN"/>
        </w:rPr>
        <w:t>2.</w:t>
      </w:r>
      <w:r>
        <w:rPr>
          <w:rFonts w:hint="eastAsia"/>
          <w:color w:val="auto"/>
          <w:sz w:val="32"/>
          <w:szCs w:val="32"/>
          <w:lang w:val="en-US" w:eastAsia="zh-CN"/>
        </w:rPr>
        <w:t>预算执行率指标</w:t>
      </w:r>
      <w:r>
        <w:rPr>
          <w:rFonts w:hint="eastAsia"/>
          <w:b w:val="0"/>
          <w:bCs w:val="0"/>
          <w:color w:val="auto"/>
          <w:sz w:val="32"/>
          <w:szCs w:val="32"/>
          <w:lang w:eastAsia="zh-CN"/>
        </w:rPr>
        <w:t>实际完成值和年初指标值存在偏差</w:t>
      </w:r>
      <w:r>
        <w:rPr>
          <w:rFonts w:hint="eastAsia"/>
          <w:b w:val="0"/>
          <w:bCs w:val="0"/>
          <w:color w:val="auto"/>
          <w:sz w:val="32"/>
          <w:szCs w:val="32"/>
          <w:lang w:val="en-US" w:eastAsia="zh-CN"/>
        </w:rPr>
        <w:t>，主要</w:t>
      </w:r>
      <w:r>
        <w:rPr>
          <w:rFonts w:hint="eastAsia"/>
          <w:color w:val="auto"/>
          <w:sz w:val="32"/>
          <w:szCs w:val="32"/>
          <w:lang w:val="en-US" w:eastAsia="zh-CN"/>
        </w:rPr>
        <w:t>原因是：1.</w:t>
      </w:r>
      <w:r>
        <w:rPr>
          <w:rFonts w:hint="eastAsia" w:ascii="Times New Roman" w:hAnsi="Times New Roman" w:eastAsia="仿宋_GB2312" w:cs="Times New Roman"/>
          <w:sz w:val="32"/>
          <w:szCs w:val="32"/>
          <w:lang w:eastAsia="zh-CN"/>
        </w:rPr>
        <w:t>放映</w:t>
      </w:r>
      <w:r>
        <w:rPr>
          <w:rFonts w:hint="eastAsia" w:ascii="Times New Roman" w:hAnsi="Times New Roman" w:eastAsia="仿宋_GB2312" w:cs="Times New Roman"/>
          <w:sz w:val="32"/>
          <w:szCs w:val="32"/>
        </w:rPr>
        <w:t>设备</w:t>
      </w:r>
      <w:r>
        <w:rPr>
          <w:rFonts w:hint="eastAsia" w:ascii="Times New Roman" w:hAnsi="Times New Roman" w:cs="Times New Roman"/>
          <w:sz w:val="32"/>
          <w:szCs w:val="32"/>
          <w:lang w:eastAsia="zh-CN"/>
        </w:rPr>
        <w:t>采购</w:t>
      </w:r>
      <w:r>
        <w:rPr>
          <w:rFonts w:hint="eastAsia" w:ascii="Times New Roman" w:hAnsi="Times New Roman" w:eastAsia="仿宋_GB2312" w:cs="Times New Roman"/>
          <w:sz w:val="32"/>
          <w:szCs w:val="32"/>
          <w:lang w:eastAsia="zh-CN"/>
        </w:rPr>
        <w:t>预算</w:t>
      </w:r>
      <w:r>
        <w:rPr>
          <w:rFonts w:hint="eastAsia" w:ascii="Times New Roman" w:hAnsi="Times New Roman" w:eastAsia="仿宋_GB2312" w:cs="Times New Roman"/>
          <w:sz w:val="32"/>
          <w:szCs w:val="32"/>
        </w:rPr>
        <w:t>资金370万元，实际支出资金318.99万元，结余50.01万元</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2.按照工作计划停用了</w:t>
      </w:r>
      <w:r>
        <w:rPr>
          <w:rFonts w:hint="eastAsia" w:ascii="Times New Roman" w:hAnsi="Times New Roman" w:eastAsia="仿宋_GB2312" w:cs="Times New Roman"/>
          <w:sz w:val="32"/>
          <w:szCs w:val="32"/>
        </w:rPr>
        <w:t>平台维护、移动网络专线</w:t>
      </w:r>
      <w:r>
        <w:rPr>
          <w:rFonts w:hint="eastAsia" w:ascii="Times New Roman" w:hAnsi="Times New Roman" w:cs="Times New Roman"/>
          <w:sz w:val="32"/>
          <w:szCs w:val="32"/>
          <w:lang w:eastAsia="zh-CN"/>
        </w:rPr>
        <w:t>等服务，结余资金</w:t>
      </w:r>
      <w:r>
        <w:rPr>
          <w:rFonts w:hint="eastAsia" w:ascii="Times New Roman" w:hAnsi="Times New Roman" w:cs="Times New Roman"/>
          <w:sz w:val="32"/>
          <w:szCs w:val="32"/>
          <w:lang w:val="en-US" w:eastAsia="zh-CN"/>
        </w:rPr>
        <w:t>2.36万元</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2025年，我们将结合工作安排，合理安排结转资金使用计划，加快资金支付进度</w:t>
      </w:r>
      <w:r>
        <w:rPr>
          <w:rFonts w:hint="eastAsia" w:ascii="仿宋_GB2312" w:hAnsi="仿宋_GB2312" w:eastAsia="仿宋_GB2312" w:cs="仿宋_GB2312"/>
          <w:sz w:val="32"/>
          <w:szCs w:val="32"/>
          <w:lang w:val="en-US" w:eastAsia="zh-CN"/>
        </w:rPr>
        <w:t>。</w:t>
      </w:r>
    </w:p>
    <w:p>
      <w:pPr>
        <w:pStyle w:val="19"/>
        <w:keepNext w:val="0"/>
        <w:keepLines w:val="0"/>
        <w:pageBreakBefore w:val="0"/>
        <w:kinsoku/>
        <w:wordWrap/>
        <w:overflowPunct/>
        <w:autoSpaceDE/>
        <w:autoSpaceDN/>
        <w:bidi w:val="0"/>
        <w:spacing w:line="600" w:lineRule="exact"/>
        <w:textAlignment w:val="auto"/>
        <w:rPr>
          <w:rFonts w:hint="default"/>
          <w:lang w:val="en-US" w:eastAsia="zh-CN"/>
        </w:rPr>
      </w:pPr>
      <w:r>
        <w:rPr>
          <w:rFonts w:hint="eastAsia" w:ascii="Times New Roman" w:hAnsi="Times New Roman" w:eastAsia="仿宋_GB2312" w:cs="Times New Roman"/>
          <w:kern w:val="2"/>
          <w:sz w:val="32"/>
          <w:szCs w:val="32"/>
          <w:lang w:val="en-US" w:eastAsia="zh-CN" w:bidi="ar-SA"/>
        </w:rPr>
        <w:t>3.坚持“优势互补、资源共享、互惠共赢、共同发展”原则，加快公益电影和文明实践活动深度融合，进一步改善公益电影观影条件，大力提高农村地区群众观影体验。将公益电影放映与普法宣传、学生课堂、民俗特色、节庆活动、集市文化等相结合，开展形式多样的主题放映，打造升级公益电影放映品牌。</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八</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8</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电影事业发展专项资金</w:t>
      </w:r>
      <w:bookmarkEnd w:id="81"/>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color w:val="auto"/>
          <w:sz w:val="32"/>
          <w:szCs w:val="32"/>
        </w:rPr>
      </w:pPr>
      <w:r>
        <w:rPr>
          <w:rFonts w:hint="eastAsia"/>
          <w:color w:val="auto"/>
          <w:sz w:val="32"/>
          <w:szCs w:val="32"/>
        </w:rPr>
        <w:t>电影事业发展专项资金项目年初预算数</w:t>
      </w:r>
      <w:r>
        <w:rPr>
          <w:rFonts w:hint="eastAsia"/>
          <w:color w:val="auto"/>
          <w:sz w:val="32"/>
          <w:szCs w:val="32"/>
          <w:lang w:eastAsia="zh-CN"/>
        </w:rPr>
        <w:t>为</w:t>
      </w:r>
      <w:r>
        <w:rPr>
          <w:rFonts w:hint="eastAsia"/>
          <w:color w:val="auto"/>
          <w:sz w:val="32"/>
          <w:szCs w:val="32"/>
          <w:lang w:val="en-US" w:eastAsia="zh-CN"/>
        </w:rPr>
        <w:t>3000.84</w:t>
      </w:r>
      <w:r>
        <w:rPr>
          <w:rFonts w:hint="eastAsia"/>
          <w:color w:val="auto"/>
          <w:sz w:val="32"/>
          <w:szCs w:val="32"/>
        </w:rPr>
        <w:t>万元，</w:t>
      </w:r>
      <w:r>
        <w:rPr>
          <w:rFonts w:hint="eastAsia"/>
          <w:color w:val="auto"/>
          <w:sz w:val="32"/>
          <w:szCs w:val="32"/>
          <w:lang w:eastAsia="zh-CN"/>
        </w:rPr>
        <w:t>全年预算数</w:t>
      </w:r>
      <w:r>
        <w:rPr>
          <w:rFonts w:hint="eastAsia"/>
          <w:color w:val="auto"/>
          <w:sz w:val="32"/>
          <w:szCs w:val="32"/>
          <w:lang w:val="en-US" w:eastAsia="zh-CN"/>
        </w:rPr>
        <w:t>1729.22</w:t>
      </w:r>
      <w:r>
        <w:rPr>
          <w:rFonts w:hint="eastAsia"/>
          <w:color w:val="auto"/>
          <w:sz w:val="32"/>
          <w:szCs w:val="32"/>
        </w:rPr>
        <w:t>万元，</w:t>
      </w:r>
      <w:r>
        <w:rPr>
          <w:rFonts w:hint="eastAsia"/>
          <w:color w:val="auto"/>
          <w:sz w:val="32"/>
          <w:szCs w:val="32"/>
          <w:lang w:eastAsia="zh-CN"/>
        </w:rPr>
        <w:t>全年支出数</w:t>
      </w:r>
      <w:r>
        <w:rPr>
          <w:rFonts w:hint="eastAsia"/>
          <w:color w:val="auto"/>
          <w:sz w:val="32"/>
          <w:szCs w:val="32"/>
          <w:lang w:val="en-US" w:eastAsia="zh-CN"/>
        </w:rPr>
        <w:t>1704.16万元，</w:t>
      </w:r>
      <w:r>
        <w:rPr>
          <w:rFonts w:hint="eastAsia"/>
          <w:color w:val="auto"/>
          <w:sz w:val="32"/>
          <w:szCs w:val="32"/>
        </w:rPr>
        <w:t>预算执行率</w:t>
      </w:r>
      <w:r>
        <w:rPr>
          <w:rFonts w:hint="eastAsia"/>
          <w:color w:val="auto"/>
          <w:sz w:val="32"/>
          <w:szCs w:val="32"/>
          <w:lang w:val="en-US" w:eastAsia="zh-CN"/>
        </w:rPr>
        <w:t>98.55</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9.86</w:t>
      </w:r>
      <w:r>
        <w:rPr>
          <w:rFonts w:hint="eastAsia"/>
          <w:color w:val="auto"/>
          <w:sz w:val="32"/>
          <w:szCs w:val="32"/>
        </w:rPr>
        <w:t>分，得分</w:t>
      </w:r>
      <w:r>
        <w:rPr>
          <w:rFonts w:hint="eastAsia"/>
          <w:color w:val="auto"/>
          <w:sz w:val="32"/>
          <w:szCs w:val="32"/>
          <w:lang w:val="en-US" w:eastAsia="zh-CN"/>
        </w:rPr>
        <w:t>98.6</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default" w:eastAsia="仿宋_GB2312"/>
          <w:b/>
          <w:bCs/>
          <w:color w:val="auto"/>
          <w:sz w:val="32"/>
          <w:szCs w:val="32"/>
          <w:lang w:val="en-US" w:eastAsia="zh-CN"/>
        </w:rPr>
      </w:pPr>
      <w:r>
        <w:rPr>
          <w:rFonts w:hint="eastAsia"/>
          <w:b/>
          <w:bCs/>
          <w:color w:val="auto"/>
          <w:sz w:val="32"/>
          <w:szCs w:val="32"/>
          <w:lang w:eastAsia="zh-CN"/>
        </w:rPr>
        <w:t>该项目为以收定支项目，年初预算</w:t>
      </w:r>
      <w:r>
        <w:rPr>
          <w:rFonts w:hint="eastAsia"/>
          <w:b/>
          <w:bCs/>
          <w:color w:val="auto"/>
          <w:sz w:val="32"/>
          <w:szCs w:val="32"/>
          <w:lang w:val="en-US" w:eastAsia="zh-CN"/>
        </w:rPr>
        <w:t>3000万元，后根据当年影院实际缴纳电影专资情况和指标调剂情况调整为1729.22万元</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90.16</w:t>
      </w:r>
      <w:r>
        <w:rPr>
          <w:rFonts w:hint="eastAsia"/>
          <w:color w:val="auto"/>
          <w:sz w:val="32"/>
          <w:szCs w:val="32"/>
        </w:rPr>
        <w:t>分，自评结果为“</w:t>
      </w:r>
      <w:r>
        <w:rPr>
          <w:rFonts w:hint="eastAsia"/>
          <w:color w:val="auto"/>
          <w:sz w:val="32"/>
          <w:szCs w:val="32"/>
          <w:lang w:eastAsia="zh-CN"/>
        </w:rPr>
        <w:t>优</w:t>
      </w:r>
      <w:r>
        <w:rPr>
          <w:rFonts w:hint="eastAsia"/>
          <w:color w:val="auto"/>
          <w:sz w:val="32"/>
          <w:szCs w:val="32"/>
        </w:rPr>
        <w:t>”。主要任务完成情况分析如下：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扶持乡镇和中西部县城新建的数字影院6家左右，促进基层影院发展。弘扬中华文化，促进民族团结，少数民族语影片译制不低于40部次。奖励国产片放映成绩达标影院100家，资助“人民院线”“艺术影片放映联盟”影院40家，资助10家少数民族自治州、自治县数字影院的运营和维护。通过电影事业发展专项资金支出，进一步提升影院放映影片的质量和放映技术质量，提高人民群众观影的满意度，为电影产业的发展提质增效，进一步优化产业机构，扩大文化产业服务覆盖面，推动我省电影事业的长期发展。</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hAnsi="宋体"/>
          <w:color w:val="auto"/>
          <w:sz w:val="32"/>
          <w:szCs w:val="32"/>
        </w:rPr>
      </w:pPr>
      <w:r>
        <w:rPr>
          <w:rFonts w:hint="eastAsia"/>
          <w:b/>
          <w:bCs/>
          <w:color w:val="auto"/>
          <w:sz w:val="32"/>
          <w:szCs w:val="32"/>
        </w:rPr>
        <w:t>实际完成情况：</w:t>
      </w:r>
      <w:r>
        <w:rPr>
          <w:rFonts w:hint="eastAsia"/>
          <w:color w:val="auto"/>
          <w:sz w:val="32"/>
          <w:szCs w:val="32"/>
        </w:rPr>
        <w:t>扶持乡镇和中西部县城新建的数字影院21家，促进基层影院发展。弘扬中华文化，促进民族团结，少数民族语影片译制45部次。奖励国产片放映成绩达标影院167家，资助“人民院线”“艺术影片放映联盟”影院75家，资助12家少数民族自治州、自治县数字影院的运营和维护。通过电影事业发展专项资金支出，进一步提升了影院放映影片的质量和放映技术质量，提高人民群众观影的满意度，为电影产业的发展提质增效，推动我省电影事业的长期发展。</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8</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34.52</w:t>
      </w:r>
      <w:r>
        <w:rPr>
          <w:rFonts w:hint="eastAsia"/>
          <w:color w:val="auto"/>
          <w:sz w:val="32"/>
          <w:szCs w:val="32"/>
          <w:lang w:bidi="ar"/>
        </w:rPr>
        <w:t>分，得分率</w:t>
      </w:r>
      <w:r>
        <w:rPr>
          <w:rFonts w:hint="eastAsia"/>
          <w:color w:val="auto"/>
          <w:sz w:val="32"/>
          <w:szCs w:val="32"/>
          <w:lang w:val="en-US" w:eastAsia="zh-CN" w:bidi="ar"/>
        </w:rPr>
        <w:t>86.3</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年我部奖励放映国产影片成绩突出的影院</w:t>
      </w:r>
      <w:r>
        <w:rPr>
          <w:rFonts w:hint="eastAsia"/>
          <w:color w:val="auto"/>
          <w:sz w:val="32"/>
          <w:szCs w:val="32"/>
          <w:lang w:val="en-US" w:eastAsia="zh-CN" w:bidi="ar"/>
        </w:rPr>
        <w:t>167</w:t>
      </w:r>
      <w:r>
        <w:rPr>
          <w:color w:val="auto"/>
          <w:sz w:val="32"/>
          <w:szCs w:val="32"/>
          <w:lang w:bidi="ar"/>
        </w:rPr>
        <w:t>家，</w:t>
      </w:r>
      <w:r>
        <w:rPr>
          <w:rFonts w:hint="eastAsia"/>
          <w:color w:val="auto"/>
          <w:sz w:val="32"/>
          <w:szCs w:val="32"/>
          <w:lang w:bidi="ar"/>
        </w:rPr>
        <w:t>资助“人民院线”影院、“艺术放映联盟”的影院</w:t>
      </w:r>
      <w:r>
        <w:rPr>
          <w:rFonts w:hint="eastAsia"/>
          <w:color w:val="auto"/>
          <w:sz w:val="32"/>
          <w:szCs w:val="32"/>
          <w:lang w:val="en-US" w:eastAsia="zh-CN" w:bidi="ar"/>
        </w:rPr>
        <w:t>45</w:t>
      </w:r>
      <w:r>
        <w:rPr>
          <w:color w:val="auto"/>
          <w:sz w:val="32"/>
          <w:szCs w:val="32"/>
          <w:lang w:bidi="ar"/>
        </w:rPr>
        <w:t>家，</w:t>
      </w:r>
      <w:r>
        <w:rPr>
          <w:rFonts w:hint="eastAsia"/>
          <w:color w:val="auto"/>
          <w:sz w:val="32"/>
          <w:szCs w:val="32"/>
          <w:lang w:bidi="ar"/>
        </w:rPr>
        <w:t>少数民族县区数字影院的运营和维护补助影院</w:t>
      </w:r>
      <w:r>
        <w:rPr>
          <w:rFonts w:hint="eastAsia"/>
          <w:color w:val="auto"/>
          <w:sz w:val="32"/>
          <w:szCs w:val="32"/>
          <w:lang w:val="en-US" w:eastAsia="zh-CN" w:bidi="ar"/>
        </w:rPr>
        <w:t>12</w:t>
      </w:r>
      <w:r>
        <w:rPr>
          <w:rFonts w:hint="eastAsia"/>
          <w:color w:val="auto"/>
          <w:sz w:val="32"/>
          <w:szCs w:val="32"/>
          <w:lang w:bidi="ar"/>
        </w:rPr>
        <w:t>家</w:t>
      </w:r>
      <w:r>
        <w:rPr>
          <w:rFonts w:hint="eastAsia"/>
          <w:color w:val="auto"/>
          <w:sz w:val="32"/>
          <w:szCs w:val="32"/>
          <w:lang w:eastAsia="zh-CN" w:bidi="ar"/>
        </w:rPr>
        <w:t>。</w:t>
      </w:r>
      <w:r>
        <w:rPr>
          <w:rFonts w:hint="eastAsia"/>
          <w:color w:val="auto"/>
          <w:sz w:val="32"/>
          <w:szCs w:val="32"/>
          <w:lang w:bidi="ar"/>
        </w:rPr>
        <w:t>指标分值合计</w:t>
      </w:r>
      <w:r>
        <w:rPr>
          <w:rFonts w:hint="eastAsia"/>
          <w:color w:val="auto"/>
          <w:sz w:val="32"/>
          <w:szCs w:val="32"/>
          <w:lang w:val="en-US" w:eastAsia="zh-CN" w:bidi="ar"/>
        </w:rPr>
        <w:t>23</w:t>
      </w:r>
      <w:r>
        <w:rPr>
          <w:rFonts w:hint="eastAsia"/>
          <w:color w:val="auto"/>
          <w:sz w:val="32"/>
          <w:szCs w:val="32"/>
          <w:lang w:bidi="ar"/>
        </w:rPr>
        <w:t>分，按评分标准得</w:t>
      </w:r>
      <w:r>
        <w:rPr>
          <w:rFonts w:hint="eastAsia"/>
          <w:color w:val="auto"/>
          <w:sz w:val="32"/>
          <w:szCs w:val="32"/>
          <w:lang w:val="en-US" w:eastAsia="zh-CN" w:bidi="ar"/>
        </w:rPr>
        <w:t>18.19</w:t>
      </w:r>
      <w:r>
        <w:rPr>
          <w:rFonts w:hint="eastAsia"/>
          <w:color w:val="auto"/>
          <w:sz w:val="32"/>
          <w:szCs w:val="32"/>
          <w:lang w:bidi="ar"/>
        </w:rPr>
        <w:t>分，得分率</w:t>
      </w:r>
      <w:r>
        <w:rPr>
          <w:rFonts w:hint="eastAsia"/>
          <w:color w:val="auto"/>
          <w:sz w:val="32"/>
          <w:szCs w:val="32"/>
          <w:lang w:val="en-US" w:eastAsia="zh-CN" w:bidi="ar"/>
        </w:rPr>
        <w:t>79.09</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实施电影事业发展专项资金项目，是推动我省电影产业全面发展的重要措施。甘肃省积极响应国家号召，结合省内具体情况，制定了《甘肃省电影事业发展专项资金征收使用管理办法》（甘财科〔2016〕153号），为我省管理使用电影事业发展专项资金提供了政策依据，补贴程序规范性</w:t>
      </w:r>
      <w:r>
        <w:rPr>
          <w:rFonts w:hint="eastAsia"/>
          <w:color w:val="auto"/>
          <w:sz w:val="32"/>
          <w:szCs w:val="32"/>
          <w:lang w:eastAsia="zh-CN"/>
        </w:rPr>
        <w:t>和</w:t>
      </w:r>
      <w:r>
        <w:rPr>
          <w:rFonts w:hint="eastAsia"/>
          <w:color w:val="auto"/>
          <w:sz w:val="32"/>
          <w:szCs w:val="32"/>
        </w:rPr>
        <w:t>受资助影院资质合格率</w:t>
      </w:r>
      <w:r>
        <w:rPr>
          <w:rFonts w:hint="eastAsia"/>
          <w:color w:val="auto"/>
          <w:sz w:val="32"/>
          <w:szCs w:val="32"/>
          <w:lang w:eastAsia="zh-CN"/>
        </w:rPr>
        <w:t>均为</w:t>
      </w:r>
      <w:r>
        <w:rPr>
          <w:rFonts w:hint="eastAsia"/>
          <w:color w:val="auto"/>
          <w:sz w:val="32"/>
          <w:szCs w:val="32"/>
          <w:lang w:val="en-US" w:eastAsia="zh-CN"/>
        </w:rPr>
        <w:t>100%</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12</w:t>
      </w:r>
      <w:r>
        <w:rPr>
          <w:rFonts w:hint="eastAsia"/>
          <w:color w:val="auto"/>
          <w:sz w:val="32"/>
          <w:szCs w:val="32"/>
        </w:rPr>
        <w:t>分</w:t>
      </w:r>
      <w:r>
        <w:rPr>
          <w:rFonts w:hint="eastAsia"/>
          <w:color w:val="auto"/>
          <w:sz w:val="32"/>
          <w:szCs w:val="32"/>
          <w:lang w:eastAsia="zh-CN"/>
        </w:rPr>
        <w:t>，</w:t>
      </w:r>
      <w:r>
        <w:rPr>
          <w:rFonts w:hint="eastAsia"/>
          <w:color w:val="auto"/>
          <w:sz w:val="32"/>
          <w:szCs w:val="32"/>
        </w:rPr>
        <w:t>按评分标准得</w:t>
      </w:r>
      <w:r>
        <w:rPr>
          <w:rFonts w:hint="eastAsia"/>
          <w:color w:val="auto"/>
          <w:sz w:val="32"/>
          <w:szCs w:val="32"/>
          <w:lang w:val="en-US" w:eastAsia="zh-CN"/>
        </w:rPr>
        <w:t>11.83</w:t>
      </w:r>
      <w:r>
        <w:rPr>
          <w:rFonts w:hint="eastAsia"/>
          <w:color w:val="auto"/>
          <w:sz w:val="32"/>
          <w:szCs w:val="32"/>
        </w:rPr>
        <w:t>分，得分率</w:t>
      </w:r>
      <w:r>
        <w:rPr>
          <w:rFonts w:hint="eastAsia"/>
          <w:color w:val="auto"/>
          <w:sz w:val="32"/>
          <w:szCs w:val="32"/>
          <w:lang w:val="en-US" w:eastAsia="zh-CN"/>
        </w:rPr>
        <w:t>98.59</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b/>
          <w:bCs/>
          <w:color w:val="auto"/>
          <w:sz w:val="32"/>
          <w:szCs w:val="32"/>
        </w:rPr>
      </w:pPr>
      <w:r>
        <w:rPr>
          <w:rFonts w:hint="eastAsia"/>
          <w:b/>
          <w:bCs/>
          <w:color w:val="auto"/>
          <w:sz w:val="32"/>
          <w:szCs w:val="32"/>
        </w:rPr>
        <w:t>时效指标：</w:t>
      </w:r>
      <w:r>
        <w:rPr>
          <w:rFonts w:hint="eastAsia"/>
          <w:b w:val="0"/>
          <w:bCs w:val="0"/>
          <w:color w:val="auto"/>
          <w:sz w:val="32"/>
          <w:szCs w:val="32"/>
          <w:lang w:eastAsia="zh-CN"/>
        </w:rPr>
        <w:t>补贴发放及时有序。</w:t>
      </w:r>
      <w:r>
        <w:rPr>
          <w:rFonts w:hint="eastAsia"/>
          <w:color w:val="auto"/>
          <w:sz w:val="32"/>
          <w:szCs w:val="32"/>
        </w:rPr>
        <w:t>指标分值合计</w:t>
      </w:r>
      <w:r>
        <w:rPr>
          <w:rFonts w:hint="eastAsia"/>
          <w:color w:val="auto"/>
          <w:sz w:val="32"/>
          <w:szCs w:val="32"/>
          <w:lang w:val="en-US" w:eastAsia="zh-CN"/>
        </w:rPr>
        <w:t>5</w:t>
      </w:r>
      <w:r>
        <w:rPr>
          <w:rFonts w:hint="eastAsia"/>
          <w:color w:val="auto"/>
          <w:sz w:val="32"/>
          <w:szCs w:val="32"/>
        </w:rPr>
        <w:t>分，按评分标准得</w:t>
      </w:r>
      <w:r>
        <w:rPr>
          <w:rFonts w:hint="eastAsia"/>
          <w:color w:val="auto"/>
          <w:sz w:val="32"/>
          <w:szCs w:val="32"/>
          <w:lang w:val="en-US" w:eastAsia="zh-CN"/>
        </w:rPr>
        <w:t>4.5</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效益指标包括经济效益指标、社会效益指标</w:t>
      </w:r>
      <w:r>
        <w:rPr>
          <w:rFonts w:hint="eastAsia"/>
          <w:color w:val="auto"/>
          <w:sz w:val="32"/>
          <w:szCs w:val="32"/>
          <w:lang w:val="en-US" w:eastAsia="zh-CN" w:bidi="ar"/>
        </w:rPr>
        <w:t>2</w:t>
      </w:r>
      <w:r>
        <w:rPr>
          <w:rFonts w:hint="eastAsia"/>
          <w:color w:val="auto"/>
          <w:sz w:val="32"/>
          <w:szCs w:val="32"/>
          <w:lang w:bidi="ar"/>
        </w:rPr>
        <w:t>个二级指标，</w:t>
      </w:r>
      <w:r>
        <w:rPr>
          <w:rFonts w:hint="eastAsia"/>
          <w:color w:val="auto"/>
          <w:sz w:val="32"/>
          <w:szCs w:val="32"/>
          <w:lang w:val="en-US" w:eastAsia="zh-CN" w:bidi="ar"/>
        </w:rPr>
        <w:t>3</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17.78</w:t>
      </w:r>
      <w:r>
        <w:rPr>
          <w:rFonts w:hint="eastAsia"/>
          <w:color w:val="auto"/>
          <w:sz w:val="32"/>
          <w:szCs w:val="32"/>
          <w:lang w:bidi="ar"/>
        </w:rPr>
        <w:t>分，得分率</w:t>
      </w:r>
      <w:r>
        <w:rPr>
          <w:rFonts w:hint="eastAsia"/>
          <w:color w:val="auto"/>
          <w:sz w:val="32"/>
          <w:szCs w:val="32"/>
          <w:lang w:val="en-US" w:eastAsia="zh-CN" w:bidi="ar"/>
        </w:rPr>
        <w:t>88.9</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bCs/>
          <w:color w:val="auto"/>
          <w:sz w:val="32"/>
          <w:szCs w:val="32"/>
        </w:rPr>
      </w:pPr>
      <w:r>
        <w:rPr>
          <w:rFonts w:hint="eastAsia"/>
          <w:b/>
          <w:bCs/>
          <w:color w:val="auto"/>
          <w:sz w:val="32"/>
          <w:szCs w:val="32"/>
          <w:lang w:eastAsia="zh-CN"/>
        </w:rPr>
        <w:t>经济效益</w:t>
      </w:r>
      <w:r>
        <w:rPr>
          <w:rFonts w:hint="eastAsia"/>
          <w:b/>
          <w:bCs/>
          <w:color w:val="auto"/>
          <w:sz w:val="32"/>
          <w:szCs w:val="32"/>
        </w:rPr>
        <w:t>指标：</w:t>
      </w:r>
      <w:r>
        <w:rPr>
          <w:rFonts w:hint="eastAsia"/>
          <w:b w:val="0"/>
          <w:bCs w:val="0"/>
          <w:color w:val="auto"/>
          <w:sz w:val="32"/>
          <w:szCs w:val="32"/>
        </w:rPr>
        <w:t>年度国产片票房</w:t>
      </w:r>
      <w:r>
        <w:rPr>
          <w:rFonts w:hint="eastAsia"/>
          <w:b w:val="0"/>
          <w:bCs w:val="0"/>
          <w:color w:val="auto"/>
          <w:sz w:val="32"/>
          <w:szCs w:val="32"/>
          <w:lang w:eastAsia="zh-CN"/>
        </w:rPr>
        <w:t>达到</w:t>
      </w:r>
      <w:r>
        <w:rPr>
          <w:rFonts w:hint="eastAsia"/>
          <w:b w:val="0"/>
          <w:bCs w:val="0"/>
          <w:color w:val="auto"/>
          <w:sz w:val="32"/>
          <w:szCs w:val="32"/>
          <w:lang w:val="en-US" w:eastAsia="zh-CN"/>
        </w:rPr>
        <w:t>3.8亿</w:t>
      </w:r>
      <w:r>
        <w:rPr>
          <w:rFonts w:hint="eastAsia"/>
          <w:b w:val="0"/>
          <w:bCs w:val="0"/>
          <w:color w:val="auto"/>
          <w:sz w:val="32"/>
          <w:szCs w:val="32"/>
          <w:lang w:eastAsia="zh-CN"/>
        </w:rPr>
        <w:t>元，国产影片票房收入占总票房收入比达到</w:t>
      </w:r>
      <w:r>
        <w:rPr>
          <w:rFonts w:hint="eastAsia"/>
          <w:b w:val="0"/>
          <w:bCs w:val="0"/>
          <w:color w:val="auto"/>
          <w:sz w:val="32"/>
          <w:szCs w:val="32"/>
          <w:lang w:val="en-US" w:eastAsia="zh-CN"/>
        </w:rPr>
        <w:t>82%。</w:t>
      </w:r>
      <w:r>
        <w:rPr>
          <w:rFonts w:hint="eastAsia"/>
          <w:color w:val="auto"/>
          <w:sz w:val="32"/>
          <w:szCs w:val="32"/>
        </w:rPr>
        <w:t>指标分值</w:t>
      </w:r>
      <w:r>
        <w:rPr>
          <w:rFonts w:hint="eastAsia"/>
          <w:color w:val="auto"/>
          <w:sz w:val="32"/>
          <w:szCs w:val="32"/>
          <w:lang w:eastAsia="zh-CN"/>
        </w:rPr>
        <w:t>合计</w:t>
      </w:r>
      <w:r>
        <w:rPr>
          <w:rFonts w:hint="eastAsia"/>
          <w:color w:val="auto"/>
          <w:sz w:val="32"/>
          <w:szCs w:val="32"/>
          <w:lang w:val="en-US" w:eastAsia="zh-CN"/>
        </w:rPr>
        <w:t>14</w:t>
      </w:r>
      <w:r>
        <w:rPr>
          <w:rFonts w:hint="eastAsia"/>
          <w:color w:val="auto"/>
          <w:sz w:val="32"/>
          <w:szCs w:val="32"/>
        </w:rPr>
        <w:t>分，按评分标准得</w:t>
      </w:r>
      <w:r>
        <w:rPr>
          <w:rFonts w:hint="eastAsia"/>
          <w:color w:val="auto"/>
          <w:sz w:val="32"/>
          <w:szCs w:val="32"/>
          <w:lang w:val="en-US" w:eastAsia="zh-CN"/>
        </w:rPr>
        <w:t>12.38</w:t>
      </w:r>
      <w:r>
        <w:rPr>
          <w:rFonts w:hint="eastAsia"/>
          <w:color w:val="auto"/>
          <w:sz w:val="32"/>
          <w:szCs w:val="32"/>
        </w:rPr>
        <w:t>分，得分率</w:t>
      </w:r>
      <w:r>
        <w:rPr>
          <w:rFonts w:hint="eastAsia"/>
          <w:color w:val="auto"/>
          <w:sz w:val="32"/>
          <w:szCs w:val="32"/>
          <w:lang w:val="en-US" w:eastAsia="zh-CN"/>
        </w:rPr>
        <w:t>88.43</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color w:val="auto"/>
          <w:sz w:val="32"/>
          <w:szCs w:val="32"/>
        </w:rPr>
        <w:t>202</w:t>
      </w:r>
      <w:r>
        <w:rPr>
          <w:rFonts w:hint="eastAsia"/>
          <w:color w:val="auto"/>
          <w:sz w:val="32"/>
          <w:szCs w:val="32"/>
          <w:lang w:val="en-US" w:eastAsia="zh-CN"/>
        </w:rPr>
        <w:t>4</w:t>
      </w:r>
      <w:r>
        <w:rPr>
          <w:color w:val="auto"/>
          <w:sz w:val="32"/>
          <w:szCs w:val="32"/>
        </w:rPr>
        <w:t>年度国家电影事业发展专项在实施过程中，</w:t>
      </w:r>
      <w:r>
        <w:rPr>
          <w:rFonts w:hint="eastAsia"/>
          <w:color w:val="auto"/>
          <w:sz w:val="32"/>
          <w:szCs w:val="32"/>
        </w:rPr>
        <w:t>通过电影</w:t>
      </w:r>
      <w:r>
        <w:rPr>
          <w:rFonts w:hint="eastAsia"/>
          <w:color w:val="auto"/>
          <w:sz w:val="32"/>
          <w:szCs w:val="32"/>
          <w:lang w:eastAsia="zh-CN"/>
        </w:rPr>
        <w:t>放映</w:t>
      </w:r>
      <w:r>
        <w:rPr>
          <w:rFonts w:hint="eastAsia"/>
          <w:color w:val="auto"/>
          <w:sz w:val="32"/>
          <w:szCs w:val="32"/>
        </w:rPr>
        <w:t>，增强了人民群众对社会主义核心价值观的认同感，丰富了广大人民群众的精神文化生活</w:t>
      </w:r>
      <w:r>
        <w:rPr>
          <w:rFonts w:hint="eastAsia"/>
          <w:color w:val="auto"/>
          <w:sz w:val="32"/>
          <w:szCs w:val="32"/>
          <w:lang w:eastAsia="zh-CN"/>
        </w:rPr>
        <w:t>，进一步</w:t>
      </w:r>
      <w:r>
        <w:rPr>
          <w:rFonts w:hint="eastAsia"/>
          <w:color w:val="auto"/>
          <w:sz w:val="32"/>
          <w:szCs w:val="32"/>
        </w:rPr>
        <w:t>保障电影产业发展的提质增效</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6</w:t>
      </w:r>
      <w:r>
        <w:rPr>
          <w:rFonts w:hint="eastAsia"/>
          <w:color w:val="auto"/>
          <w:sz w:val="32"/>
          <w:szCs w:val="32"/>
        </w:rPr>
        <w:t>分，按评分标准得</w:t>
      </w:r>
      <w:r>
        <w:rPr>
          <w:rFonts w:hint="eastAsia"/>
          <w:color w:val="auto"/>
          <w:sz w:val="32"/>
          <w:szCs w:val="32"/>
          <w:lang w:val="en-US" w:eastAsia="zh-CN"/>
        </w:rPr>
        <w:t>5.4</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广大人民群众通过电影</w:t>
      </w:r>
      <w:r>
        <w:rPr>
          <w:rFonts w:hint="eastAsia" w:cs="仿宋_GB2312"/>
          <w:color w:val="auto"/>
          <w:sz w:val="32"/>
          <w:szCs w:val="32"/>
          <w:lang w:eastAsia="zh-CN"/>
        </w:rPr>
        <w:t>放映</w:t>
      </w:r>
      <w:r>
        <w:rPr>
          <w:rFonts w:hint="eastAsia" w:cs="仿宋_GB2312"/>
          <w:color w:val="auto"/>
          <w:sz w:val="32"/>
          <w:szCs w:val="32"/>
        </w:rPr>
        <w:t>享受了影视文化服务，放松了身心，提高了自身综合素质，观影人员满意度为</w:t>
      </w:r>
      <w:r>
        <w:rPr>
          <w:rFonts w:hint="eastAsia" w:cs="仿宋_GB2312"/>
          <w:color w:val="auto"/>
          <w:sz w:val="32"/>
          <w:szCs w:val="32"/>
          <w:lang w:val="en-US" w:eastAsia="zh-CN"/>
        </w:rPr>
        <w:t>80</w:t>
      </w:r>
      <w:r>
        <w:rPr>
          <w:rFonts w:cs="仿宋_GB2312"/>
          <w:color w:val="auto"/>
          <w:sz w:val="32"/>
          <w:szCs w:val="32"/>
        </w:rPr>
        <w:t>%</w:t>
      </w:r>
      <w:r>
        <w:rPr>
          <w:rFonts w:hint="eastAsia"/>
          <w:color w:val="auto"/>
          <w:sz w:val="32"/>
          <w:szCs w:val="32"/>
        </w:rPr>
        <w:t>，达到了预期目标值。满意度指标分值10分，按评分标准得10</w:t>
      </w:r>
      <w:r>
        <w:rPr>
          <w:rFonts w:hint="eastAsia" w:ascii="宋体" w:hAnsi="宋体"/>
          <w:color w:val="auto"/>
          <w:sz w:val="32"/>
          <w:szCs w:val="32"/>
        </w:rPr>
        <w:t>分，</w:t>
      </w:r>
      <w:r>
        <w:rPr>
          <w:rFonts w:hint="eastAsia"/>
          <w:color w:val="auto"/>
          <w:sz w:val="32"/>
          <w:szCs w:val="32"/>
        </w:rPr>
        <w:t>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2008.38</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rPr>
      </w:pPr>
      <w:r>
        <w:rPr>
          <w:rFonts w:hint="eastAsia"/>
          <w:b w:val="0"/>
          <w:bCs w:val="0"/>
          <w:color w:val="auto"/>
          <w:sz w:val="32"/>
          <w:szCs w:val="32"/>
          <w:lang w:val="en-US" w:eastAsia="zh-CN"/>
        </w:rPr>
        <w:t>1.</w:t>
      </w:r>
      <w:r>
        <w:rPr>
          <w:rFonts w:hint="eastAsia"/>
          <w:b w:val="0"/>
          <w:bCs w:val="0"/>
          <w:color w:val="auto"/>
          <w:sz w:val="32"/>
          <w:szCs w:val="32"/>
        </w:rPr>
        <w:t>“人民院线”“艺术放映联盟”资助影院家数</w:t>
      </w:r>
      <w:r>
        <w:rPr>
          <w:rFonts w:hint="eastAsia"/>
          <w:b w:val="0"/>
          <w:bCs w:val="0"/>
          <w:color w:val="auto"/>
          <w:sz w:val="32"/>
          <w:szCs w:val="32"/>
          <w:lang w:eastAsia="zh-CN"/>
        </w:rPr>
        <w:t>、补助乡镇和中西部地区县城新建的数字影院数量、奖励国产片放映成绩突出影院家数、少数民族自治州、自治县数字影院的运营和维护资助影院家数、国产影片票房收入占总票房收入比</w:t>
      </w:r>
      <w:r>
        <w:rPr>
          <w:rFonts w:hint="eastAsia" w:ascii="仿宋_GB2312" w:hAnsi="仿宋_GB2312" w:eastAsia="仿宋_GB2312" w:cstheme="minorBidi"/>
          <w:b w:val="0"/>
          <w:bCs w:val="0"/>
          <w:color w:val="auto"/>
          <w:kern w:val="2"/>
          <w:sz w:val="32"/>
          <w:szCs w:val="32"/>
          <w:lang w:val="en-US" w:eastAsia="zh-CN" w:bidi="ar-SA"/>
        </w:rPr>
        <w:t>等指标实际完成值和年初指标值存在偏差，</w:t>
      </w:r>
      <w:r>
        <w:rPr>
          <w:rFonts w:hint="eastAsia" w:cstheme="minorBidi"/>
          <w:b w:val="0"/>
          <w:bCs w:val="0"/>
          <w:color w:val="auto"/>
          <w:kern w:val="2"/>
          <w:sz w:val="32"/>
          <w:szCs w:val="32"/>
          <w:lang w:val="en-US" w:eastAsia="zh-CN" w:bidi="ar-SA"/>
        </w:rPr>
        <w:t>主要原因是2024年度电影市场增长好于预期，</w:t>
      </w:r>
      <w:r>
        <w:rPr>
          <w:rFonts w:hint="eastAsia"/>
          <w:b w:val="0"/>
          <w:bCs w:val="0"/>
          <w:color w:val="auto"/>
          <w:sz w:val="32"/>
          <w:szCs w:val="32"/>
          <w:lang w:eastAsia="zh-CN"/>
        </w:rPr>
        <w:t>年初预算目标值预估不精准，实际完成值超过</w:t>
      </w:r>
      <w:r>
        <w:rPr>
          <w:rFonts w:hint="eastAsia"/>
          <w:b w:val="0"/>
          <w:bCs w:val="0"/>
          <w:color w:val="auto"/>
          <w:sz w:val="32"/>
          <w:szCs w:val="32"/>
        </w:rPr>
        <w:t>预期目标值。</w:t>
      </w:r>
      <w:r>
        <w:rPr>
          <w:rFonts w:hint="eastAsia"/>
          <w:b w:val="0"/>
          <w:bCs w:val="0"/>
          <w:color w:val="auto"/>
          <w:sz w:val="32"/>
          <w:szCs w:val="32"/>
          <w:lang w:val="en-US" w:eastAsia="zh-CN"/>
        </w:rPr>
        <w:t>2025年</w:t>
      </w:r>
      <w:r>
        <w:rPr>
          <w:rFonts w:hint="eastAsia"/>
          <w:b w:val="0"/>
          <w:bCs w:val="0"/>
          <w:color w:val="auto"/>
          <w:sz w:val="32"/>
          <w:szCs w:val="32"/>
        </w:rPr>
        <w:t>将综合考虑各方面因素，科学、合理的设置年度指标值。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i w:val="0"/>
          <w:iCs w:val="0"/>
          <w:sz w:val="32"/>
          <w:szCs w:val="32"/>
          <w:highlight w:val="none"/>
          <w:lang w:val="en-US" w:eastAsia="zh-CN"/>
        </w:rPr>
      </w:pPr>
      <w:r>
        <w:rPr>
          <w:rFonts w:hint="eastAsia"/>
          <w:b w:val="0"/>
          <w:bCs w:val="0"/>
          <w:color w:val="auto"/>
          <w:sz w:val="32"/>
          <w:szCs w:val="32"/>
          <w:lang w:val="en-US" w:eastAsia="zh-CN"/>
        </w:rPr>
        <w:t>2.</w:t>
      </w:r>
      <w:r>
        <w:rPr>
          <w:rFonts w:hint="eastAsia"/>
          <w:color w:val="auto"/>
          <w:sz w:val="32"/>
          <w:szCs w:val="32"/>
          <w:lang w:val="en-US" w:eastAsia="zh-CN"/>
        </w:rPr>
        <w:t>预算执行率指标</w:t>
      </w:r>
      <w:r>
        <w:rPr>
          <w:rFonts w:hint="eastAsia"/>
          <w:b w:val="0"/>
          <w:bCs w:val="0"/>
          <w:color w:val="auto"/>
          <w:sz w:val="32"/>
          <w:szCs w:val="32"/>
          <w:lang w:eastAsia="zh-CN"/>
        </w:rPr>
        <w:t>实际完成值和年初指标值存在偏差</w:t>
      </w:r>
      <w:r>
        <w:rPr>
          <w:rFonts w:hint="eastAsia"/>
          <w:b w:val="0"/>
          <w:bCs w:val="0"/>
          <w:color w:val="auto"/>
          <w:sz w:val="32"/>
          <w:szCs w:val="32"/>
          <w:lang w:val="en-US" w:eastAsia="zh-CN"/>
        </w:rPr>
        <w:t>，主要</w:t>
      </w:r>
      <w:r>
        <w:rPr>
          <w:rFonts w:hint="eastAsia"/>
          <w:color w:val="auto"/>
          <w:sz w:val="32"/>
          <w:szCs w:val="32"/>
          <w:lang w:val="en-US" w:eastAsia="zh-CN"/>
        </w:rPr>
        <w:t>原因是</w:t>
      </w:r>
      <w:r>
        <w:rPr>
          <w:rFonts w:hint="eastAsia" w:ascii="仿宋_GB2312" w:hAnsi="仿宋_GB2312" w:eastAsia="仿宋_GB2312" w:cs="仿宋_GB2312"/>
          <w:i w:val="0"/>
          <w:iCs w:val="0"/>
          <w:sz w:val="32"/>
          <w:szCs w:val="32"/>
          <w:highlight w:val="none"/>
          <w:lang w:val="en-US" w:eastAsia="zh-CN"/>
        </w:rPr>
        <w:t>是</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rPr>
        <w:t>资金分配</w:t>
      </w:r>
      <w:r>
        <w:rPr>
          <w:rFonts w:hint="eastAsia" w:ascii="仿宋_GB2312" w:hAnsi="仿宋_GB2312" w:eastAsia="仿宋_GB2312" w:cs="仿宋_GB2312"/>
          <w:sz w:val="32"/>
          <w:szCs w:val="32"/>
          <w:lang w:val="en-US" w:eastAsia="zh-CN"/>
        </w:rPr>
        <w:t>是依据上年度各影院的营业数据，</w:t>
      </w:r>
      <w:r>
        <w:rPr>
          <w:rFonts w:hint="eastAsia" w:ascii="仿宋_GB2312" w:hAnsi="仿宋_GB2312" w:eastAsia="仿宋_GB2312" w:cs="仿宋_GB2312"/>
          <w:sz w:val="32"/>
          <w:szCs w:val="32"/>
        </w:rPr>
        <w:t>涉及影院的各项数据均来源于国家电影专资办“全国电影票务综合信息系统”，</w:t>
      </w:r>
      <w:r>
        <w:rPr>
          <w:rFonts w:hint="eastAsia" w:ascii="仿宋_GB2312" w:hAnsi="仿宋_GB2312" w:eastAsia="仿宋_GB2312" w:cs="仿宋_GB2312"/>
          <w:sz w:val="32"/>
          <w:szCs w:val="32"/>
          <w:lang w:val="en-US" w:eastAsia="zh-CN"/>
        </w:rPr>
        <w:t>但在资金拨付时，</w:t>
      </w:r>
      <w:r>
        <w:rPr>
          <w:rFonts w:hint="eastAsia" w:ascii="仿宋_GB2312" w:hAnsi="仿宋_GB2312" w:eastAsia="仿宋_GB2312" w:cs="仿宋_GB2312"/>
          <w:i w:val="0"/>
          <w:iCs w:val="0"/>
          <w:sz w:val="32"/>
          <w:szCs w:val="32"/>
          <w:highlight w:val="none"/>
          <w:lang w:val="en-US" w:eastAsia="zh-CN"/>
        </w:rPr>
        <w:t>兰州天亿国际影城、兰州大地影院七里河中天健广场店、白银大地影院观澜商业街店、陇南成县影业中心影院、陇南礼县红鲤鱼影城5家影院</w:t>
      </w:r>
      <w:r>
        <w:rPr>
          <w:rFonts w:hint="eastAsia" w:ascii="仿宋_GB2312" w:hAnsi="仿宋_GB2312" w:eastAsia="仿宋_GB2312" w:cs="仿宋_GB2312"/>
          <w:i w:val="0"/>
          <w:iCs w:val="0"/>
          <w:sz w:val="32"/>
          <w:szCs w:val="32"/>
          <w:highlight w:val="none"/>
        </w:rPr>
        <w:t>已注销</w:t>
      </w:r>
      <w:r>
        <w:rPr>
          <w:rFonts w:hint="eastAsia" w:ascii="仿宋_GB2312" w:hAnsi="仿宋_GB2312" w:eastAsia="仿宋_GB2312" w:cs="仿宋_GB2312"/>
          <w:i w:val="0"/>
          <w:iCs w:val="0"/>
          <w:sz w:val="32"/>
          <w:szCs w:val="32"/>
          <w:highlight w:val="none"/>
          <w:lang w:val="en-US" w:eastAsia="zh-CN"/>
        </w:rPr>
        <w:t>公司开户银行账号</w:t>
      </w:r>
      <w:r>
        <w:rPr>
          <w:rFonts w:hint="eastAsia" w:ascii="仿宋_GB2312" w:hAnsi="仿宋_GB2312" w:eastAsia="仿宋_GB2312" w:cs="仿宋_GB2312"/>
          <w:i w:val="0"/>
          <w:iCs w:val="0"/>
          <w:sz w:val="32"/>
          <w:szCs w:val="32"/>
          <w:highlight w:val="none"/>
          <w:lang w:eastAsia="zh-CN"/>
        </w:rPr>
        <w:t>，</w:t>
      </w:r>
      <w:r>
        <w:rPr>
          <w:rFonts w:hint="eastAsia" w:ascii="仿宋_GB2312" w:hAnsi="仿宋_GB2312" w:eastAsia="仿宋_GB2312" w:cs="仿宋_GB2312"/>
          <w:i w:val="0"/>
          <w:iCs w:val="0"/>
          <w:sz w:val="32"/>
          <w:szCs w:val="32"/>
          <w:highlight w:val="none"/>
          <w:lang w:val="en-US" w:eastAsia="zh-CN"/>
        </w:rPr>
        <w:t>奖励资金无法正常拨付，</w:t>
      </w:r>
      <w:r>
        <w:rPr>
          <w:rFonts w:hint="eastAsia" w:ascii="仿宋_GB2312" w:hAnsi="仿宋_GB2312" w:eastAsia="仿宋_GB2312" w:cs="仿宋_GB2312"/>
          <w:sz w:val="32"/>
          <w:szCs w:val="32"/>
        </w:rPr>
        <w:t>因此取消</w:t>
      </w:r>
      <w:r>
        <w:rPr>
          <w:rFonts w:hint="eastAsia" w:ascii="仿宋_GB2312" w:hAnsi="仿宋_GB2312" w:eastAsia="仿宋_GB2312" w:cs="仿宋_GB2312"/>
          <w:sz w:val="32"/>
          <w:szCs w:val="32"/>
          <w:lang w:val="en-US" w:eastAsia="zh-CN"/>
        </w:rPr>
        <w:t>该5家</w:t>
      </w:r>
      <w:r>
        <w:rPr>
          <w:rFonts w:hint="eastAsia" w:ascii="仿宋_GB2312" w:hAnsi="仿宋_GB2312" w:eastAsia="仿宋_GB2312" w:cs="仿宋_GB2312"/>
          <w:sz w:val="32"/>
          <w:szCs w:val="32"/>
        </w:rPr>
        <w:t>影院的专资</w:t>
      </w:r>
      <w:r>
        <w:rPr>
          <w:rFonts w:hint="eastAsia" w:ascii="仿宋_GB2312" w:hAnsi="仿宋_GB2312" w:eastAsia="仿宋_GB2312" w:cs="仿宋_GB2312"/>
          <w:sz w:val="32"/>
          <w:szCs w:val="32"/>
          <w:lang w:val="en-US" w:eastAsia="zh-CN"/>
        </w:rPr>
        <w:t>奖补分配资格</w:t>
      </w:r>
      <w:r>
        <w:rPr>
          <w:rFonts w:hint="eastAsia" w:ascii="仿宋_GB2312" w:hAnsi="仿宋_GB2312" w:eastAsia="仿宋_GB2312" w:cs="仿宋_GB2312"/>
          <w:i w:val="0"/>
          <w:iCs w:val="0"/>
          <w:sz w:val="32"/>
          <w:szCs w:val="32"/>
          <w:highlight w:val="none"/>
        </w:rPr>
        <w:t>，共计</w:t>
      </w:r>
      <w:r>
        <w:rPr>
          <w:rFonts w:hint="eastAsia" w:ascii="仿宋_GB2312" w:hAnsi="仿宋_GB2312" w:eastAsia="仿宋_GB2312" w:cs="仿宋_GB2312"/>
          <w:i w:val="0"/>
          <w:iCs w:val="0"/>
          <w:sz w:val="32"/>
          <w:szCs w:val="32"/>
          <w:highlight w:val="none"/>
          <w:lang w:val="en-US" w:eastAsia="zh-CN"/>
        </w:rPr>
        <w:t>24.22万</w:t>
      </w:r>
      <w:r>
        <w:rPr>
          <w:rFonts w:hint="eastAsia" w:ascii="仿宋_GB2312" w:hAnsi="仿宋_GB2312" w:eastAsia="仿宋_GB2312" w:cs="仿宋_GB2312"/>
          <w:i w:val="0"/>
          <w:iCs w:val="0"/>
          <w:sz w:val="32"/>
          <w:szCs w:val="32"/>
          <w:highlight w:val="none"/>
        </w:rPr>
        <w:t>元</w:t>
      </w:r>
      <w:r>
        <w:rPr>
          <w:rFonts w:hint="eastAsia" w:cs="仿宋_GB2312"/>
          <w:i w:val="0"/>
          <w:iCs w:val="0"/>
          <w:sz w:val="32"/>
          <w:szCs w:val="32"/>
          <w:highlight w:val="none"/>
          <w:lang w:eastAsia="zh-CN"/>
        </w:rPr>
        <w:t>。</w:t>
      </w:r>
      <w:r>
        <w:rPr>
          <w:rFonts w:hint="eastAsia" w:cs="仿宋_GB2312"/>
          <w:sz w:val="32"/>
          <w:szCs w:val="32"/>
          <w:lang w:val="en-US" w:eastAsia="zh-CN"/>
        </w:rPr>
        <w:t>2025年，我们将结合工作安排，合理安排结转资金使用计划，加快资金支付进度</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jc w:val="both"/>
        <w:textAlignment w:val="auto"/>
        <w:rPr>
          <w:rFonts w:hint="default" w:eastAsia="仿宋_GB2312"/>
          <w:lang w:val="en-US" w:eastAsia="zh-CN"/>
        </w:rPr>
      </w:pPr>
      <w:r>
        <w:rPr>
          <w:rFonts w:hint="eastAsia"/>
          <w:lang w:val="en-US" w:eastAsia="zh-CN"/>
        </w:rPr>
        <w:t>3.</w:t>
      </w:r>
      <w:r>
        <w:rPr>
          <w:rFonts w:hint="eastAsia"/>
          <w:sz w:val="32"/>
          <w:szCs w:val="32"/>
          <w:lang w:val="en-US" w:eastAsia="zh-CN"/>
        </w:rPr>
        <w:t>下一步我们将</w:t>
      </w:r>
      <w:r>
        <w:rPr>
          <w:rFonts w:hint="eastAsia" w:ascii="仿宋_GB2312" w:hAnsi="仿宋" w:eastAsia="仿宋_GB2312" w:cs="仿宋_GB2312"/>
          <w:b w:val="0"/>
          <w:bCs w:val="0"/>
          <w:sz w:val="32"/>
          <w:szCs w:val="32"/>
          <w:lang w:val="en-US" w:eastAsia="zh-CN"/>
        </w:rPr>
        <w:t>积极与国家专资办、省级财政部门对接沟通，精准评估每年的项目预算。在实施过程中，加大对接项目资金情况频次，防止偏离绩效目标。</w:t>
      </w:r>
      <w:r>
        <w:rPr>
          <w:rFonts w:hint="eastAsia" w:hAnsi="仿宋" w:cs="仿宋_GB2312"/>
          <w:b w:val="0"/>
          <w:bCs w:val="0"/>
          <w:sz w:val="32"/>
          <w:szCs w:val="32"/>
          <w:lang w:val="en-US" w:eastAsia="zh-CN"/>
        </w:rPr>
        <w:t>同时</w:t>
      </w:r>
      <w:r>
        <w:rPr>
          <w:rFonts w:hint="eastAsia" w:ascii="仿宋_GB2312" w:hAnsi="仿宋" w:eastAsia="仿宋_GB2312" w:cs="仿宋_GB2312"/>
          <w:b w:val="0"/>
          <w:bCs w:val="0"/>
          <w:sz w:val="32"/>
          <w:szCs w:val="32"/>
        </w:rPr>
        <w:t>积极</w:t>
      </w:r>
      <w:r>
        <w:rPr>
          <w:rFonts w:hint="eastAsia" w:ascii="仿宋_GB2312" w:hAnsi="仿宋" w:eastAsia="仿宋_GB2312" w:cs="仿宋_GB2312"/>
          <w:bCs/>
          <w:sz w:val="32"/>
          <w:szCs w:val="32"/>
        </w:rPr>
        <w:t>探索省级电影事业发展专项资金</w:t>
      </w:r>
      <w:r>
        <w:rPr>
          <w:rFonts w:hint="eastAsia" w:ascii="仿宋_GB2312" w:hAnsi="仿宋" w:eastAsia="仿宋_GB2312" w:cs="仿宋_GB2312"/>
          <w:bCs/>
          <w:sz w:val="32"/>
          <w:szCs w:val="32"/>
          <w:lang w:val="en-US" w:eastAsia="zh-CN"/>
        </w:rPr>
        <w:t>实施</w:t>
      </w:r>
      <w:r>
        <w:rPr>
          <w:rFonts w:hint="eastAsia" w:ascii="仿宋_GB2312" w:hAnsi="仿宋" w:eastAsia="仿宋_GB2312" w:cs="仿宋_GB2312"/>
          <w:bCs/>
          <w:sz w:val="32"/>
          <w:szCs w:val="32"/>
        </w:rPr>
        <w:t>高效措施</w:t>
      </w:r>
      <w:r>
        <w:rPr>
          <w:rFonts w:hint="eastAsia" w:ascii="仿宋_GB2312" w:hAnsi="仿宋" w:eastAsia="仿宋_GB2312" w:cs="仿宋_GB2312"/>
          <w:bCs/>
          <w:sz w:val="32"/>
          <w:szCs w:val="32"/>
          <w:lang w:val="en-US" w:eastAsia="zh-CN"/>
        </w:rPr>
        <w:t>，加快拨付进度，</w:t>
      </w:r>
      <w:r>
        <w:rPr>
          <w:rFonts w:hint="eastAsia" w:ascii="仿宋_GB2312" w:hAnsi="仿宋" w:eastAsia="仿宋_GB2312" w:cs="仿宋_GB2312"/>
          <w:bCs/>
          <w:sz w:val="32"/>
          <w:szCs w:val="32"/>
        </w:rPr>
        <w:t>提升</w:t>
      </w:r>
      <w:r>
        <w:rPr>
          <w:rFonts w:hint="eastAsia" w:ascii="仿宋_GB2312" w:hAnsi="仿宋" w:eastAsia="仿宋_GB2312" w:cs="仿宋_GB2312"/>
          <w:bCs/>
          <w:sz w:val="32"/>
          <w:szCs w:val="32"/>
          <w:lang w:val="en-US" w:eastAsia="zh-CN"/>
        </w:rPr>
        <w:t>资金预测精准度，提高</w:t>
      </w:r>
      <w:r>
        <w:rPr>
          <w:rFonts w:hint="eastAsia" w:ascii="仿宋_GB2312" w:hAnsi="仿宋" w:eastAsia="仿宋_GB2312" w:cs="仿宋_GB2312"/>
          <w:bCs/>
          <w:sz w:val="32"/>
          <w:szCs w:val="32"/>
        </w:rPr>
        <w:t>工作效率。</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九</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9</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长征长城黄河公园建设及省级文化产业发展改革专项（含“八个一”文化亮点工程）</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长征长城黄河公园建设及省级文化产业发展改革专项年初预算数</w:t>
      </w:r>
      <w:r>
        <w:rPr>
          <w:rFonts w:hint="eastAsia"/>
          <w:color w:val="auto"/>
          <w:sz w:val="32"/>
          <w:szCs w:val="32"/>
          <w:lang w:val="en-US" w:eastAsia="zh-CN"/>
        </w:rPr>
        <w:t>6000万元，</w:t>
      </w:r>
      <w:r>
        <w:rPr>
          <w:rFonts w:hint="eastAsia"/>
          <w:color w:val="auto"/>
          <w:sz w:val="32"/>
          <w:szCs w:val="32"/>
        </w:rPr>
        <w:t>全年预算数</w:t>
      </w:r>
      <w:r>
        <w:rPr>
          <w:rFonts w:hint="eastAsia"/>
          <w:color w:val="auto"/>
          <w:sz w:val="32"/>
          <w:szCs w:val="32"/>
          <w:lang w:eastAsia="zh-CN"/>
        </w:rPr>
        <w:t>为</w:t>
      </w:r>
      <w:r>
        <w:rPr>
          <w:rFonts w:hint="eastAsia"/>
          <w:color w:val="auto"/>
          <w:sz w:val="32"/>
          <w:szCs w:val="32"/>
          <w:lang w:val="en-US" w:eastAsia="zh-CN"/>
        </w:rPr>
        <w:t>4</w:t>
      </w:r>
      <w:r>
        <w:rPr>
          <w:color w:val="auto"/>
          <w:sz w:val="32"/>
          <w:szCs w:val="32"/>
        </w:rPr>
        <w:t>000</w:t>
      </w:r>
      <w:r>
        <w:rPr>
          <w:rFonts w:hint="eastAsia"/>
          <w:color w:val="auto"/>
          <w:sz w:val="32"/>
          <w:szCs w:val="32"/>
        </w:rPr>
        <w:t>万元，全年支出数</w:t>
      </w:r>
      <w:r>
        <w:rPr>
          <w:rFonts w:hint="eastAsia"/>
          <w:color w:val="auto"/>
          <w:sz w:val="32"/>
          <w:szCs w:val="32"/>
          <w:lang w:val="en-US" w:eastAsia="zh-CN"/>
        </w:rPr>
        <w:t>3999.8</w:t>
      </w:r>
      <w:r>
        <w:rPr>
          <w:rFonts w:hint="eastAsia"/>
          <w:color w:val="auto"/>
          <w:sz w:val="32"/>
          <w:szCs w:val="32"/>
        </w:rPr>
        <w:t>万元，预算执行率</w:t>
      </w:r>
      <w:r>
        <w:rPr>
          <w:rFonts w:hint="eastAsia"/>
          <w:color w:val="auto"/>
          <w:sz w:val="32"/>
          <w:szCs w:val="32"/>
          <w:lang w:val="en-US" w:eastAsia="zh-CN"/>
        </w:rPr>
        <w:t>99.99</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9.99</w:t>
      </w:r>
      <w:r>
        <w:rPr>
          <w:rFonts w:hint="eastAsia"/>
          <w:color w:val="auto"/>
          <w:sz w:val="32"/>
          <w:szCs w:val="32"/>
        </w:rPr>
        <w:t>分，得分率</w:t>
      </w:r>
      <w:r>
        <w:rPr>
          <w:rFonts w:hint="eastAsia"/>
          <w:color w:val="auto"/>
          <w:sz w:val="32"/>
          <w:szCs w:val="32"/>
          <w:lang w:val="en-US" w:eastAsia="zh-CN"/>
        </w:rPr>
        <w:t>99.9</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91</w:t>
      </w:r>
      <w:r>
        <w:rPr>
          <w:rFonts w:hint="eastAsia"/>
          <w:color w:val="auto"/>
          <w:sz w:val="32"/>
          <w:szCs w:val="32"/>
        </w:rPr>
        <w:t>分，自评结果为“优”。主要任务完成情况分析如下：</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1.培育扶持一批文旅融合、文化科技融合、社会效益和经济效益明显的文化企业。2.解决重点国有文化企业在深化改革、转型发展等方面的资金困难。3.进一步文化产业专项资金的杠杆作用，引导更多的金融资本进入我省文化产业。4.保障长城长征、黄河国家文化公园建设发展和研究中心顺利开展学术研究、课题调研、各类培训等。5.与深圳文博会组委会对接，确保文博会顺利开展。</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b/>
          <w:bCs/>
          <w:color w:val="auto"/>
          <w:sz w:val="32"/>
          <w:szCs w:val="32"/>
        </w:rPr>
      </w:pPr>
      <w:r>
        <w:rPr>
          <w:rFonts w:hint="eastAsia"/>
          <w:b/>
          <w:bCs/>
          <w:color w:val="auto"/>
          <w:sz w:val="32"/>
          <w:szCs w:val="32"/>
        </w:rPr>
        <w:t>实际完成情况：</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rPr>
      </w:pPr>
      <w:r>
        <w:rPr>
          <w:rFonts w:hint="eastAsia"/>
          <w:color w:val="auto"/>
          <w:sz w:val="32"/>
          <w:szCs w:val="32"/>
        </w:rPr>
        <w:t>1.长城长征、黄河国家文化公园建设发展和研究中心顺利开展学术研究、课题调研、各类培训等工作。兰州大学黄河国家文化公园研究院入选CTTI（中国智库索引）来源单位，多篇决策咨询报告被省级以上部门采纳，1篇报告获中国智库研究与评价中心2024年度智库优秀研究成果二等奖。完成招标研究课题14项。出版黄河文化研究丛书第一辑（5本）。甘肃长城长征国家文化公园建设发展研究中心举办“《悬泉汉简（四）》后期整理汇校工作与长城文化学术研讨会”“‘长城文化与古代文学研究’学术研讨会”“‘建设好甘肃长征国家文化公园，为现代化建设注入强大精神力量’学术论坛”等学术活动。全年刊发有关成果7篇，推动甘肃国家文化公园建设发展研究迈上新台阶。</w:t>
      </w:r>
    </w:p>
    <w:p>
      <w:pPr>
        <w:keepNext w:val="0"/>
        <w:keepLines w:val="0"/>
        <w:pageBreakBefore w:val="0"/>
        <w:kinsoku/>
        <w:wordWrap/>
        <w:overflowPunct/>
        <w:topLinePunct w:val="0"/>
        <w:autoSpaceDE/>
        <w:autoSpaceDN/>
        <w:bidi w:val="0"/>
        <w:adjustRightInd/>
        <w:spacing w:line="60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color w:val="auto"/>
          <w:sz w:val="32"/>
          <w:szCs w:val="32"/>
          <w:lang w:val="en-US" w:eastAsia="zh-CN"/>
        </w:rPr>
        <w:t>2.</w:t>
      </w:r>
      <w:r>
        <w:rPr>
          <w:rFonts w:hint="eastAsia" w:ascii="仿宋_GB2312" w:hAnsi="仿宋_GB2312" w:eastAsia="仿宋_GB2312" w:cs="仿宋_GB2312"/>
          <w:sz w:val="32"/>
          <w:szCs w:val="32"/>
          <w:lang w:val="en-US" w:eastAsia="zh-CN"/>
        </w:rPr>
        <w:t>2024年国家文化公园项目建设稳步推进。情景剧《黄河安澜》创排项目已完成，已在永靖大剧院和临夏大剧院演出。甘肃简牍博物馆“塞防千里固家国——简牍中的长城岁月印记展”布展项目已于2025年1月22日开展。金昌市长城国家文化公园烽火台敌台展示利用项目、平川区红色打拉池人文景区导览标识系统建设项目、山城堡战役纪念园服务设施优化提升项目、榆中县青城古镇“青城书院”文化展示利用项目、甘肃日报社黄河文化国际传播推广项目正在实施建设，已形成实际性支出。临洮长城国家文化公园长城展览馆展陈项目、红西路军永昌战役纪念馆服务设施提升项目、肃南县红色旅游基础设施改造提升项目已完成招投标、合同签订等工作，项目进入实施期。其余项目正在招投标、办理相关手续，稳步有序推进。</w:t>
      </w:r>
    </w:p>
    <w:p>
      <w:pPr>
        <w:keepNext w:val="0"/>
        <w:keepLines w:val="0"/>
        <w:pageBreakBefore w:val="0"/>
        <w:kinsoku/>
        <w:wordWrap/>
        <w:overflowPunct/>
        <w:topLinePunct w:val="0"/>
        <w:autoSpaceDE/>
        <w:autoSpaceDN/>
        <w:bidi w:val="0"/>
        <w:adjustRightInd/>
        <w:spacing w:line="600" w:lineRule="exact"/>
        <w:ind w:firstLine="640" w:firstLineChars="200"/>
        <w:jc w:val="left"/>
        <w:textAlignment w:val="auto"/>
        <w:rPr>
          <w:rFonts w:hint="eastAsia"/>
          <w:color w:val="auto"/>
          <w:sz w:val="32"/>
          <w:szCs w:val="32"/>
          <w:lang w:eastAsia="zh-CN"/>
        </w:rPr>
      </w:pPr>
      <w:r>
        <w:rPr>
          <w:rFonts w:hint="eastAsia"/>
          <w:color w:val="auto"/>
          <w:sz w:val="32"/>
          <w:szCs w:val="32"/>
          <w:lang w:val="en-US" w:eastAsia="zh-CN"/>
        </w:rPr>
        <w:t>3</w:t>
      </w:r>
      <w:r>
        <w:rPr>
          <w:rFonts w:hint="eastAsia"/>
          <w:color w:val="auto"/>
          <w:sz w:val="32"/>
          <w:szCs w:val="32"/>
        </w:rPr>
        <w:t>.</w:t>
      </w:r>
      <w:r>
        <w:rPr>
          <w:rFonts w:hint="eastAsia" w:ascii="仿宋_GB2312" w:hAnsi="Times New Roman" w:eastAsia="仿宋_GB2312" w:cs="仿宋_GB2312"/>
          <w:kern w:val="2"/>
          <w:sz w:val="32"/>
          <w:szCs w:val="32"/>
          <w:lang w:val="en-US" w:eastAsia="zh-CN" w:bidi="ar"/>
        </w:rPr>
        <w:t>1</w:t>
      </w:r>
      <w:r>
        <w:rPr>
          <w:rFonts w:hint="default" w:ascii="仿宋_GB2312" w:hAnsi="Times New Roman" w:eastAsia="仿宋_GB2312" w:cs="仿宋_GB2312"/>
          <w:kern w:val="2"/>
          <w:sz w:val="32"/>
          <w:szCs w:val="32"/>
          <w:lang w:val="en-US" w:eastAsia="zh-CN" w:bidi="ar"/>
        </w:rPr>
        <w:t>月</w:t>
      </w:r>
      <w:r>
        <w:rPr>
          <w:rFonts w:hint="default" w:ascii="仿宋_GB2312" w:hAnsi="Times New Roman" w:eastAsia="仿宋_GB2312" w:cs="仿宋_GB2312"/>
          <w:kern w:val="2"/>
          <w:sz w:val="32"/>
          <w:szCs w:val="32"/>
          <w:lang w:eastAsia="zh-CN" w:bidi="ar"/>
        </w:rPr>
        <w:t>中旬，</w:t>
      </w:r>
      <w:r>
        <w:rPr>
          <w:rFonts w:hint="default" w:ascii="仿宋_GB2312" w:hAnsi="Times New Roman" w:eastAsia="仿宋_GB2312" w:cs="仿宋_GB2312"/>
          <w:kern w:val="2"/>
          <w:sz w:val="32"/>
          <w:szCs w:val="32"/>
          <w:lang w:val="en-US" w:eastAsia="zh-CN" w:bidi="ar"/>
        </w:rPr>
        <w:t>向各市州、省直有关宣传文化单位下发了《关于</w:t>
      </w:r>
      <w:r>
        <w:rPr>
          <w:rFonts w:hint="eastAsia" w:ascii="仿宋_GB2312" w:hAnsi="Times New Roman" w:eastAsia="仿宋_GB2312" w:cs="仿宋_GB2312"/>
          <w:kern w:val="2"/>
          <w:sz w:val="32"/>
          <w:szCs w:val="32"/>
          <w:lang w:val="en-US" w:eastAsia="zh-CN" w:bidi="ar"/>
        </w:rPr>
        <w:t>组织</w:t>
      </w:r>
      <w:r>
        <w:rPr>
          <w:rFonts w:hint="default" w:ascii="仿宋_GB2312" w:hAnsi="Times New Roman" w:eastAsia="仿宋_GB2312" w:cs="仿宋_GB2312"/>
          <w:kern w:val="2"/>
          <w:sz w:val="32"/>
          <w:szCs w:val="32"/>
          <w:lang w:val="en-US" w:eastAsia="zh-CN" w:bidi="ar"/>
        </w:rPr>
        <w:t>申报20</w:t>
      </w:r>
      <w:r>
        <w:rPr>
          <w:rFonts w:hint="eastAsia" w:ascii="仿宋_GB2312" w:hAnsi="Times New Roman" w:eastAsia="仿宋_GB2312" w:cs="仿宋_GB2312"/>
          <w:kern w:val="2"/>
          <w:sz w:val="32"/>
          <w:szCs w:val="32"/>
          <w:lang w:val="en-US" w:eastAsia="zh-CN" w:bidi="ar"/>
        </w:rPr>
        <w:t>24</w:t>
      </w:r>
      <w:r>
        <w:rPr>
          <w:rFonts w:hint="default" w:ascii="仿宋_GB2312" w:hAnsi="Times New Roman" w:eastAsia="仿宋_GB2312" w:cs="仿宋_GB2312"/>
          <w:kern w:val="2"/>
          <w:sz w:val="32"/>
          <w:szCs w:val="32"/>
          <w:lang w:val="en-US" w:eastAsia="zh-CN" w:bidi="ar"/>
        </w:rPr>
        <w:t>年文化产业项目的通知》（甘宣明电〔202</w:t>
      </w:r>
      <w:r>
        <w:rPr>
          <w:rFonts w:hint="eastAsia" w:ascii="仿宋_GB2312" w:hAnsi="Times New Roman" w:eastAsia="仿宋_GB2312" w:cs="仿宋_GB2312"/>
          <w:kern w:val="2"/>
          <w:sz w:val="32"/>
          <w:szCs w:val="32"/>
          <w:lang w:val="en-US" w:eastAsia="zh-CN" w:bidi="ar"/>
        </w:rPr>
        <w:t>4</w:t>
      </w:r>
      <w:r>
        <w:rPr>
          <w:rFonts w:hint="default"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46</w:t>
      </w:r>
      <w:r>
        <w:rPr>
          <w:rFonts w:hint="default" w:ascii="仿宋_GB2312" w:hAnsi="Times New Roman" w:eastAsia="仿宋_GB2312" w:cs="仿宋_GB2312"/>
          <w:kern w:val="2"/>
          <w:sz w:val="32"/>
          <w:szCs w:val="32"/>
          <w:lang w:val="en-US" w:eastAsia="zh-CN" w:bidi="ar"/>
        </w:rPr>
        <w:t>号），《</w:t>
      </w:r>
      <w:r>
        <w:rPr>
          <w:rFonts w:hint="default" w:ascii="仿宋_GB2312" w:hAnsi="Times New Roman" w:eastAsia="仿宋_GB2312" w:cs="仿宋_GB2312"/>
          <w:kern w:val="2"/>
          <w:sz w:val="32"/>
          <w:szCs w:val="32"/>
          <w:lang w:eastAsia="zh-CN" w:bidi="ar"/>
        </w:rPr>
        <w:t>项目</w:t>
      </w:r>
      <w:r>
        <w:rPr>
          <w:rFonts w:hint="default" w:ascii="仿宋_GB2312" w:hAnsi="Times New Roman" w:eastAsia="仿宋_GB2312" w:cs="仿宋_GB2312"/>
          <w:kern w:val="2"/>
          <w:sz w:val="32"/>
          <w:szCs w:val="32"/>
          <w:lang w:val="en-US" w:eastAsia="zh-CN" w:bidi="ar"/>
        </w:rPr>
        <w:t>申报指南》</w:t>
      </w:r>
      <w:r>
        <w:rPr>
          <w:rFonts w:hint="default" w:ascii="仿宋_GB2312" w:hAnsi="Times New Roman" w:eastAsia="仿宋_GB2312" w:cs="仿宋_GB2312"/>
          <w:kern w:val="2"/>
          <w:sz w:val="32"/>
          <w:szCs w:val="32"/>
          <w:lang w:eastAsia="zh-CN" w:bidi="ar"/>
        </w:rPr>
        <w:t>同时下发，</w:t>
      </w:r>
      <w:r>
        <w:rPr>
          <w:rFonts w:hint="default" w:ascii="仿宋_GB2312" w:hAnsi="Times New Roman" w:eastAsia="仿宋_GB2312" w:cs="仿宋_GB2312"/>
          <w:kern w:val="2"/>
          <w:sz w:val="32"/>
          <w:szCs w:val="32"/>
          <w:lang w:val="en-US" w:eastAsia="zh-CN" w:bidi="ar"/>
        </w:rPr>
        <w:t>面向全省文化企业</w:t>
      </w:r>
      <w:r>
        <w:rPr>
          <w:rFonts w:hint="default" w:ascii="仿宋_GB2312" w:hAnsi="Times New Roman" w:eastAsia="仿宋_GB2312" w:cs="仿宋_GB2312"/>
          <w:kern w:val="2"/>
          <w:sz w:val="32"/>
          <w:szCs w:val="32"/>
          <w:lang w:eastAsia="zh-CN" w:bidi="ar"/>
        </w:rPr>
        <w:t>开展</w:t>
      </w:r>
      <w:r>
        <w:rPr>
          <w:rFonts w:hint="default" w:ascii="仿宋_GB2312" w:hAnsi="Times New Roman" w:eastAsia="仿宋_GB2312" w:cs="仿宋_GB2312"/>
          <w:kern w:val="2"/>
          <w:sz w:val="32"/>
          <w:szCs w:val="32"/>
          <w:lang w:val="en-US" w:eastAsia="zh-CN" w:bidi="ar"/>
        </w:rPr>
        <w:t>线上申报</w:t>
      </w:r>
      <w:r>
        <w:rPr>
          <w:rFonts w:hint="default" w:ascii="仿宋_GB2312" w:hAnsi="Times New Roman" w:eastAsia="仿宋_GB2312" w:cs="仿宋_GB2312"/>
          <w:kern w:val="2"/>
          <w:sz w:val="32"/>
          <w:szCs w:val="32"/>
          <w:lang w:eastAsia="zh-CN" w:bidi="ar"/>
        </w:rPr>
        <w:t>工作</w:t>
      </w:r>
      <w:r>
        <w:rPr>
          <w:rFonts w:hint="default"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为规范工作</w:t>
      </w:r>
      <w:r>
        <w:rPr>
          <w:rFonts w:hint="default" w:ascii="仿宋_GB2312" w:hAnsi="Times New Roman" w:eastAsia="仿宋_GB2312" w:cs="仿宋_GB2312"/>
          <w:kern w:val="2"/>
          <w:sz w:val="32"/>
          <w:szCs w:val="32"/>
          <w:lang w:eastAsia="zh-CN" w:bidi="ar"/>
        </w:rPr>
        <w:t>程序</w:t>
      </w:r>
      <w:r>
        <w:rPr>
          <w:rFonts w:hint="eastAsia" w:ascii="仿宋_GB2312" w:hAnsi="Times New Roman" w:eastAsia="仿宋_GB2312" w:cs="仿宋_GB2312"/>
          <w:kern w:val="2"/>
          <w:sz w:val="32"/>
          <w:szCs w:val="32"/>
          <w:lang w:val="en-US" w:eastAsia="zh-CN" w:bidi="ar"/>
        </w:rPr>
        <w:t>，提</w:t>
      </w:r>
      <w:r>
        <w:rPr>
          <w:rFonts w:hint="default" w:ascii="仿宋_GB2312" w:hAnsi="Times New Roman" w:eastAsia="仿宋_GB2312" w:cs="仿宋_GB2312"/>
          <w:kern w:val="2"/>
          <w:sz w:val="32"/>
          <w:szCs w:val="32"/>
          <w:lang w:eastAsia="zh-CN" w:bidi="ar"/>
        </w:rPr>
        <w:t>高项目</w:t>
      </w:r>
      <w:r>
        <w:rPr>
          <w:rFonts w:hint="eastAsia" w:ascii="仿宋_GB2312" w:hAnsi="Times New Roman" w:eastAsia="仿宋_GB2312" w:cs="仿宋_GB2312"/>
          <w:kern w:val="2"/>
          <w:sz w:val="32"/>
          <w:szCs w:val="32"/>
          <w:lang w:val="en-US" w:eastAsia="zh-CN" w:bidi="ar"/>
        </w:rPr>
        <w:t>质量，</w:t>
      </w:r>
      <w:r>
        <w:rPr>
          <w:rFonts w:hint="default" w:ascii="仿宋_GB2312" w:hAnsi="Times New Roman" w:eastAsia="仿宋_GB2312" w:cs="仿宋_GB2312"/>
          <w:kern w:val="2"/>
          <w:sz w:val="32"/>
          <w:szCs w:val="32"/>
          <w:lang w:eastAsia="zh-CN" w:bidi="ar"/>
        </w:rPr>
        <w:t>一季度，专题</w:t>
      </w:r>
      <w:r>
        <w:rPr>
          <w:rFonts w:hint="eastAsia" w:ascii="仿宋_GB2312" w:hAnsi="Times New Roman" w:eastAsia="仿宋_GB2312" w:cs="仿宋_GB2312"/>
          <w:kern w:val="2"/>
          <w:sz w:val="32"/>
          <w:szCs w:val="32"/>
          <w:lang w:val="en-US" w:eastAsia="zh-CN" w:bidi="ar"/>
        </w:rPr>
        <w:t>举办了项目申报和绩效管理工作线上培训会议，</w:t>
      </w:r>
      <w:r>
        <w:rPr>
          <w:rFonts w:hint="default" w:ascii="仿宋_GB2312" w:hAnsi="Times New Roman" w:eastAsia="仿宋_GB2312" w:cs="仿宋_GB2312"/>
          <w:kern w:val="2"/>
          <w:sz w:val="32"/>
          <w:szCs w:val="32"/>
          <w:lang w:eastAsia="zh-CN" w:bidi="ar"/>
        </w:rPr>
        <w:t>并</w:t>
      </w:r>
      <w:r>
        <w:rPr>
          <w:rFonts w:hint="eastAsia" w:ascii="仿宋_GB2312" w:hAnsi="Times New Roman" w:eastAsia="仿宋_GB2312" w:cs="仿宋_GB2312"/>
          <w:kern w:val="2"/>
          <w:sz w:val="32"/>
          <w:szCs w:val="32"/>
          <w:lang w:val="en-US" w:eastAsia="zh-CN" w:bidi="ar"/>
        </w:rPr>
        <w:t>赴</w:t>
      </w:r>
      <w:r>
        <w:rPr>
          <w:rFonts w:hint="default" w:ascii="仿宋_GB2312" w:eastAsia="仿宋_GB2312" w:cs="仿宋_GB2312"/>
          <w:kern w:val="2"/>
          <w:sz w:val="32"/>
          <w:szCs w:val="32"/>
          <w:lang w:eastAsia="zh-CN" w:bidi="ar"/>
        </w:rPr>
        <w:t>部分</w:t>
      </w:r>
      <w:r>
        <w:rPr>
          <w:rFonts w:hint="eastAsia" w:ascii="仿宋_GB2312" w:hAnsi="Times New Roman" w:eastAsia="仿宋_GB2312" w:cs="仿宋_GB2312"/>
          <w:kern w:val="2"/>
          <w:sz w:val="32"/>
          <w:szCs w:val="32"/>
          <w:lang w:val="en-US" w:eastAsia="zh-CN" w:bidi="ar"/>
        </w:rPr>
        <w:t>文化企业调研</w:t>
      </w:r>
      <w:r>
        <w:rPr>
          <w:rFonts w:hint="default" w:ascii="仿宋_GB2312" w:hAnsi="Times New Roman" w:eastAsia="仿宋_GB2312" w:cs="仿宋_GB2312"/>
          <w:kern w:val="2"/>
          <w:sz w:val="32"/>
          <w:szCs w:val="32"/>
          <w:lang w:eastAsia="zh-CN" w:bidi="ar"/>
        </w:rPr>
        <w:t>项目、开展</w:t>
      </w:r>
      <w:r>
        <w:rPr>
          <w:rFonts w:hint="default" w:ascii="仿宋_GB2312" w:eastAsia="仿宋_GB2312" w:cs="仿宋_GB2312"/>
          <w:kern w:val="2"/>
          <w:sz w:val="32"/>
          <w:szCs w:val="32"/>
          <w:lang w:eastAsia="zh-CN" w:bidi="ar"/>
        </w:rPr>
        <w:t>申报工作辅导</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eastAsia="zh-CN" w:bidi="ar"/>
        </w:rPr>
        <w:t>共收到经各市州和有关文化单位初审的</w:t>
      </w:r>
      <w:r>
        <w:rPr>
          <w:rFonts w:hint="default" w:ascii="仿宋_GB2312" w:hAnsi="Times New Roman" w:eastAsia="仿宋_GB2312" w:cs="仿宋_GB2312"/>
          <w:kern w:val="2"/>
          <w:sz w:val="32"/>
          <w:szCs w:val="32"/>
          <w:lang w:val="en-US" w:eastAsia="zh-CN" w:bidi="ar"/>
        </w:rPr>
        <w:t>项目</w:t>
      </w:r>
      <w:r>
        <w:rPr>
          <w:rFonts w:hint="eastAsia" w:ascii="仿宋_GB2312" w:hAnsi="Times New Roman" w:eastAsia="仿宋_GB2312" w:cs="仿宋_GB2312"/>
          <w:kern w:val="2"/>
          <w:sz w:val="32"/>
          <w:szCs w:val="32"/>
          <w:lang w:val="en-US" w:eastAsia="zh-CN" w:bidi="ar"/>
        </w:rPr>
        <w:t>168</w:t>
      </w:r>
      <w:r>
        <w:rPr>
          <w:rFonts w:hint="default" w:ascii="仿宋_GB2312" w:hAnsi="Times New Roman" w:eastAsia="仿宋_GB2312" w:cs="仿宋_GB2312"/>
          <w:kern w:val="2"/>
          <w:sz w:val="32"/>
          <w:szCs w:val="32"/>
          <w:lang w:val="en-US" w:eastAsia="zh-CN" w:bidi="ar"/>
        </w:rPr>
        <w:t>个（</w:t>
      </w:r>
      <w:r>
        <w:rPr>
          <w:rFonts w:hint="default" w:ascii="仿宋_GB2312" w:hAnsi="Times New Roman" w:eastAsia="仿宋_GB2312" w:cs="仿宋_GB2312"/>
          <w:kern w:val="2"/>
          <w:sz w:val="32"/>
          <w:szCs w:val="32"/>
          <w:lang w:eastAsia="zh-CN" w:bidi="ar"/>
        </w:rPr>
        <w:t>其中</w:t>
      </w:r>
      <w:r>
        <w:rPr>
          <w:rFonts w:hint="default" w:ascii="仿宋_GB2312" w:hAnsi="Times New Roman" w:eastAsia="仿宋_GB2312" w:cs="仿宋_GB2312"/>
          <w:kern w:val="2"/>
          <w:sz w:val="32"/>
          <w:szCs w:val="32"/>
          <w:lang w:val="en-US" w:eastAsia="zh-CN" w:bidi="ar"/>
        </w:rPr>
        <w:t>申请贴息项目</w:t>
      </w:r>
      <w:r>
        <w:rPr>
          <w:rFonts w:hint="eastAsia" w:ascii="仿宋_GB2312" w:hAnsi="Times New Roman" w:eastAsia="仿宋_GB2312" w:cs="仿宋_GB2312"/>
          <w:kern w:val="2"/>
          <w:sz w:val="32"/>
          <w:szCs w:val="32"/>
          <w:lang w:val="en-US" w:eastAsia="zh-CN" w:bidi="ar"/>
        </w:rPr>
        <w:t>8</w:t>
      </w:r>
      <w:r>
        <w:rPr>
          <w:rFonts w:hint="default" w:ascii="仿宋_GB2312" w:hAnsi="Times New Roman" w:eastAsia="仿宋_GB2312" w:cs="仿宋_GB2312"/>
          <w:kern w:val="2"/>
          <w:sz w:val="32"/>
          <w:szCs w:val="32"/>
          <w:lang w:val="en-US" w:eastAsia="zh-CN" w:bidi="ar"/>
        </w:rPr>
        <w:t>个</w:t>
      </w:r>
      <w:r>
        <w:rPr>
          <w:rFonts w:hint="default" w:ascii="仿宋_GB2312" w:hAnsi="Times New Roman" w:eastAsia="仿宋_GB2312" w:cs="仿宋_GB2312"/>
          <w:kern w:val="2"/>
          <w:sz w:val="32"/>
          <w:szCs w:val="32"/>
          <w:lang w:eastAsia="zh-CN" w:bidi="ar"/>
        </w:rPr>
        <w:t>、</w:t>
      </w:r>
      <w:r>
        <w:rPr>
          <w:rFonts w:hint="default" w:ascii="仿宋_GB2312" w:hAnsi="Times New Roman" w:eastAsia="仿宋_GB2312" w:cs="仿宋_GB2312"/>
          <w:kern w:val="2"/>
          <w:sz w:val="32"/>
          <w:szCs w:val="32"/>
          <w:lang w:val="en-US" w:eastAsia="zh-CN" w:bidi="ar"/>
        </w:rPr>
        <w:t>申</w:t>
      </w:r>
      <w:r>
        <w:rPr>
          <w:rFonts w:hint="default" w:ascii="仿宋_GB2312" w:hAnsi="Times New Roman" w:eastAsia="仿宋_GB2312" w:cs="仿宋_GB2312"/>
          <w:kern w:val="2"/>
          <w:sz w:val="32"/>
          <w:szCs w:val="32"/>
          <w:lang w:eastAsia="zh-CN" w:bidi="ar"/>
        </w:rPr>
        <w:t>请</w:t>
      </w:r>
      <w:r>
        <w:rPr>
          <w:rFonts w:hint="default" w:ascii="仿宋_GB2312" w:hAnsi="Times New Roman" w:eastAsia="仿宋_GB2312" w:cs="仿宋_GB2312"/>
          <w:kern w:val="2"/>
          <w:sz w:val="32"/>
          <w:szCs w:val="32"/>
          <w:lang w:val="en-US" w:eastAsia="zh-CN" w:bidi="ar"/>
        </w:rPr>
        <w:t>补助项目</w:t>
      </w:r>
      <w:r>
        <w:rPr>
          <w:rFonts w:hint="eastAsia" w:ascii="仿宋_GB2312" w:hAnsi="Times New Roman" w:eastAsia="仿宋_GB2312" w:cs="仿宋_GB2312"/>
          <w:kern w:val="2"/>
          <w:sz w:val="32"/>
          <w:szCs w:val="32"/>
          <w:lang w:val="en-US" w:eastAsia="zh-CN" w:bidi="ar"/>
        </w:rPr>
        <w:t>157</w:t>
      </w:r>
      <w:r>
        <w:rPr>
          <w:rFonts w:hint="default" w:ascii="仿宋_GB2312" w:hAnsi="Times New Roman" w:eastAsia="仿宋_GB2312" w:cs="仿宋_GB2312"/>
          <w:kern w:val="2"/>
          <w:sz w:val="32"/>
          <w:szCs w:val="32"/>
          <w:lang w:val="en-US" w:eastAsia="zh-CN" w:bidi="ar"/>
        </w:rPr>
        <w:t>个</w:t>
      </w:r>
      <w:r>
        <w:rPr>
          <w:rFonts w:hint="eastAsia" w:ascii="仿宋_GB2312" w:hAnsi="Times New Roman" w:eastAsia="仿宋_GB2312" w:cs="仿宋_GB2312"/>
          <w:kern w:val="2"/>
          <w:sz w:val="32"/>
          <w:szCs w:val="32"/>
          <w:lang w:val="en-US" w:eastAsia="zh-CN" w:bidi="ar"/>
        </w:rPr>
        <w:t>，“八个一”文化品牌建设项目3个</w:t>
      </w:r>
      <w:r>
        <w:rPr>
          <w:rFonts w:hint="default"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w:t>
      </w:r>
      <w:r>
        <w:rPr>
          <w:rFonts w:hint="eastAsia" w:ascii="仿宋_GB2312" w:eastAsia="仿宋_GB2312"/>
          <w:color w:val="auto"/>
          <w:sz w:val="32"/>
          <w:szCs w:val="32"/>
          <w:lang w:val="en-US" w:eastAsia="zh-CN"/>
        </w:rPr>
        <w:t>经复审、专家评审、省财政厅审核、省委宣传部部务会会议研究、省政府审定，8月、10月分两批对26个项目进行资助</w:t>
      </w:r>
      <w:r>
        <w:rPr>
          <w:rFonts w:hint="default" w:ascii="仿宋_GB2312" w:eastAsia="仿宋_GB2312"/>
          <w:color w:val="auto"/>
          <w:sz w:val="32"/>
          <w:szCs w:val="32"/>
          <w:lang w:val="en-US" w:eastAsia="zh-CN"/>
        </w:rPr>
        <w:t>，</w:t>
      </w:r>
      <w:r>
        <w:rPr>
          <w:rFonts w:hint="eastAsia" w:ascii="仿宋_GB2312" w:eastAsia="仿宋_GB2312"/>
          <w:color w:val="auto"/>
          <w:sz w:val="32"/>
          <w:szCs w:val="32"/>
          <w:lang w:val="en-US" w:eastAsia="zh-CN"/>
        </w:rPr>
        <w:t>资助金额3640万元，比往年提前两个月完成支付工作。第二十一届深圳文博会场馆搭建和布展项目费用360万元，已于7月份完成支付。</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8</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34</w:t>
      </w:r>
      <w:r>
        <w:rPr>
          <w:rFonts w:hint="eastAsia"/>
          <w:color w:val="auto"/>
          <w:sz w:val="32"/>
          <w:szCs w:val="32"/>
          <w:lang w:bidi="ar"/>
        </w:rPr>
        <w:t>分，得分率</w:t>
      </w:r>
      <w:r>
        <w:rPr>
          <w:rFonts w:hint="eastAsia"/>
          <w:color w:val="auto"/>
          <w:sz w:val="32"/>
          <w:szCs w:val="32"/>
          <w:lang w:val="en-US" w:eastAsia="zh-CN" w:bidi="ar"/>
        </w:rPr>
        <w:t>85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年度</w:t>
      </w:r>
      <w:r>
        <w:rPr>
          <w:rFonts w:hint="eastAsia"/>
          <w:color w:val="auto"/>
          <w:sz w:val="32"/>
          <w:szCs w:val="32"/>
          <w:lang w:eastAsia="zh-CN" w:bidi="ar"/>
        </w:rPr>
        <w:t>资助文化产业项目</w:t>
      </w:r>
      <w:r>
        <w:rPr>
          <w:rFonts w:hint="eastAsia"/>
          <w:color w:val="auto"/>
          <w:sz w:val="32"/>
          <w:szCs w:val="32"/>
          <w:lang w:val="en-US" w:eastAsia="zh-CN" w:bidi="ar"/>
        </w:rPr>
        <w:t>26个，组织参加第二十届深圳文博会。</w:t>
      </w:r>
      <w:r>
        <w:rPr>
          <w:rFonts w:hint="eastAsia"/>
          <w:color w:val="auto"/>
          <w:sz w:val="32"/>
          <w:szCs w:val="32"/>
          <w:lang w:bidi="ar"/>
        </w:rPr>
        <w:t>指标分值合计</w:t>
      </w:r>
      <w:r>
        <w:rPr>
          <w:rFonts w:hint="eastAsia"/>
          <w:color w:val="auto"/>
          <w:sz w:val="32"/>
          <w:szCs w:val="32"/>
          <w:lang w:val="en-US" w:eastAsia="zh-CN" w:bidi="ar"/>
        </w:rPr>
        <w:t>10</w:t>
      </w:r>
      <w:r>
        <w:rPr>
          <w:rFonts w:hint="eastAsia"/>
          <w:color w:val="auto"/>
          <w:sz w:val="32"/>
          <w:szCs w:val="32"/>
          <w:lang w:bidi="ar"/>
        </w:rPr>
        <w:t>分，按评分标准得</w:t>
      </w:r>
      <w:r>
        <w:rPr>
          <w:rFonts w:hint="eastAsia"/>
          <w:color w:val="auto"/>
          <w:sz w:val="32"/>
          <w:szCs w:val="32"/>
          <w:lang w:val="en-US" w:eastAsia="zh-CN" w:bidi="ar"/>
        </w:rPr>
        <w:t>7</w:t>
      </w:r>
      <w:r>
        <w:rPr>
          <w:rFonts w:hint="eastAsia"/>
          <w:color w:val="auto"/>
          <w:sz w:val="32"/>
          <w:szCs w:val="32"/>
          <w:lang w:bidi="ar"/>
        </w:rPr>
        <w:t>分，得分率</w:t>
      </w:r>
      <w:r>
        <w:rPr>
          <w:rFonts w:hint="eastAsia"/>
          <w:color w:val="auto"/>
          <w:sz w:val="32"/>
          <w:szCs w:val="32"/>
          <w:lang w:val="en-US" w:eastAsia="zh-CN" w:bidi="ar"/>
        </w:rPr>
        <w:t>70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color w:val="auto"/>
          <w:sz w:val="32"/>
          <w:szCs w:val="32"/>
        </w:rPr>
        <w:t>202</w:t>
      </w:r>
      <w:r>
        <w:rPr>
          <w:rFonts w:hint="eastAsia"/>
          <w:color w:val="auto"/>
          <w:sz w:val="32"/>
          <w:szCs w:val="32"/>
          <w:lang w:val="en-US" w:eastAsia="zh-CN"/>
        </w:rPr>
        <w:t>4</w:t>
      </w:r>
      <w:r>
        <w:rPr>
          <w:rFonts w:hint="eastAsia"/>
          <w:color w:val="auto"/>
          <w:sz w:val="32"/>
          <w:szCs w:val="32"/>
        </w:rPr>
        <w:t>年度年度计划文化公园建设风貌提升项目验收合格率</w:t>
      </w:r>
      <w:r>
        <w:rPr>
          <w:rFonts w:hint="eastAsia"/>
          <w:color w:val="auto"/>
          <w:sz w:val="32"/>
          <w:szCs w:val="32"/>
          <w:lang w:eastAsia="zh-CN"/>
        </w:rPr>
        <w:t>、文博会展馆布置验收合格率、文化产业项目资助程序规范性指标</w:t>
      </w:r>
      <w:r>
        <w:rPr>
          <w:rFonts w:hint="eastAsia"/>
          <w:color w:val="auto"/>
          <w:sz w:val="32"/>
          <w:szCs w:val="32"/>
        </w:rPr>
        <w:t>达到1</w:t>
      </w:r>
      <w:r>
        <w:rPr>
          <w:color w:val="auto"/>
          <w:sz w:val="32"/>
          <w:szCs w:val="32"/>
        </w:rPr>
        <w:t>00</w:t>
      </w:r>
      <w:r>
        <w:rPr>
          <w:rFonts w:hint="eastAsia"/>
          <w:color w:val="auto"/>
          <w:sz w:val="32"/>
          <w:szCs w:val="32"/>
        </w:rPr>
        <w:t>%。指标分值合计</w:t>
      </w:r>
      <w:r>
        <w:rPr>
          <w:rFonts w:hint="eastAsia"/>
          <w:color w:val="auto"/>
          <w:sz w:val="32"/>
          <w:szCs w:val="32"/>
          <w:lang w:val="en-US" w:eastAsia="zh-CN"/>
        </w:rPr>
        <w:t>15分</w:t>
      </w:r>
      <w:r>
        <w:rPr>
          <w:rFonts w:hint="eastAsia"/>
          <w:color w:val="auto"/>
          <w:sz w:val="32"/>
          <w:szCs w:val="32"/>
        </w:rPr>
        <w:t>，按评分标准得</w:t>
      </w:r>
      <w:r>
        <w:rPr>
          <w:rFonts w:hint="eastAsia"/>
          <w:color w:val="auto"/>
          <w:sz w:val="32"/>
          <w:szCs w:val="32"/>
          <w:lang w:val="en-US" w:eastAsia="zh-CN"/>
        </w:rPr>
        <w:t>14.5</w:t>
      </w:r>
      <w:r>
        <w:rPr>
          <w:rFonts w:hint="eastAsia"/>
          <w:color w:val="auto"/>
          <w:sz w:val="32"/>
          <w:szCs w:val="32"/>
        </w:rPr>
        <w:t>分，得分率</w:t>
      </w:r>
      <w:r>
        <w:rPr>
          <w:rFonts w:hint="eastAsia"/>
          <w:color w:val="auto"/>
          <w:sz w:val="32"/>
          <w:szCs w:val="32"/>
          <w:lang w:val="en-US" w:eastAsia="zh-CN"/>
        </w:rPr>
        <w:t>96.67</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color w:val="auto"/>
          <w:sz w:val="32"/>
          <w:szCs w:val="32"/>
        </w:rPr>
        <w:t>2</w:t>
      </w:r>
      <w:r>
        <w:rPr>
          <w:color w:val="auto"/>
          <w:sz w:val="32"/>
          <w:szCs w:val="32"/>
        </w:rPr>
        <w:t>02</w:t>
      </w:r>
      <w:r>
        <w:rPr>
          <w:rFonts w:hint="eastAsia"/>
          <w:color w:val="auto"/>
          <w:sz w:val="32"/>
          <w:szCs w:val="32"/>
          <w:lang w:val="en-US" w:eastAsia="zh-CN"/>
        </w:rPr>
        <w:t>4</w:t>
      </w:r>
      <w:r>
        <w:rPr>
          <w:rFonts w:hint="eastAsia"/>
          <w:color w:val="auto"/>
          <w:sz w:val="32"/>
          <w:szCs w:val="32"/>
        </w:rPr>
        <w:t>年度文化公园建设风貌提升项目</w:t>
      </w:r>
      <w:r>
        <w:rPr>
          <w:rFonts w:hint="eastAsia"/>
          <w:color w:val="auto"/>
          <w:sz w:val="32"/>
          <w:szCs w:val="32"/>
          <w:lang w:eastAsia="zh-CN"/>
        </w:rPr>
        <w:t>按时完成</w:t>
      </w:r>
      <w:r>
        <w:rPr>
          <w:rFonts w:hint="eastAsia"/>
          <w:color w:val="auto"/>
          <w:sz w:val="32"/>
          <w:szCs w:val="32"/>
        </w:rPr>
        <w:t>，资助资金发放及时，保障了各项工作的顺利开展。指标分值合计</w:t>
      </w:r>
      <w:r>
        <w:rPr>
          <w:rFonts w:hint="eastAsia"/>
          <w:color w:val="auto"/>
          <w:sz w:val="32"/>
          <w:szCs w:val="32"/>
          <w:lang w:val="en-US" w:eastAsia="zh-CN"/>
        </w:rPr>
        <w:t>15</w:t>
      </w:r>
      <w:r>
        <w:rPr>
          <w:rFonts w:hint="eastAsia"/>
          <w:color w:val="auto"/>
          <w:sz w:val="32"/>
          <w:szCs w:val="32"/>
        </w:rPr>
        <w:t>分，按评分标准得</w:t>
      </w:r>
      <w:r>
        <w:rPr>
          <w:rFonts w:hint="eastAsia"/>
          <w:color w:val="auto"/>
          <w:sz w:val="32"/>
          <w:szCs w:val="32"/>
          <w:lang w:val="en-US" w:eastAsia="zh-CN"/>
        </w:rPr>
        <w:t>12.5</w:t>
      </w:r>
      <w:r>
        <w:rPr>
          <w:rFonts w:hint="eastAsia"/>
          <w:color w:val="auto"/>
          <w:sz w:val="32"/>
          <w:szCs w:val="32"/>
        </w:rPr>
        <w:t>分，得分率</w:t>
      </w:r>
      <w:r>
        <w:rPr>
          <w:rFonts w:hint="eastAsia"/>
          <w:color w:val="auto"/>
          <w:sz w:val="32"/>
          <w:szCs w:val="32"/>
          <w:lang w:val="en-US" w:eastAsia="zh-CN"/>
        </w:rPr>
        <w:t>83.34</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w:t>
      </w:r>
      <w:r>
        <w:rPr>
          <w:rFonts w:hint="eastAsia"/>
          <w:color w:val="auto"/>
          <w:sz w:val="32"/>
          <w:szCs w:val="32"/>
          <w:lang w:eastAsia="zh-CN" w:bidi="ar"/>
        </w:rPr>
        <w:t>。</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19</w:t>
      </w:r>
      <w:r>
        <w:rPr>
          <w:rFonts w:hint="eastAsia"/>
          <w:color w:val="auto"/>
          <w:sz w:val="32"/>
          <w:szCs w:val="32"/>
          <w:lang w:bidi="ar"/>
        </w:rPr>
        <w:t>分，得分率</w:t>
      </w:r>
      <w:r>
        <w:rPr>
          <w:rFonts w:hint="eastAsia"/>
          <w:color w:val="auto"/>
          <w:sz w:val="32"/>
          <w:szCs w:val="32"/>
          <w:lang w:val="en-US" w:eastAsia="zh-CN" w:bidi="ar"/>
        </w:rPr>
        <w:t>95</w:t>
      </w:r>
      <w:r>
        <w:rPr>
          <w:rFonts w:hint="eastAsia"/>
          <w:color w:val="auto"/>
          <w:sz w:val="32"/>
          <w:szCs w:val="32"/>
          <w:lang w:bidi="ar"/>
        </w:rPr>
        <w:t>%。指标分析如下：</w:t>
      </w:r>
    </w:p>
    <w:p>
      <w:pPr>
        <w:pStyle w:val="1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color w:val="auto"/>
          <w:sz w:val="32"/>
          <w:szCs w:val="32"/>
          <w:lang w:bidi="ar"/>
        </w:rPr>
        <w:t>通过本专项资金的持续投入，不断展现了甘肃文化事业和文化产业发展情况，研究中心成果利用率</w:t>
      </w:r>
      <w:r>
        <w:rPr>
          <w:rFonts w:hint="eastAsia"/>
          <w:color w:val="auto"/>
          <w:sz w:val="32"/>
          <w:szCs w:val="32"/>
          <w:lang w:eastAsia="zh-CN" w:bidi="ar"/>
        </w:rPr>
        <w:t>也不断提高，</w:t>
      </w:r>
      <w:r>
        <w:rPr>
          <w:rFonts w:hint="eastAsia"/>
          <w:color w:val="auto"/>
          <w:sz w:val="32"/>
          <w:szCs w:val="32"/>
          <w:lang w:bidi="ar"/>
        </w:rPr>
        <w:t>促进了甘肃省文化产业繁荣发展。指标分值</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19</w:t>
      </w:r>
      <w:r>
        <w:rPr>
          <w:rFonts w:hint="eastAsia"/>
          <w:color w:val="auto"/>
          <w:sz w:val="32"/>
          <w:szCs w:val="32"/>
          <w:lang w:bidi="ar"/>
        </w:rPr>
        <w:t>分，得分率</w:t>
      </w:r>
      <w:r>
        <w:rPr>
          <w:rFonts w:hint="eastAsia"/>
          <w:color w:val="auto"/>
          <w:sz w:val="32"/>
          <w:szCs w:val="32"/>
          <w:lang w:val="en-US" w:eastAsia="zh-CN" w:bidi="ar"/>
        </w:rPr>
        <w:t>95</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该项目的实施，群众对成果质量</w:t>
      </w:r>
      <w:r>
        <w:rPr>
          <w:rFonts w:hint="eastAsia" w:cs="仿宋_GB2312"/>
          <w:color w:val="auto"/>
          <w:sz w:val="32"/>
          <w:szCs w:val="32"/>
          <w:lang w:eastAsia="zh-CN"/>
        </w:rPr>
        <w:t>认可，</w:t>
      </w:r>
      <w:r>
        <w:rPr>
          <w:rFonts w:hint="eastAsia" w:cs="仿宋_GB2312"/>
          <w:color w:val="auto"/>
          <w:sz w:val="32"/>
          <w:szCs w:val="32"/>
        </w:rPr>
        <w:t>服务对象综合满意度较高，</w:t>
      </w:r>
      <w:r>
        <w:rPr>
          <w:rFonts w:hint="eastAsia"/>
          <w:color w:val="auto"/>
          <w:sz w:val="32"/>
          <w:szCs w:val="32"/>
        </w:rPr>
        <w:t>项目实施期间</w:t>
      </w:r>
      <w:r>
        <w:rPr>
          <w:color w:val="auto"/>
          <w:sz w:val="32"/>
          <w:szCs w:val="32"/>
        </w:rPr>
        <w:t>未收到任何投诉意见，</w:t>
      </w:r>
      <w:r>
        <w:rPr>
          <w:rFonts w:hint="eastAsia"/>
          <w:color w:val="auto"/>
          <w:sz w:val="32"/>
          <w:szCs w:val="32"/>
        </w:rPr>
        <w:t>参观人员肯定了甘肃展馆和各文化公园的质量，受补助文化产业项目负责人</w:t>
      </w:r>
      <w:r>
        <w:rPr>
          <w:rFonts w:hint="eastAsia"/>
          <w:color w:val="auto"/>
          <w:sz w:val="32"/>
          <w:szCs w:val="32"/>
          <w:lang w:eastAsia="zh-CN"/>
        </w:rPr>
        <w:t>也较满意，</w:t>
      </w:r>
      <w:r>
        <w:rPr>
          <w:rFonts w:hint="eastAsia"/>
          <w:color w:val="auto"/>
          <w:sz w:val="32"/>
          <w:szCs w:val="32"/>
        </w:rPr>
        <w:t>该项指标达到了预期目标值。满意度指标分值10分，按评分标准得</w:t>
      </w:r>
      <w:r>
        <w:rPr>
          <w:color w:val="auto"/>
          <w:sz w:val="32"/>
          <w:szCs w:val="32"/>
        </w:rPr>
        <w:t>10</w:t>
      </w:r>
      <w:r>
        <w:rPr>
          <w:rFonts w:hint="eastAsia" w:ascii="宋体" w:hAnsi="宋体"/>
          <w:color w:val="auto"/>
          <w:sz w:val="32"/>
          <w:szCs w:val="32"/>
        </w:rPr>
        <w:t>分，</w:t>
      </w:r>
      <w:r>
        <w:rPr>
          <w:rFonts w:hint="eastAsia"/>
          <w:color w:val="auto"/>
          <w:sz w:val="32"/>
          <w:szCs w:val="32"/>
        </w:rPr>
        <w:t>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4000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lang w:val="en-US" w:eastAsia="zh-CN"/>
        </w:rPr>
      </w:pPr>
      <w:r>
        <w:rPr>
          <w:rFonts w:hint="eastAsia"/>
          <w:b w:val="0"/>
          <w:bCs w:val="0"/>
          <w:color w:val="auto"/>
          <w:sz w:val="32"/>
          <w:szCs w:val="32"/>
          <w:lang w:val="en-US" w:eastAsia="zh-CN"/>
        </w:rPr>
        <w:t>1.</w:t>
      </w:r>
      <w:r>
        <w:rPr>
          <w:rFonts w:hint="eastAsia"/>
          <w:b w:val="0"/>
          <w:bCs w:val="0"/>
          <w:color w:val="auto"/>
          <w:sz w:val="32"/>
          <w:szCs w:val="32"/>
        </w:rPr>
        <w:t>资助文化产业项目数</w:t>
      </w:r>
      <w:r>
        <w:rPr>
          <w:rFonts w:hint="eastAsia" w:ascii="仿宋_GB2312" w:hAnsi="仿宋_GB2312" w:eastAsia="仿宋_GB2312" w:cstheme="minorBidi"/>
          <w:b w:val="0"/>
          <w:bCs w:val="0"/>
          <w:color w:val="auto"/>
          <w:kern w:val="2"/>
          <w:sz w:val="32"/>
          <w:szCs w:val="32"/>
          <w:lang w:val="en-US" w:eastAsia="zh-CN" w:bidi="ar-SA"/>
        </w:rPr>
        <w:t>等指标实际完成值和年初指标值存在偏差，主要原因是</w:t>
      </w:r>
      <w:r>
        <w:rPr>
          <w:rFonts w:hint="eastAsia"/>
          <w:color w:val="auto"/>
          <w:sz w:val="32"/>
          <w:szCs w:val="32"/>
          <w:lang w:val="en-US" w:eastAsia="zh-CN"/>
        </w:rPr>
        <w:t>年初指标设置不精准，实际完成值与年初目标值存在差距。2025年，我部将结合工作实际科学合理设置年初绩效指标。</w:t>
      </w:r>
    </w:p>
    <w:p>
      <w:pPr>
        <w:pStyle w:val="19"/>
        <w:keepNext w:val="0"/>
        <w:keepLines w:val="0"/>
        <w:pageBreakBefore w:val="0"/>
        <w:kinsoku/>
        <w:wordWrap/>
        <w:overflowPunct/>
        <w:autoSpaceDE/>
        <w:autoSpaceDN/>
        <w:bidi w:val="0"/>
        <w:spacing w:line="600" w:lineRule="exact"/>
        <w:textAlignment w:val="auto"/>
        <w:rPr>
          <w:rFonts w:hint="eastAsia" w:ascii="仿宋_GB2312" w:hAnsi="仿宋_GB2312" w:cstheme="minorBidi"/>
          <w:b w:val="0"/>
          <w:bCs w:val="0"/>
          <w:color w:val="auto"/>
          <w:kern w:val="2"/>
          <w:sz w:val="32"/>
          <w:szCs w:val="32"/>
          <w:lang w:val="en-US" w:eastAsia="zh-CN" w:bidi="ar-SA"/>
        </w:rPr>
      </w:pPr>
      <w:r>
        <w:rPr>
          <w:rFonts w:hint="eastAsia" w:ascii="仿宋_GB2312" w:hAnsi="仿宋_GB2312" w:cstheme="minorBidi"/>
          <w:b w:val="0"/>
          <w:bCs w:val="0"/>
          <w:color w:val="auto"/>
          <w:kern w:val="2"/>
          <w:sz w:val="32"/>
          <w:szCs w:val="32"/>
          <w:lang w:val="en-US" w:eastAsia="zh-CN" w:bidi="ar-SA"/>
        </w:rPr>
        <w:t>2.</w:t>
      </w:r>
      <w:r>
        <w:rPr>
          <w:rFonts w:hint="eastAsia" w:ascii="仿宋_GB2312" w:hAnsi="仿宋_GB2312" w:eastAsia="仿宋_GB2312" w:cstheme="minorBidi"/>
          <w:b w:val="0"/>
          <w:bCs w:val="0"/>
          <w:color w:val="auto"/>
          <w:kern w:val="2"/>
          <w:sz w:val="32"/>
          <w:szCs w:val="32"/>
          <w:lang w:val="en-US" w:eastAsia="zh-CN" w:bidi="ar-SA"/>
        </w:rPr>
        <w:t>年度计划文化公园建设风貌提升项目完成及时性等指标实际完成值和年初指标值存在偏差，主要原因是</w:t>
      </w:r>
      <w:r>
        <w:rPr>
          <w:rFonts w:hint="eastAsia" w:ascii="仿宋_GB2312" w:hAnsi="仿宋_GB2312" w:cstheme="minorBidi"/>
          <w:b w:val="0"/>
          <w:bCs w:val="0"/>
          <w:color w:val="auto"/>
          <w:kern w:val="2"/>
          <w:sz w:val="32"/>
          <w:szCs w:val="32"/>
          <w:lang w:val="en-US" w:eastAsia="zh-CN" w:bidi="ar-SA"/>
        </w:rPr>
        <w:t>：1.</w:t>
      </w:r>
      <w:r>
        <w:rPr>
          <w:rFonts w:hint="eastAsia" w:ascii="仿宋_GB2312" w:hAnsi="仿宋_GB2312" w:eastAsia="仿宋_GB2312" w:cs="仿宋_GB2312"/>
          <w:b w:val="0"/>
          <w:bCs/>
          <w:sz w:val="32"/>
          <w:szCs w:val="32"/>
          <w:lang w:val="en-US" w:eastAsia="zh-CN"/>
        </w:rPr>
        <w:t>受财政投资基建类项目提级论证要求影响，项目申报单位多次修改完善项目建设内容及实施方案，致使</w:t>
      </w:r>
      <w:r>
        <w:rPr>
          <w:rFonts w:hint="eastAsia" w:ascii="仿宋_GB2312" w:hAnsi="仿宋_GB2312" w:eastAsia="仿宋_GB2312" w:cs="仿宋_GB2312"/>
          <w:b w:val="0"/>
          <w:bCs/>
          <w:sz w:val="32"/>
          <w:szCs w:val="32"/>
          <w:lang w:eastAsia="zh-CN"/>
        </w:rPr>
        <w:t>项目申报评审工作周期延长，资金拨付时间晚</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eastAsia="zh-CN"/>
        </w:rPr>
        <w:t>部分项目申报单位前期工作不扎实，涉及文物、文旅等部门审批进度较慢，影响及时开工建设</w:t>
      </w:r>
      <w:r>
        <w:rPr>
          <w:rFonts w:hint="eastAsia" w:ascii="仿宋_GB2312" w:hAnsi="仿宋_GB2312" w:eastAsia="仿宋_GB2312" w:cs="仿宋_GB2312"/>
          <w:b w:val="0"/>
          <w:bCs/>
          <w:sz w:val="32"/>
          <w:szCs w:val="32"/>
          <w:lang w:eastAsia="zh-CN"/>
        </w:rPr>
        <w:t>和</w:t>
      </w:r>
      <w:r>
        <w:rPr>
          <w:rFonts w:hint="eastAsia" w:ascii="仿宋_GB2312" w:hAnsi="仿宋_GB2312" w:eastAsia="仿宋_GB2312" w:cs="仿宋_GB2312"/>
          <w:sz w:val="32"/>
          <w:szCs w:val="32"/>
          <w:lang w:eastAsia="zh-CN"/>
        </w:rPr>
        <w:t>实际支出。</w:t>
      </w:r>
      <w:r>
        <w:rPr>
          <w:rFonts w:hint="eastAsia" w:ascii="仿宋_GB2312" w:hAnsi="仿宋_GB2312" w:cstheme="minorBidi"/>
          <w:b w:val="0"/>
          <w:bCs w:val="0"/>
          <w:color w:val="auto"/>
          <w:kern w:val="2"/>
          <w:sz w:val="32"/>
          <w:szCs w:val="32"/>
          <w:lang w:val="en-US" w:eastAsia="zh-CN" w:bidi="ar-SA"/>
        </w:rPr>
        <w:t>2025年，我部将持续督促相关单位加快建设进度，</w:t>
      </w:r>
      <w:r>
        <w:rPr>
          <w:rFonts w:hint="eastAsia" w:ascii="楷体_GB2312" w:hAnsi="仿宋_GB2312" w:eastAsia="楷体_GB2312" w:cs="仿宋_GB2312"/>
          <w:b w:val="0"/>
          <w:bCs w:val="0"/>
          <w:sz w:val="32"/>
          <w:szCs w:val="32"/>
          <w:lang w:val="en-US" w:eastAsia="zh-CN"/>
        </w:rPr>
        <w:t>一是</w:t>
      </w:r>
      <w:r>
        <w:rPr>
          <w:rFonts w:hint="eastAsia" w:ascii="仿宋_GB2312" w:hAnsi="仿宋_GB2312" w:eastAsia="仿宋_GB2312" w:cs="仿宋_GB2312"/>
          <w:b w:val="0"/>
          <w:bCs w:val="0"/>
          <w:sz w:val="32"/>
          <w:szCs w:val="32"/>
          <w:lang w:val="en-US" w:eastAsia="zh-CN"/>
        </w:rPr>
        <w:t>指导市州及省直单位提高项目策划管理能力，按照专项资金工作要求和</w:t>
      </w:r>
      <w:r>
        <w:rPr>
          <w:rFonts w:hint="eastAsia" w:ascii="仿宋_GB2312" w:hAnsi="仿宋_GB2312" w:eastAsia="仿宋_GB2312" w:cs="仿宋_GB2312"/>
          <w:b w:val="0"/>
          <w:bCs w:val="0"/>
          <w:sz w:val="32"/>
          <w:szCs w:val="32"/>
        </w:rPr>
        <w:t>进度安排，</w:t>
      </w:r>
      <w:r>
        <w:rPr>
          <w:rFonts w:hint="eastAsia" w:ascii="仿宋_GB2312" w:hAnsi="仿宋_GB2312" w:eastAsia="仿宋_GB2312" w:cs="仿宋_GB2312"/>
          <w:b w:val="0"/>
          <w:bCs w:val="0"/>
          <w:sz w:val="32"/>
          <w:szCs w:val="32"/>
          <w:lang w:eastAsia="zh-CN"/>
        </w:rPr>
        <w:t>自</w:t>
      </w:r>
      <w:r>
        <w:rPr>
          <w:rFonts w:hint="eastAsia" w:ascii="仿宋_GB2312" w:hAnsi="仿宋_GB2312" w:eastAsia="仿宋_GB2312" w:cs="仿宋_GB2312"/>
          <w:b w:val="0"/>
          <w:bCs w:val="0"/>
          <w:sz w:val="32"/>
          <w:szCs w:val="32"/>
          <w:lang w:val="en-US" w:eastAsia="zh-CN"/>
        </w:rPr>
        <w:t>2025年始，尽早启动项目策划申报等前期工作，加快评审及资金拨付进度，</w:t>
      </w:r>
      <w:r>
        <w:rPr>
          <w:rFonts w:hint="eastAsia" w:ascii="仿宋_GB2312" w:hAnsi="仿宋_GB2312" w:eastAsia="仿宋_GB2312" w:cs="仿宋_GB2312"/>
          <w:b w:val="0"/>
          <w:bCs w:val="0"/>
          <w:sz w:val="32"/>
          <w:szCs w:val="32"/>
          <w:lang w:eastAsia="zh-CN"/>
        </w:rPr>
        <w:t>提高</w:t>
      </w:r>
      <w:r>
        <w:rPr>
          <w:rFonts w:hint="eastAsia" w:ascii="仿宋_GB2312" w:hAnsi="仿宋_GB2312" w:eastAsia="仿宋_GB2312" w:cs="仿宋_GB2312"/>
          <w:b w:val="0"/>
          <w:bCs w:val="0"/>
          <w:sz w:val="32"/>
          <w:szCs w:val="32"/>
        </w:rPr>
        <w:t>专项资金的预算执行率，充分发挥专项资金的使用效益。</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rPr>
        <w:t>加大政策宣传和</w:t>
      </w:r>
      <w:r>
        <w:rPr>
          <w:rFonts w:hint="eastAsia" w:ascii="仿宋_GB2312" w:hAnsi="仿宋_GB2312" w:eastAsia="仿宋_GB2312" w:cs="仿宋_GB2312"/>
          <w:b w:val="0"/>
          <w:bCs w:val="0"/>
          <w:sz w:val="32"/>
          <w:szCs w:val="32"/>
          <w:lang w:eastAsia="zh-CN"/>
        </w:rPr>
        <w:t>工作督导</w:t>
      </w:r>
      <w:r>
        <w:rPr>
          <w:rFonts w:hint="eastAsia" w:ascii="仿宋_GB2312" w:hAnsi="仿宋_GB2312" w:eastAsia="仿宋_GB2312" w:cs="仿宋_GB2312"/>
          <w:b w:val="0"/>
          <w:bCs w:val="0"/>
          <w:sz w:val="32"/>
          <w:szCs w:val="32"/>
        </w:rPr>
        <w:t>力度，指导项目单位提高</w:t>
      </w:r>
      <w:r>
        <w:rPr>
          <w:rFonts w:hint="default" w:ascii="仿宋_GB2312" w:hAnsi="仿宋_GB2312" w:eastAsia="仿宋_GB2312" w:cs="仿宋_GB2312"/>
          <w:b w:val="0"/>
          <w:bCs w:val="0"/>
          <w:sz w:val="32"/>
          <w:szCs w:val="32"/>
        </w:rPr>
        <w:t>绩效目标设定的精准性、可操作性</w:t>
      </w:r>
      <w:r>
        <w:rPr>
          <w:rFonts w:hint="eastAsia" w:ascii="仿宋_GB2312" w:hAnsi="仿宋_GB2312" w:eastAsia="仿宋_GB2312" w:cs="仿宋_GB2312"/>
          <w:b w:val="0"/>
          <w:bCs w:val="0"/>
          <w:sz w:val="32"/>
          <w:szCs w:val="32"/>
          <w:lang w:eastAsia="zh-CN"/>
        </w:rPr>
        <w:t>。三是</w:t>
      </w:r>
      <w:r>
        <w:rPr>
          <w:rFonts w:hint="eastAsia" w:ascii="仿宋_GB2312" w:hAnsi="仿宋_GB2312" w:eastAsia="仿宋_GB2312" w:cs="仿宋_GB2312"/>
          <w:b w:val="0"/>
          <w:bCs w:val="0"/>
          <w:sz w:val="32"/>
          <w:szCs w:val="32"/>
        </w:rPr>
        <w:t>强化并从严从细落实考核结果运用机制，将绩效评价结果作为专项资金使用的重要依据</w:t>
      </w:r>
      <w:r>
        <w:rPr>
          <w:rFonts w:hint="eastAsia" w:ascii="仿宋_GB2312" w:hAnsi="仿宋_GB2312" w:eastAsia="仿宋_GB2312" w:cs="仿宋_GB2312"/>
          <w:b w:val="0"/>
          <w:bCs w:val="0"/>
          <w:sz w:val="32"/>
          <w:szCs w:val="32"/>
          <w:lang w:eastAsia="zh-CN"/>
        </w:rPr>
        <w:t>，对项目建设推进缓慢、前期工作不扎实的市州及单位减少支持力度。</w:t>
      </w:r>
      <w:r>
        <w:rPr>
          <w:rFonts w:hint="eastAsia" w:ascii="仿宋_GB2312" w:hAnsi="仿宋_GB2312" w:cstheme="minorBidi"/>
          <w:b w:val="0"/>
          <w:bCs w:val="0"/>
          <w:color w:val="auto"/>
          <w:kern w:val="2"/>
          <w:sz w:val="32"/>
          <w:szCs w:val="32"/>
          <w:lang w:val="en-US" w:eastAsia="zh-CN" w:bidi="ar-SA"/>
        </w:rPr>
        <w:t>并将建设进度作为考核的重要指标。</w:t>
      </w:r>
    </w:p>
    <w:p>
      <w:pPr>
        <w:keepNext w:val="0"/>
        <w:keepLines w:val="0"/>
        <w:pageBreakBefore w:val="0"/>
        <w:widowControl/>
        <w:kinsoku/>
        <w:wordWrap/>
        <w:overflowPunct/>
        <w:topLinePunct w:val="0"/>
        <w:autoSpaceDE/>
        <w:autoSpaceDN/>
        <w:bidi w:val="0"/>
        <w:adjustRightInd/>
        <w:snapToGrid w:val="0"/>
        <w:spacing w:line="600" w:lineRule="exact"/>
        <w:ind w:left="0" w:firstLine="640" w:firstLineChars="200"/>
        <w:jc w:val="left"/>
        <w:textAlignment w:val="auto"/>
        <w:rPr>
          <w:rFonts w:hint="default" w:ascii="仿宋_GB2312" w:hAnsi="仿宋_GB2312" w:cstheme="minorBidi"/>
          <w:b w:val="0"/>
          <w:bCs w:val="0"/>
          <w:color w:val="auto"/>
          <w:kern w:val="2"/>
          <w:sz w:val="32"/>
          <w:szCs w:val="32"/>
          <w:lang w:val="en-US" w:eastAsia="zh-CN" w:bidi="ar-SA"/>
        </w:rPr>
      </w:pPr>
      <w:r>
        <w:rPr>
          <w:rFonts w:hint="eastAsia" w:ascii="仿宋_GB2312" w:hAnsi="仿宋_GB2312" w:cstheme="minorBidi"/>
          <w:b w:val="0"/>
          <w:bCs w:val="0"/>
          <w:color w:val="auto"/>
          <w:kern w:val="2"/>
          <w:sz w:val="32"/>
          <w:szCs w:val="32"/>
          <w:lang w:val="en-US" w:eastAsia="zh-CN" w:bidi="ar-SA"/>
        </w:rPr>
        <w:t>3.</w:t>
      </w:r>
      <w:r>
        <w:rPr>
          <w:rFonts w:hint="eastAsia" w:ascii="仿宋_GB2312" w:hAnsi="仿宋_GB2312" w:eastAsia="仿宋_GB2312" w:cs="仿宋_GB2312"/>
          <w:sz w:val="32"/>
          <w:szCs w:val="32"/>
          <w:lang w:val="en-US" w:eastAsia="zh-CN"/>
        </w:rPr>
        <w:t>我们将</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后续</w:t>
      </w:r>
      <w:r>
        <w:rPr>
          <w:rFonts w:hint="eastAsia" w:ascii="仿宋_GB2312" w:hAnsi="仿宋_GB2312" w:eastAsia="仿宋_GB2312" w:cs="仿宋_GB2312"/>
          <w:sz w:val="32"/>
          <w:szCs w:val="32"/>
        </w:rPr>
        <w:t>文化产业专项资金管理工作中，</w:t>
      </w:r>
      <w:r>
        <w:rPr>
          <w:rFonts w:hint="eastAsia" w:ascii="仿宋_GB2312" w:hAnsi="仿宋_GB2312" w:eastAsia="仿宋_GB2312" w:cs="仿宋_GB2312"/>
          <w:sz w:val="32"/>
          <w:szCs w:val="32"/>
          <w:lang w:val="en-US" w:eastAsia="zh-CN"/>
        </w:rPr>
        <w:t>严格落实新修订的</w:t>
      </w:r>
      <w:r>
        <w:rPr>
          <w:rFonts w:hint="default" w:ascii="仿宋_GB2312" w:eastAsia="仿宋_GB2312"/>
          <w:sz w:val="32"/>
          <w:szCs w:val="32"/>
        </w:rPr>
        <w:t>《甘肃省长城、长征和黄河国家文化公园建设及文化产业发展专项资金管理办法》（甘财科〔202</w:t>
      </w:r>
      <w:r>
        <w:rPr>
          <w:rFonts w:hint="eastAsia" w:ascii="仿宋_GB2312" w:eastAsia="仿宋_GB2312"/>
          <w:sz w:val="32"/>
          <w:szCs w:val="32"/>
          <w:lang w:val="en-US" w:eastAsia="zh-CN"/>
        </w:rPr>
        <w:t>4</w:t>
      </w:r>
      <w:r>
        <w:rPr>
          <w:rFonts w:hint="default" w:ascii="仿宋_GB2312" w:eastAsia="仿宋_GB2312"/>
          <w:sz w:val="32"/>
          <w:szCs w:val="32"/>
        </w:rPr>
        <w:t>〕</w:t>
      </w:r>
      <w:r>
        <w:rPr>
          <w:rFonts w:hint="eastAsia" w:ascii="仿宋_GB2312" w:eastAsia="仿宋_GB2312"/>
          <w:sz w:val="32"/>
          <w:szCs w:val="32"/>
          <w:lang w:val="en-US" w:eastAsia="zh-CN"/>
        </w:rPr>
        <w:t>112</w:t>
      </w:r>
      <w:r>
        <w:rPr>
          <w:rFonts w:hint="default" w:ascii="仿宋_GB2312" w:eastAsia="仿宋_GB2312"/>
          <w:sz w:val="32"/>
          <w:szCs w:val="32"/>
        </w:rPr>
        <w:t>号）</w:t>
      </w:r>
      <w:r>
        <w:rPr>
          <w:rFonts w:hint="eastAsia" w:ascii="仿宋_GB2312" w:eastAsia="仿宋_GB2312"/>
          <w:sz w:val="32"/>
          <w:szCs w:val="32"/>
          <w:lang w:val="en-US" w:eastAsia="zh-CN"/>
        </w:rPr>
        <w:t>规定，</w:t>
      </w:r>
      <w:r>
        <w:rPr>
          <w:rFonts w:hint="eastAsia" w:ascii="仿宋_GB2312" w:hAnsi="仿宋_GB2312" w:eastAsia="仿宋_GB2312" w:cs="仿宋_GB2312"/>
          <w:sz w:val="32"/>
          <w:szCs w:val="32"/>
          <w:lang w:val="en-US" w:eastAsia="zh-CN"/>
        </w:rPr>
        <w:t>把</w:t>
      </w:r>
      <w:r>
        <w:rPr>
          <w:rFonts w:hint="eastAsia" w:ascii="仿宋_GB2312" w:hAnsi="仿宋_GB2312" w:eastAsia="仿宋_GB2312" w:cs="仿宋_GB2312"/>
          <w:sz w:val="32"/>
          <w:szCs w:val="32"/>
        </w:rPr>
        <w:t>绩效</w:t>
      </w:r>
      <w:r>
        <w:rPr>
          <w:rFonts w:ascii="仿宋_GB2312" w:hAnsi="仿宋_GB2312" w:eastAsia="仿宋_GB2312" w:cs="仿宋_GB2312"/>
          <w:sz w:val="32"/>
          <w:szCs w:val="32"/>
        </w:rPr>
        <w:t>管理</w:t>
      </w:r>
      <w:r>
        <w:rPr>
          <w:rFonts w:hint="eastAsia" w:ascii="仿宋_GB2312" w:hAnsi="仿宋_GB2312" w:eastAsia="仿宋_GB2312" w:cs="仿宋_GB2312"/>
          <w:sz w:val="32"/>
          <w:szCs w:val="32"/>
        </w:rPr>
        <w:t>落实到项目评审</w:t>
      </w:r>
      <w:r>
        <w:rPr>
          <w:rFonts w:hint="default" w:ascii="仿宋_GB2312" w:hAnsi="仿宋_GB2312" w:eastAsia="仿宋_GB2312" w:cs="仿宋_GB2312"/>
          <w:sz w:val="32"/>
          <w:szCs w:val="32"/>
        </w:rPr>
        <w:t>、</w:t>
      </w:r>
      <w:r>
        <w:rPr>
          <w:rFonts w:ascii="仿宋_GB2312" w:hAnsi="仿宋_GB2312" w:eastAsia="仿宋_GB2312" w:cs="仿宋_GB2312"/>
          <w:sz w:val="32"/>
          <w:szCs w:val="32"/>
        </w:rPr>
        <w:t>督查全过程</w:t>
      </w:r>
      <w:r>
        <w:rPr>
          <w:rFonts w:hint="eastAsia" w:ascii="仿宋_GB2312" w:hAnsi="仿宋_GB2312" w:eastAsia="仿宋_GB2312" w:cs="仿宋_GB2312"/>
          <w:sz w:val="32"/>
          <w:szCs w:val="32"/>
        </w:rPr>
        <w:t>，按照专项资金工作要求和进度安排，加快专项资金的预算执行率，充分发挥文产专项资金的使用效益。</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（十）项目10</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kern w:val="2"/>
          <w:sz w:val="32"/>
          <w:szCs w:val="32"/>
          <w:lang w:val="en-US" w:eastAsia="zh-CN" w:bidi="ar-SA"/>
        </w:rPr>
        <w:t>公共文化服务建设体系建设专项（农家书屋）</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公共文化服务建设体系建设专项（农家书屋）项目年初预算数</w:t>
      </w:r>
      <w:r>
        <w:rPr>
          <w:rFonts w:hint="eastAsia"/>
          <w:color w:val="auto"/>
          <w:sz w:val="32"/>
          <w:szCs w:val="32"/>
          <w:lang w:eastAsia="zh-CN"/>
        </w:rPr>
        <w:t>为</w:t>
      </w:r>
      <w:r>
        <w:rPr>
          <w:rFonts w:hint="eastAsia"/>
          <w:color w:val="auto"/>
          <w:sz w:val="32"/>
          <w:szCs w:val="32"/>
          <w:lang w:val="en-US" w:eastAsia="zh-CN"/>
        </w:rPr>
        <w:t>2044.44</w:t>
      </w:r>
      <w:r>
        <w:rPr>
          <w:rFonts w:hint="eastAsia"/>
          <w:color w:val="auto"/>
          <w:sz w:val="32"/>
          <w:szCs w:val="32"/>
        </w:rPr>
        <w:t>万元，</w:t>
      </w:r>
      <w:r>
        <w:rPr>
          <w:rFonts w:hint="eastAsia"/>
          <w:color w:val="auto"/>
          <w:sz w:val="32"/>
          <w:szCs w:val="32"/>
          <w:lang w:eastAsia="zh-CN"/>
        </w:rPr>
        <w:t>全年预算数为</w:t>
      </w:r>
      <w:r>
        <w:rPr>
          <w:rFonts w:hint="eastAsia"/>
          <w:color w:val="auto"/>
          <w:sz w:val="32"/>
          <w:szCs w:val="32"/>
          <w:lang w:val="en-US" w:eastAsia="zh-CN"/>
        </w:rPr>
        <w:t>2044.44万元，</w:t>
      </w:r>
      <w:r>
        <w:rPr>
          <w:rFonts w:hint="eastAsia"/>
          <w:color w:val="auto"/>
          <w:sz w:val="32"/>
          <w:szCs w:val="32"/>
        </w:rPr>
        <w:t>全年支出数</w:t>
      </w:r>
      <w:r>
        <w:rPr>
          <w:rFonts w:hint="eastAsia"/>
          <w:color w:val="auto"/>
          <w:sz w:val="32"/>
          <w:szCs w:val="32"/>
          <w:lang w:val="en-US" w:eastAsia="zh-CN"/>
        </w:rPr>
        <w:t>2029.44</w:t>
      </w:r>
      <w:r>
        <w:rPr>
          <w:rFonts w:hint="eastAsia"/>
          <w:color w:val="auto"/>
          <w:sz w:val="32"/>
          <w:szCs w:val="32"/>
        </w:rPr>
        <w:t>万元，预算执行率</w:t>
      </w:r>
      <w:r>
        <w:rPr>
          <w:rFonts w:hint="eastAsia"/>
          <w:color w:val="auto"/>
          <w:sz w:val="32"/>
          <w:szCs w:val="32"/>
          <w:lang w:val="en-US" w:eastAsia="zh-CN"/>
        </w:rPr>
        <w:t>99.26</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9.92</w:t>
      </w:r>
      <w:r>
        <w:rPr>
          <w:rFonts w:hint="eastAsia"/>
          <w:color w:val="auto"/>
          <w:sz w:val="32"/>
          <w:szCs w:val="32"/>
        </w:rPr>
        <w:t>分，得分率</w:t>
      </w:r>
      <w:r>
        <w:rPr>
          <w:rFonts w:hint="eastAsia"/>
          <w:color w:val="auto"/>
          <w:sz w:val="32"/>
          <w:szCs w:val="32"/>
          <w:lang w:val="en-US" w:eastAsia="zh-CN"/>
        </w:rPr>
        <w:t>99.2</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91.62</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1.为全省16407家农家书屋补充更新出版物300000册左右，新增图书60种以上、报刊3种以上，并免费提供借阅服务，满足农民群众阅读需求，丰富精神文化生活。2.为全省6500家农村幼儿园“小书架”补充更新绘本200000册左右，有效满足全省农村幼儿园师生阅读需求。3.为数字农家书屋补充更新10000册电子书，280000分钟左右音视频数字资源，并免费提供数字阅读服务，更好满足农民群众数字阅读需求。</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b/>
          <w:bCs/>
          <w:color w:val="auto"/>
          <w:sz w:val="32"/>
          <w:szCs w:val="32"/>
        </w:rPr>
      </w:pPr>
      <w:r>
        <w:rPr>
          <w:rFonts w:hint="eastAsia"/>
          <w:b/>
          <w:bCs/>
          <w:color w:val="auto"/>
          <w:sz w:val="32"/>
          <w:szCs w:val="32"/>
        </w:rPr>
        <w:t>实际完成情况：</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rPr>
      </w:pPr>
      <w:r>
        <w:rPr>
          <w:rFonts w:hint="eastAsia"/>
          <w:b w:val="0"/>
          <w:bCs w:val="0"/>
          <w:color w:val="auto"/>
          <w:sz w:val="32"/>
          <w:szCs w:val="32"/>
          <w:lang w:val="en-US" w:eastAsia="zh-CN"/>
        </w:rPr>
        <w:t>1.</w:t>
      </w:r>
      <w:r>
        <w:rPr>
          <w:rFonts w:hint="eastAsia"/>
          <w:color w:val="auto"/>
          <w:sz w:val="32"/>
          <w:szCs w:val="32"/>
        </w:rPr>
        <w:t>为全省16436家农家书屋共补充更新出版物178种（其中，管理运行良好的书屋每家补充45种、管理运行较好的书屋分7个片区每家补充15-20种、管理运行需改进的书屋每家补充7种）、共352555册，为10000家农家书屋共补充更新报刊4种、共10000份，为6263家农村幼儿园“小书架”补充更新绘本37种、共231731册。为数字农家书屋“百草园”平台注入电子图书16000册、有声图书496部、高中学生辅导视频2227集、科普视频999部、秦腔90部。</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default" w:eastAsia="仿宋_GB2312"/>
          <w:color w:val="auto"/>
          <w:sz w:val="32"/>
          <w:szCs w:val="32"/>
          <w:lang w:val="en-US" w:eastAsia="zh-CN"/>
        </w:rPr>
      </w:pPr>
      <w:r>
        <w:rPr>
          <w:rFonts w:hint="eastAsia"/>
          <w:color w:val="auto"/>
          <w:sz w:val="32"/>
          <w:szCs w:val="32"/>
          <w:lang w:val="en-US" w:eastAsia="zh-CN"/>
        </w:rPr>
        <w:t>2.会同省农业农村厅组织开展了“新时代乡村阅读季”活动，会同省教育厅组织开展了“我的书屋·我的梦”农村少年儿童阅读实践活动等。</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11</w:t>
      </w:r>
      <w:r>
        <w:rPr>
          <w:rFonts w:hint="eastAsia"/>
          <w:color w:val="auto"/>
          <w:sz w:val="32"/>
          <w:szCs w:val="32"/>
          <w:lang w:bidi="ar"/>
        </w:rPr>
        <w:t>个三级指标</w:t>
      </w:r>
      <w:r>
        <w:rPr>
          <w:rFonts w:hint="eastAsia"/>
          <w:color w:val="auto"/>
          <w:sz w:val="32"/>
          <w:szCs w:val="32"/>
          <w:lang w:eastAsia="zh-CN" w:bidi="ar"/>
        </w:rPr>
        <w:t>。</w:t>
      </w:r>
      <w:r>
        <w:rPr>
          <w:rFonts w:hint="eastAsia"/>
          <w:color w:val="auto"/>
          <w:sz w:val="32"/>
          <w:szCs w:val="32"/>
          <w:lang w:bidi="ar"/>
        </w:rPr>
        <w:t>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33.69</w:t>
      </w:r>
      <w:r>
        <w:rPr>
          <w:rFonts w:hint="eastAsia"/>
          <w:color w:val="auto"/>
          <w:sz w:val="32"/>
          <w:szCs w:val="32"/>
          <w:lang w:bidi="ar"/>
        </w:rPr>
        <w:t>分，得分率</w:t>
      </w:r>
      <w:r>
        <w:rPr>
          <w:rFonts w:hint="eastAsia"/>
          <w:color w:val="auto"/>
          <w:sz w:val="32"/>
          <w:szCs w:val="32"/>
          <w:lang w:val="en-US" w:eastAsia="zh-CN" w:bidi="ar"/>
        </w:rPr>
        <w:t>84.23</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年度，为全省</w:t>
      </w:r>
      <w:r>
        <w:rPr>
          <w:color w:val="auto"/>
          <w:sz w:val="32"/>
          <w:szCs w:val="32"/>
          <w:lang w:bidi="ar"/>
        </w:rPr>
        <w:t>14个市州和兰州新区的16</w:t>
      </w:r>
      <w:r>
        <w:rPr>
          <w:rFonts w:hint="eastAsia"/>
          <w:color w:val="auto"/>
          <w:sz w:val="32"/>
          <w:szCs w:val="32"/>
          <w:lang w:val="en-US" w:eastAsia="zh-CN" w:bidi="ar"/>
        </w:rPr>
        <w:t>436</w:t>
      </w:r>
      <w:r>
        <w:rPr>
          <w:color w:val="auto"/>
          <w:sz w:val="32"/>
          <w:szCs w:val="32"/>
          <w:lang w:bidi="ar"/>
        </w:rPr>
        <w:t>家农家书屋、6</w:t>
      </w:r>
      <w:r>
        <w:rPr>
          <w:rFonts w:hint="eastAsia"/>
          <w:color w:val="auto"/>
          <w:sz w:val="32"/>
          <w:szCs w:val="32"/>
          <w:lang w:val="en-US" w:eastAsia="zh-CN" w:bidi="ar"/>
        </w:rPr>
        <w:t>263</w:t>
      </w:r>
      <w:r>
        <w:rPr>
          <w:color w:val="auto"/>
          <w:sz w:val="32"/>
          <w:szCs w:val="32"/>
          <w:lang w:bidi="ar"/>
        </w:rPr>
        <w:t>家农村幼儿园补充更新了出版物，</w:t>
      </w:r>
      <w:r>
        <w:rPr>
          <w:rFonts w:hint="eastAsia"/>
          <w:color w:val="auto"/>
          <w:sz w:val="32"/>
          <w:szCs w:val="32"/>
          <w:lang w:bidi="ar"/>
        </w:rPr>
        <w:t>农村幼儿园“小书架”补充更新绘本册数</w:t>
      </w:r>
      <w:r>
        <w:rPr>
          <w:rFonts w:hint="eastAsia"/>
          <w:color w:val="auto"/>
          <w:sz w:val="32"/>
          <w:szCs w:val="32"/>
          <w:lang w:val="en-US" w:eastAsia="zh-CN" w:bidi="ar"/>
        </w:rPr>
        <w:t>23.18万册，农家书屋补充更新图书册数册35.26万册，数字农家书屋补充更新数字资源补充16000册电子书和28万分钟音视频</w:t>
      </w:r>
      <w:r>
        <w:rPr>
          <w:color w:val="auto"/>
          <w:sz w:val="32"/>
          <w:szCs w:val="32"/>
          <w:lang w:bidi="ar"/>
        </w:rPr>
        <w:t>。</w:t>
      </w:r>
      <w:r>
        <w:rPr>
          <w:rFonts w:hint="eastAsia"/>
          <w:color w:val="auto"/>
          <w:sz w:val="32"/>
          <w:szCs w:val="32"/>
          <w:lang w:bidi="ar"/>
        </w:rPr>
        <w:t>指标分值合计</w:t>
      </w:r>
      <w:r>
        <w:rPr>
          <w:rFonts w:hint="eastAsia"/>
          <w:color w:val="auto"/>
          <w:sz w:val="32"/>
          <w:szCs w:val="32"/>
          <w:lang w:val="en-US" w:eastAsia="zh-CN" w:bidi="ar"/>
        </w:rPr>
        <w:t>21.84</w:t>
      </w:r>
      <w:r>
        <w:rPr>
          <w:rFonts w:hint="eastAsia"/>
          <w:color w:val="auto"/>
          <w:sz w:val="32"/>
          <w:szCs w:val="32"/>
          <w:lang w:bidi="ar"/>
        </w:rPr>
        <w:t>分，按评分标准得</w:t>
      </w:r>
      <w:r>
        <w:rPr>
          <w:rFonts w:hint="eastAsia"/>
          <w:color w:val="auto"/>
          <w:sz w:val="32"/>
          <w:szCs w:val="32"/>
          <w:lang w:val="en-US" w:eastAsia="zh-CN" w:bidi="ar"/>
        </w:rPr>
        <w:t>16.97</w:t>
      </w:r>
      <w:r>
        <w:rPr>
          <w:rFonts w:hint="eastAsia"/>
          <w:color w:val="auto"/>
          <w:sz w:val="32"/>
          <w:szCs w:val="32"/>
          <w:lang w:bidi="ar"/>
        </w:rPr>
        <w:t>分，得分率</w:t>
      </w:r>
      <w:r>
        <w:rPr>
          <w:rFonts w:hint="eastAsia"/>
          <w:color w:val="auto"/>
          <w:sz w:val="32"/>
          <w:szCs w:val="32"/>
          <w:lang w:val="en-US" w:eastAsia="zh-CN" w:bidi="ar"/>
        </w:rPr>
        <w:t>77.70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我省严格依据政府采购有关法规要求，委托省公共资源交易局公开招标，购买农家书屋中有需要的出版物，补充更新的出版物</w:t>
      </w:r>
      <w:r>
        <w:rPr>
          <w:rFonts w:hint="eastAsia"/>
          <w:color w:val="auto"/>
          <w:sz w:val="32"/>
          <w:szCs w:val="32"/>
          <w:lang w:eastAsia="zh-CN"/>
        </w:rPr>
        <w:t>印刷质量优良且</w:t>
      </w:r>
      <w:r>
        <w:rPr>
          <w:rFonts w:hint="eastAsia"/>
          <w:color w:val="auto"/>
          <w:sz w:val="32"/>
          <w:szCs w:val="32"/>
        </w:rPr>
        <w:t>均为正版</w:t>
      </w:r>
      <w:r>
        <w:rPr>
          <w:rFonts w:hint="eastAsia"/>
          <w:color w:val="auto"/>
          <w:sz w:val="32"/>
          <w:szCs w:val="32"/>
          <w:lang w:val="en-US" w:eastAsia="zh-CN"/>
        </w:rPr>
        <w:t>。</w:t>
      </w:r>
      <w:r>
        <w:rPr>
          <w:rFonts w:hint="eastAsia"/>
          <w:color w:val="auto"/>
          <w:sz w:val="32"/>
          <w:szCs w:val="32"/>
        </w:rPr>
        <w:t>指标分值合计</w:t>
      </w:r>
      <w:r>
        <w:rPr>
          <w:rFonts w:hint="eastAsia"/>
          <w:color w:val="auto"/>
          <w:sz w:val="32"/>
          <w:szCs w:val="32"/>
          <w:lang w:val="en-US" w:eastAsia="zh-CN"/>
        </w:rPr>
        <w:t>7.28</w:t>
      </w:r>
      <w:r>
        <w:rPr>
          <w:rFonts w:hint="eastAsia"/>
          <w:color w:val="auto"/>
          <w:sz w:val="32"/>
          <w:szCs w:val="32"/>
        </w:rPr>
        <w:t>分，按评分标准得</w:t>
      </w:r>
      <w:r>
        <w:rPr>
          <w:rFonts w:hint="eastAsia"/>
          <w:color w:val="auto"/>
          <w:sz w:val="32"/>
          <w:szCs w:val="32"/>
          <w:lang w:val="en-US" w:eastAsia="zh-CN"/>
        </w:rPr>
        <w:t>6.92</w:t>
      </w:r>
      <w:r>
        <w:rPr>
          <w:rFonts w:hint="eastAsia"/>
          <w:color w:val="auto"/>
          <w:sz w:val="32"/>
          <w:szCs w:val="32"/>
        </w:rPr>
        <w:t>分，得分率</w:t>
      </w:r>
      <w:r>
        <w:rPr>
          <w:rFonts w:hint="eastAsia"/>
          <w:color w:val="auto"/>
          <w:sz w:val="32"/>
          <w:szCs w:val="32"/>
          <w:lang w:val="en-US" w:eastAsia="zh-CN"/>
        </w:rPr>
        <w:t>95.05</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b/>
          <w:bCs/>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年全省农家书屋出版物</w:t>
      </w:r>
      <w:r>
        <w:rPr>
          <w:rFonts w:hint="eastAsia"/>
          <w:color w:val="auto"/>
          <w:sz w:val="32"/>
          <w:szCs w:val="32"/>
          <w:lang w:eastAsia="zh-CN"/>
        </w:rPr>
        <w:t>配备、农村幼儿园“小书架”绘本配备和出版物补充更新工作验收均及时完成</w:t>
      </w:r>
      <w:r>
        <w:rPr>
          <w:rFonts w:hint="eastAsia"/>
          <w:color w:val="auto"/>
          <w:sz w:val="32"/>
          <w:szCs w:val="32"/>
        </w:rPr>
        <w:t>，达到了目标值。指标分值合计</w:t>
      </w:r>
      <w:r>
        <w:rPr>
          <w:rFonts w:hint="eastAsia"/>
          <w:color w:val="auto"/>
          <w:sz w:val="32"/>
          <w:szCs w:val="32"/>
          <w:lang w:val="en-US" w:eastAsia="zh-CN"/>
        </w:rPr>
        <w:t>10.88</w:t>
      </w:r>
      <w:r>
        <w:rPr>
          <w:rFonts w:hint="eastAsia"/>
          <w:color w:val="auto"/>
          <w:sz w:val="32"/>
          <w:szCs w:val="32"/>
        </w:rPr>
        <w:t>分，按评分标准得</w:t>
      </w:r>
      <w:r>
        <w:rPr>
          <w:rFonts w:hint="eastAsia"/>
          <w:color w:val="auto"/>
          <w:sz w:val="32"/>
          <w:szCs w:val="32"/>
          <w:lang w:val="en-US" w:eastAsia="zh-CN"/>
        </w:rPr>
        <w:t>9.8</w:t>
      </w:r>
      <w:r>
        <w:rPr>
          <w:rFonts w:hint="eastAsia"/>
          <w:color w:val="auto"/>
          <w:sz w:val="32"/>
          <w:szCs w:val="32"/>
        </w:rPr>
        <w:t>分，得分率</w:t>
      </w:r>
      <w:r>
        <w:rPr>
          <w:rFonts w:hint="eastAsia"/>
          <w:color w:val="auto"/>
          <w:sz w:val="32"/>
          <w:szCs w:val="32"/>
          <w:lang w:val="en-US" w:eastAsia="zh-CN"/>
        </w:rPr>
        <w:t>90.07</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4</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lang w:bidi="ar"/>
        </w:rPr>
      </w:pPr>
      <w:r>
        <w:rPr>
          <w:rFonts w:hint="eastAsia"/>
          <w:b/>
          <w:bCs/>
          <w:color w:val="auto"/>
          <w:sz w:val="32"/>
          <w:szCs w:val="32"/>
          <w:lang w:bidi="ar"/>
        </w:rPr>
        <w:t>社会效益指标：</w:t>
      </w:r>
      <w:r>
        <w:rPr>
          <w:rFonts w:hint="eastAsia"/>
          <w:color w:val="auto"/>
          <w:sz w:val="32"/>
          <w:szCs w:val="32"/>
          <w:lang w:bidi="ar"/>
        </w:rPr>
        <w:t>农家书屋工程在弘扬社会主义先进文化，丰富广大农民群众精神文化生活，助推乡村振兴，推进城乡公共文化服务标准化均等化等方面发挥了不可替代的重要作用，提升了农民群众文化素养水平，为精准扶贫提供智力支撑，社会效益指标均达到目标值。社会效益指标分值</w:t>
      </w:r>
      <w:r>
        <w:rPr>
          <w:rFonts w:hint="eastAsia"/>
          <w:color w:val="auto"/>
          <w:sz w:val="32"/>
          <w:szCs w:val="32"/>
          <w:lang w:val="en-US" w:eastAsia="zh-CN" w:bidi="ar"/>
        </w:rPr>
        <w:t>10</w:t>
      </w:r>
      <w:r>
        <w:rPr>
          <w:rFonts w:hint="eastAsia"/>
          <w:color w:val="auto"/>
          <w:sz w:val="32"/>
          <w:szCs w:val="32"/>
          <w:lang w:bidi="ar"/>
        </w:rPr>
        <w:t>分，按评分标准得</w:t>
      </w:r>
      <w:r>
        <w:rPr>
          <w:rFonts w:hint="eastAsia"/>
          <w:color w:val="auto"/>
          <w:sz w:val="32"/>
          <w:szCs w:val="32"/>
          <w:lang w:val="en-US" w:eastAsia="zh-CN" w:bidi="ar"/>
        </w:rPr>
        <w:t>9</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w:t>
      </w:r>
    </w:p>
    <w:p>
      <w:pPr>
        <w:pStyle w:val="19"/>
        <w:keepNext w:val="0"/>
        <w:keepLines w:val="0"/>
        <w:pageBreakBefore w:val="0"/>
        <w:kinsoku/>
        <w:wordWrap/>
        <w:overflowPunct/>
        <w:autoSpaceDE/>
        <w:autoSpaceDN/>
        <w:bidi w:val="0"/>
        <w:spacing w:line="600" w:lineRule="exact"/>
        <w:textAlignment w:val="auto"/>
        <w:rPr>
          <w:rFonts w:hint="default" w:ascii="仿宋_GB2312" w:hAnsi="仿宋_GB2312" w:eastAsia="仿宋_GB2312" w:cstheme="minorBidi"/>
          <w:b/>
          <w:bCs/>
          <w:color w:val="auto"/>
          <w:kern w:val="2"/>
          <w:sz w:val="32"/>
          <w:szCs w:val="32"/>
          <w:lang w:val="en-US" w:eastAsia="zh-CN" w:bidi="ar"/>
        </w:rPr>
      </w:pPr>
      <w:r>
        <w:rPr>
          <w:rFonts w:hint="eastAsia" w:ascii="仿宋_GB2312" w:hAnsi="仿宋_GB2312" w:eastAsia="仿宋_GB2312" w:cstheme="minorBidi"/>
          <w:b/>
          <w:bCs/>
          <w:color w:val="auto"/>
          <w:kern w:val="2"/>
          <w:sz w:val="32"/>
          <w:szCs w:val="32"/>
          <w:lang w:val="en-US" w:eastAsia="zh-CN" w:bidi="ar"/>
        </w:rPr>
        <w:t>生态效益指标：</w:t>
      </w:r>
      <w:r>
        <w:rPr>
          <w:rFonts w:hint="eastAsia"/>
          <w:color w:val="auto"/>
          <w:sz w:val="32"/>
          <w:szCs w:val="32"/>
          <w:lang w:bidi="ar"/>
        </w:rPr>
        <w:t>农家书屋工程</w:t>
      </w:r>
      <w:r>
        <w:rPr>
          <w:rFonts w:hint="eastAsia"/>
          <w:color w:val="auto"/>
          <w:sz w:val="32"/>
          <w:szCs w:val="32"/>
          <w:lang w:eastAsia="zh-CN" w:bidi="ar"/>
        </w:rPr>
        <w:t>进一步</w:t>
      </w:r>
      <w:r>
        <w:rPr>
          <w:rFonts w:hint="eastAsia"/>
          <w:color w:val="auto"/>
          <w:sz w:val="32"/>
          <w:szCs w:val="32"/>
          <w:lang w:bidi="ar"/>
        </w:rPr>
        <w:t>改善</w:t>
      </w:r>
      <w:r>
        <w:rPr>
          <w:rFonts w:hint="eastAsia"/>
          <w:color w:val="auto"/>
          <w:sz w:val="32"/>
          <w:szCs w:val="32"/>
          <w:lang w:eastAsia="zh-CN" w:bidi="ar"/>
        </w:rPr>
        <w:t>了</w:t>
      </w:r>
      <w:r>
        <w:rPr>
          <w:rFonts w:hint="eastAsia"/>
          <w:color w:val="auto"/>
          <w:sz w:val="32"/>
          <w:szCs w:val="32"/>
          <w:lang w:bidi="ar"/>
        </w:rPr>
        <w:t>农村</w:t>
      </w:r>
      <w:r>
        <w:rPr>
          <w:rFonts w:hint="eastAsia"/>
          <w:color w:val="auto"/>
          <w:sz w:val="32"/>
          <w:szCs w:val="32"/>
          <w:lang w:eastAsia="zh-CN" w:bidi="ar"/>
        </w:rPr>
        <w:t>居民</w:t>
      </w:r>
      <w:r>
        <w:rPr>
          <w:rFonts w:hint="eastAsia"/>
          <w:color w:val="auto"/>
          <w:sz w:val="32"/>
          <w:szCs w:val="32"/>
          <w:lang w:bidi="ar"/>
        </w:rPr>
        <w:t>生活状况</w:t>
      </w:r>
      <w:r>
        <w:rPr>
          <w:rFonts w:hint="eastAsia"/>
          <w:color w:val="auto"/>
          <w:sz w:val="32"/>
          <w:szCs w:val="32"/>
          <w:lang w:eastAsia="zh-CN" w:bidi="ar"/>
        </w:rPr>
        <w:t>，</w:t>
      </w:r>
      <w:r>
        <w:rPr>
          <w:rFonts w:hint="eastAsia"/>
          <w:color w:val="auto"/>
          <w:sz w:val="32"/>
          <w:szCs w:val="32"/>
          <w:lang w:bidi="ar"/>
        </w:rPr>
        <w:t>提高</w:t>
      </w:r>
      <w:r>
        <w:rPr>
          <w:rFonts w:hint="eastAsia"/>
          <w:color w:val="auto"/>
          <w:sz w:val="32"/>
          <w:szCs w:val="32"/>
          <w:lang w:eastAsia="zh-CN" w:bidi="ar"/>
        </w:rPr>
        <w:t>了</w:t>
      </w:r>
      <w:r>
        <w:rPr>
          <w:rFonts w:hint="eastAsia"/>
          <w:color w:val="auto"/>
          <w:sz w:val="32"/>
          <w:szCs w:val="32"/>
          <w:lang w:bidi="ar"/>
        </w:rPr>
        <w:t>农民群众环保意识</w:t>
      </w:r>
      <w:r>
        <w:rPr>
          <w:rFonts w:hint="eastAsia"/>
          <w:color w:val="auto"/>
          <w:sz w:val="32"/>
          <w:szCs w:val="32"/>
          <w:lang w:eastAsia="zh-CN" w:bidi="ar"/>
        </w:rPr>
        <w:t>，各项指标均达到目标值。生态效益指标分值</w:t>
      </w:r>
      <w:r>
        <w:rPr>
          <w:rFonts w:hint="eastAsia"/>
          <w:color w:val="auto"/>
          <w:sz w:val="32"/>
          <w:szCs w:val="32"/>
          <w:lang w:val="en-US" w:eastAsia="zh-CN" w:bidi="ar"/>
        </w:rPr>
        <w:t>10分，按评分标准得9分，得分率90%。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w:t>
      </w:r>
      <w:r>
        <w:rPr>
          <w:rFonts w:hint="eastAsia"/>
          <w:color w:val="auto"/>
          <w:sz w:val="32"/>
          <w:szCs w:val="32"/>
          <w:lang w:val="en-US" w:eastAsia="zh-CN" w:bidi="ar"/>
        </w:rPr>
        <w:t>95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该项目在促进农民读书、培养阅读习惯，推进城乡公共文化服务标准化均等化，丰富广大农民群众精神文化生活方面取得了一定的成绩，群众满意度为</w:t>
      </w:r>
      <w:r>
        <w:rPr>
          <w:rFonts w:hint="eastAsia" w:cs="仿宋_GB2312"/>
          <w:color w:val="auto"/>
          <w:sz w:val="32"/>
          <w:szCs w:val="32"/>
          <w:lang w:val="en-US" w:eastAsia="zh-CN"/>
        </w:rPr>
        <w:t>95</w:t>
      </w:r>
      <w:r>
        <w:rPr>
          <w:rFonts w:cs="仿宋_GB2312"/>
          <w:color w:val="auto"/>
          <w:sz w:val="32"/>
          <w:szCs w:val="32"/>
        </w:rPr>
        <w:t>%</w:t>
      </w:r>
      <w:r>
        <w:rPr>
          <w:rFonts w:hint="eastAsia"/>
          <w:color w:val="auto"/>
          <w:sz w:val="32"/>
          <w:szCs w:val="32"/>
        </w:rPr>
        <w:t>，达到了预期目标值。满意度指标分值10分，按评分标准得</w:t>
      </w:r>
      <w:r>
        <w:rPr>
          <w:color w:val="auto"/>
          <w:sz w:val="32"/>
          <w:szCs w:val="32"/>
        </w:rPr>
        <w:t>10</w:t>
      </w:r>
      <w:r>
        <w:rPr>
          <w:rFonts w:hint="eastAsia" w:ascii="宋体" w:hAnsi="宋体"/>
          <w:color w:val="auto"/>
          <w:sz w:val="32"/>
          <w:szCs w:val="32"/>
        </w:rPr>
        <w:t>分，</w:t>
      </w:r>
      <w:r>
        <w:rPr>
          <w:rFonts w:hint="eastAsia"/>
          <w:color w:val="auto"/>
          <w:sz w:val="32"/>
          <w:szCs w:val="32"/>
        </w:rPr>
        <w:t>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w:t>
      </w:r>
      <w:r>
        <w:rPr>
          <w:rFonts w:hint="eastAsia"/>
          <w:color w:val="auto"/>
          <w:sz w:val="32"/>
          <w:szCs w:val="32"/>
          <w:lang w:eastAsia="zh-CN"/>
        </w:rPr>
        <w:t>当年资金实际支出</w:t>
      </w:r>
      <w:r>
        <w:rPr>
          <w:rFonts w:hint="eastAsia"/>
          <w:color w:val="auto"/>
          <w:sz w:val="32"/>
          <w:szCs w:val="32"/>
          <w:lang w:val="en-US" w:eastAsia="zh-CN"/>
        </w:rPr>
        <w:t>1985万元</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textAlignment w:val="auto"/>
        <w:rPr>
          <w:rFonts w:hint="eastAsia" w:ascii="仿宋_GB2312" w:hAnsi="仿宋_GB2312" w:eastAsia="仿宋_GB2312" w:cstheme="minorBidi"/>
          <w:b/>
          <w:bCs/>
          <w:color w:val="auto"/>
          <w:kern w:val="2"/>
          <w:sz w:val="32"/>
          <w:szCs w:val="32"/>
          <w:lang w:val="en-US" w:eastAsia="zh-CN" w:bidi="ar-SA"/>
        </w:rPr>
      </w:pPr>
      <w:r>
        <w:rPr>
          <w:rFonts w:hint="eastAsia" w:ascii="仿宋_GB2312" w:hAnsi="仿宋_GB2312" w:eastAsia="仿宋_GB2312" w:cstheme="minorBidi"/>
          <w:b/>
          <w:bCs/>
          <w:color w:val="auto"/>
          <w:kern w:val="2"/>
          <w:sz w:val="32"/>
          <w:szCs w:val="32"/>
          <w:lang w:val="en-US" w:eastAsia="zh-CN" w:bidi="ar-SA"/>
        </w:rPr>
        <w:t>4.偏离绩效目标的原因及下一步改进措施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rPr>
      </w:pPr>
      <w:r>
        <w:rPr>
          <w:rFonts w:hint="eastAsia"/>
          <w:b w:val="0"/>
          <w:bCs w:val="0"/>
          <w:color w:val="auto"/>
          <w:sz w:val="32"/>
          <w:szCs w:val="32"/>
          <w:lang w:val="en-US" w:eastAsia="zh-CN"/>
        </w:rPr>
        <w:t>1.</w:t>
      </w:r>
      <w:r>
        <w:rPr>
          <w:rFonts w:hint="eastAsia"/>
          <w:b w:val="0"/>
          <w:bCs w:val="0"/>
          <w:color w:val="auto"/>
          <w:sz w:val="32"/>
          <w:szCs w:val="32"/>
          <w:lang w:eastAsia="zh-CN"/>
        </w:rPr>
        <w:t>补充“小书架”出版物的农村幼儿园数量</w:t>
      </w:r>
      <w:r>
        <w:rPr>
          <w:rFonts w:hint="eastAsia" w:ascii="仿宋_GB2312" w:hAnsi="仿宋_GB2312" w:eastAsia="仿宋_GB2312" w:cstheme="minorBidi"/>
          <w:b w:val="0"/>
          <w:bCs w:val="0"/>
          <w:color w:val="auto"/>
          <w:kern w:val="2"/>
          <w:sz w:val="32"/>
          <w:szCs w:val="32"/>
          <w:lang w:val="en-US" w:eastAsia="zh-CN" w:bidi="ar-SA"/>
        </w:rPr>
        <w:t>等指标实际完成值和年初指标值存在偏差，主要原因是</w:t>
      </w:r>
      <w:r>
        <w:rPr>
          <w:rFonts w:hint="eastAsia"/>
          <w:b w:val="0"/>
          <w:bCs w:val="0"/>
          <w:color w:val="auto"/>
          <w:sz w:val="32"/>
          <w:szCs w:val="32"/>
        </w:rPr>
        <w:t>：202</w:t>
      </w:r>
      <w:r>
        <w:rPr>
          <w:rFonts w:hint="eastAsia"/>
          <w:b w:val="0"/>
          <w:bCs w:val="0"/>
          <w:color w:val="auto"/>
          <w:sz w:val="32"/>
          <w:szCs w:val="32"/>
          <w:lang w:val="en-US" w:eastAsia="zh-CN"/>
        </w:rPr>
        <w:t>4</w:t>
      </w:r>
      <w:r>
        <w:rPr>
          <w:rFonts w:hint="eastAsia"/>
          <w:b w:val="0"/>
          <w:bCs w:val="0"/>
          <w:color w:val="auto"/>
          <w:sz w:val="32"/>
          <w:szCs w:val="32"/>
        </w:rPr>
        <w:t>年度，省内部分农村幼儿园“小书架”停办，导致实际补充数量少于年初目标值</w:t>
      </w:r>
      <w:r>
        <w:rPr>
          <w:rFonts w:hint="eastAsia"/>
          <w:b w:val="0"/>
          <w:bCs w:val="0"/>
          <w:color w:val="auto"/>
          <w:sz w:val="32"/>
          <w:szCs w:val="32"/>
          <w:lang w:eastAsia="zh-CN"/>
        </w:rPr>
        <w:t>。</w:t>
      </w:r>
      <w:r>
        <w:rPr>
          <w:rFonts w:hint="eastAsia"/>
          <w:b w:val="0"/>
          <w:bCs w:val="0"/>
          <w:color w:val="auto"/>
          <w:sz w:val="32"/>
          <w:szCs w:val="32"/>
        </w:rPr>
        <w:t>202</w:t>
      </w:r>
      <w:r>
        <w:rPr>
          <w:rFonts w:hint="eastAsia"/>
          <w:b w:val="0"/>
          <w:bCs w:val="0"/>
          <w:color w:val="auto"/>
          <w:sz w:val="32"/>
          <w:szCs w:val="32"/>
          <w:lang w:val="en-US" w:eastAsia="zh-CN"/>
        </w:rPr>
        <w:t>5</w:t>
      </w:r>
      <w:r>
        <w:rPr>
          <w:rFonts w:hint="eastAsia"/>
          <w:b w:val="0"/>
          <w:bCs w:val="0"/>
          <w:color w:val="auto"/>
          <w:sz w:val="32"/>
          <w:szCs w:val="32"/>
        </w:rPr>
        <w:t>年，我部将进一步摸清我省农村幼儿园“小书架”底数，准确设置年初目标值。</w:t>
      </w:r>
    </w:p>
    <w:p>
      <w:pPr>
        <w:pStyle w:val="2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b w:val="0"/>
          <w:bCs w:val="0"/>
          <w:color w:val="auto"/>
          <w:sz w:val="32"/>
          <w:szCs w:val="32"/>
        </w:rPr>
      </w:pPr>
      <w:r>
        <w:rPr>
          <w:rFonts w:hint="eastAsia"/>
          <w:b w:val="0"/>
          <w:bCs w:val="0"/>
          <w:color w:val="auto"/>
          <w:sz w:val="32"/>
          <w:szCs w:val="32"/>
          <w:lang w:val="en-US" w:eastAsia="zh-CN"/>
        </w:rPr>
        <w:t>2.</w:t>
      </w:r>
      <w:r>
        <w:rPr>
          <w:rFonts w:hint="eastAsia"/>
          <w:b w:val="0"/>
          <w:bCs w:val="0"/>
          <w:color w:val="auto"/>
          <w:sz w:val="32"/>
          <w:szCs w:val="32"/>
          <w:lang w:eastAsia="zh-CN"/>
        </w:rPr>
        <w:t>补充更新出版物的农家书屋数</w:t>
      </w:r>
      <w:r>
        <w:rPr>
          <w:rFonts w:hint="eastAsia" w:ascii="仿宋_GB2312" w:hAnsi="仿宋_GB2312" w:eastAsia="仿宋_GB2312" w:cstheme="minorBidi"/>
          <w:b w:val="0"/>
          <w:bCs w:val="0"/>
          <w:color w:val="auto"/>
          <w:kern w:val="2"/>
          <w:sz w:val="32"/>
          <w:szCs w:val="32"/>
          <w:lang w:val="en-US" w:eastAsia="zh-CN" w:bidi="ar-SA"/>
        </w:rPr>
        <w:t>等指标实际完成值和年初指标值存在偏差，主要原因是</w:t>
      </w:r>
      <w:r>
        <w:rPr>
          <w:rFonts w:hint="eastAsia"/>
          <w:b w:val="0"/>
          <w:bCs w:val="0"/>
          <w:color w:val="auto"/>
          <w:sz w:val="32"/>
          <w:szCs w:val="32"/>
        </w:rPr>
        <w:t>：202</w:t>
      </w:r>
      <w:r>
        <w:rPr>
          <w:rFonts w:hint="eastAsia"/>
          <w:b w:val="0"/>
          <w:bCs w:val="0"/>
          <w:color w:val="auto"/>
          <w:sz w:val="32"/>
          <w:szCs w:val="32"/>
          <w:lang w:val="en-US" w:eastAsia="zh-CN"/>
        </w:rPr>
        <w:t>4</w:t>
      </w:r>
      <w:r>
        <w:rPr>
          <w:rFonts w:hint="eastAsia"/>
          <w:b w:val="0"/>
          <w:bCs w:val="0"/>
          <w:color w:val="auto"/>
          <w:sz w:val="32"/>
          <w:szCs w:val="32"/>
        </w:rPr>
        <w:t>年度，部分市州新建了农家书屋，导致实际补充更新农家书屋数量多于年初目标值</w:t>
      </w:r>
      <w:r>
        <w:rPr>
          <w:rFonts w:hint="eastAsia"/>
          <w:b w:val="0"/>
          <w:bCs w:val="0"/>
          <w:color w:val="auto"/>
          <w:sz w:val="32"/>
          <w:szCs w:val="32"/>
          <w:lang w:eastAsia="zh-CN"/>
        </w:rPr>
        <w:t>。</w:t>
      </w:r>
      <w:r>
        <w:rPr>
          <w:rFonts w:hint="eastAsia"/>
          <w:b w:val="0"/>
          <w:bCs w:val="0"/>
          <w:color w:val="auto"/>
          <w:sz w:val="32"/>
          <w:szCs w:val="32"/>
        </w:rPr>
        <w:t>202</w:t>
      </w:r>
      <w:r>
        <w:rPr>
          <w:rFonts w:hint="eastAsia"/>
          <w:b w:val="0"/>
          <w:bCs w:val="0"/>
          <w:color w:val="auto"/>
          <w:sz w:val="32"/>
          <w:szCs w:val="32"/>
          <w:lang w:val="en-US" w:eastAsia="zh-CN"/>
        </w:rPr>
        <w:t>5</w:t>
      </w:r>
      <w:r>
        <w:rPr>
          <w:rFonts w:hint="eastAsia"/>
          <w:b w:val="0"/>
          <w:bCs w:val="0"/>
          <w:color w:val="auto"/>
          <w:sz w:val="32"/>
          <w:szCs w:val="32"/>
        </w:rPr>
        <w:t>年，我部将进一步摸清我省农家书屋底数，准确设置年初目标值。</w:t>
      </w:r>
    </w:p>
    <w:p>
      <w:pPr>
        <w:pStyle w:val="2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ascii="仿宋_GB2312" w:hAnsi="方正小标宋简体" w:eastAsia="仿宋_GB2312" w:cs="方正小标宋简体"/>
          <w:sz w:val="32"/>
          <w:szCs w:val="32"/>
        </w:rPr>
      </w:pPr>
      <w:r>
        <w:rPr>
          <w:rFonts w:hint="eastAsia"/>
          <w:b w:val="0"/>
          <w:bCs w:val="0"/>
          <w:color w:val="auto"/>
          <w:sz w:val="32"/>
          <w:szCs w:val="32"/>
          <w:lang w:val="en-US" w:eastAsia="zh-CN"/>
        </w:rPr>
        <w:t>3.</w:t>
      </w:r>
      <w:r>
        <w:rPr>
          <w:rFonts w:hint="eastAsia"/>
          <w:b w:val="0"/>
          <w:bCs w:val="0"/>
          <w:color w:val="auto"/>
          <w:sz w:val="32"/>
          <w:szCs w:val="32"/>
          <w:lang w:eastAsia="zh-CN"/>
        </w:rPr>
        <w:t>农家书屋补充更新图书册数、农村幼儿园“小书架”补充更新绘本册数、数字农家书屋补充更新数字资源时长</w:t>
      </w:r>
      <w:r>
        <w:rPr>
          <w:rFonts w:hint="eastAsia" w:ascii="仿宋_GB2312" w:hAnsi="仿宋_GB2312" w:eastAsia="仿宋_GB2312" w:cstheme="minorBidi"/>
          <w:b w:val="0"/>
          <w:bCs w:val="0"/>
          <w:color w:val="auto"/>
          <w:kern w:val="2"/>
          <w:sz w:val="32"/>
          <w:szCs w:val="32"/>
          <w:lang w:val="en-US" w:eastAsia="zh-CN" w:bidi="ar-SA"/>
        </w:rPr>
        <w:t>等指标实际完成值和年初指标值存在偏差，主要原因是</w:t>
      </w:r>
      <w:r>
        <w:rPr>
          <w:rFonts w:hint="eastAsia"/>
          <w:color w:val="auto"/>
          <w:sz w:val="32"/>
          <w:szCs w:val="32"/>
          <w:lang w:val="en-US" w:eastAsia="zh-CN"/>
        </w:rPr>
        <w:t>年初指标设置不精准，实际完成值与年初目标值存在较大差距。2025年，我部将结合工作实际科学合理设置年初绩效指标。</w:t>
      </w:r>
    </w:p>
    <w:p>
      <w:pPr>
        <w:pStyle w:val="19"/>
        <w:keepNext w:val="0"/>
        <w:keepLines w:val="0"/>
        <w:pageBreakBefore w:val="0"/>
        <w:kinsoku/>
        <w:wordWrap/>
        <w:overflowPunct/>
        <w:autoSpaceDE/>
        <w:autoSpaceDN/>
        <w:bidi w:val="0"/>
        <w:spacing w:line="600" w:lineRule="exact"/>
        <w:textAlignment w:val="auto"/>
        <w:rPr>
          <w:rFonts w:hint="default" w:eastAsia="仿宋_GB2312"/>
          <w:lang w:val="en-US" w:eastAsia="zh-CN"/>
        </w:rPr>
      </w:pPr>
      <w:r>
        <w:rPr>
          <w:rFonts w:hint="eastAsia" w:ascii="仿宋_GB2312" w:hAnsi="仿宋_GB2312" w:cs="仿宋_GB2312"/>
          <w:b w:val="0"/>
          <w:bCs w:val="0"/>
          <w:color w:val="000000"/>
          <w:kern w:val="0"/>
          <w:sz w:val="32"/>
          <w:szCs w:val="32"/>
          <w:lang w:val="en-US" w:eastAsia="zh-CN"/>
        </w:rPr>
        <w:t>4</w:t>
      </w:r>
      <w:r>
        <w:rPr>
          <w:rFonts w:hint="eastAsia" w:ascii="仿宋_GB2312" w:hAnsi="仿宋_GB2312" w:eastAsia="仿宋_GB2312" w:cs="仿宋_GB2312"/>
          <w:b w:val="0"/>
          <w:bCs w:val="0"/>
          <w:color w:val="000000"/>
          <w:kern w:val="0"/>
          <w:sz w:val="32"/>
          <w:szCs w:val="32"/>
          <w:lang w:val="en-US" w:eastAsia="zh-CN"/>
        </w:rPr>
        <w:t>.数字农家书屋建设仍有差距。相比我省农村人口数量，数字农家书屋“百草园”平台阅读用户的占比和使用频次还不太高，平台覆盖面还不够广。日常数字阅读</w:t>
      </w:r>
      <w:r>
        <w:rPr>
          <w:rFonts w:hint="eastAsia" w:eastAsia="仿宋_GB2312"/>
          <w:b w:val="0"/>
          <w:bCs w:val="0"/>
          <w:color w:val="000000" w:themeColor="text1"/>
          <w:sz w:val="32"/>
          <w:szCs w:val="36"/>
          <w:lang w:eastAsia="zh-CN"/>
          <w14:textFill>
            <w14:solidFill>
              <w14:schemeClr w14:val="tx1"/>
            </w14:solidFill>
          </w14:textFill>
        </w:rPr>
        <w:t>存在同质化现象，</w:t>
      </w:r>
      <w:r>
        <w:rPr>
          <w:rFonts w:hint="eastAsia" w:ascii="仿宋_GB2312" w:hAnsi="仿宋_GB2312" w:eastAsia="仿宋_GB2312" w:cs="仿宋_GB2312"/>
          <w:color w:val="000000" w:themeColor="text1"/>
          <w:sz w:val="32"/>
          <w:szCs w:val="36"/>
          <w:lang w:eastAsia="zh-CN"/>
          <w14:textFill>
            <w14:solidFill>
              <w14:schemeClr w14:val="tx1"/>
            </w14:solidFill>
          </w14:textFill>
        </w:rPr>
        <w:t>“百草园”</w:t>
      </w:r>
      <w:r>
        <w:rPr>
          <w:rFonts w:hint="eastAsia" w:ascii="仿宋_GB2312" w:hAnsi="仿宋_GB2312" w:eastAsia="仿宋_GB2312" w:cs="仿宋_GB2312"/>
          <w:color w:val="000000" w:themeColor="text1"/>
          <w:sz w:val="32"/>
          <w:szCs w:val="36"/>
          <w:lang w:val="en-US" w:eastAsia="zh-CN"/>
          <w14:textFill>
            <w14:solidFill>
              <w14:schemeClr w14:val="tx1"/>
            </w14:solidFill>
          </w14:textFill>
        </w:rPr>
        <w:t>平台与学习强国、陇上飞阅等平台功能作用类似，致使下载用户的黏度不够，造成用户量、点击量增长有限。</w:t>
      </w:r>
      <w:r>
        <w:rPr>
          <w:rFonts w:hint="eastAsia" w:ascii="仿宋_GB2312" w:hAnsi="仿宋_GB2312" w:cs="仿宋_GB2312"/>
          <w:color w:val="000000" w:themeColor="text1"/>
          <w:sz w:val="32"/>
          <w:szCs w:val="36"/>
          <w:lang w:val="en-US" w:eastAsia="zh-CN"/>
          <w14:textFill>
            <w14:solidFill>
              <w14:schemeClr w14:val="tx1"/>
            </w14:solidFill>
          </w14:textFill>
        </w:rPr>
        <w:t>下一步，</w:t>
      </w:r>
      <w:r>
        <w:rPr>
          <w:rFonts w:hint="eastAsia" w:ascii="楷体_GB2312" w:hAnsi="楷体_GB2312" w:eastAsia="楷体_GB2312" w:cs="楷体_GB2312"/>
          <w:b w:val="0"/>
          <w:bCs/>
          <w:sz w:val="32"/>
          <w:szCs w:val="32"/>
          <w:lang w:eastAsia="zh-CN" w:bidi="ar"/>
        </w:rPr>
        <w:t>我们将</w:t>
      </w:r>
      <w:r>
        <w:rPr>
          <w:rFonts w:hint="eastAsia" w:ascii="楷体_GB2312" w:hAnsi="楷体_GB2312" w:eastAsia="楷体_GB2312" w:cs="楷体_GB2312"/>
          <w:b w:val="0"/>
          <w:bCs/>
          <w:sz w:val="32"/>
          <w:szCs w:val="32"/>
          <w:lang w:bidi="ar"/>
        </w:rPr>
        <w:t>着力提升数字农家书屋服务水平。</w:t>
      </w:r>
      <w:r>
        <w:rPr>
          <w:rFonts w:hint="eastAsia" w:ascii="仿宋_GB2312" w:hAnsi="仿宋_GB2312" w:eastAsia="仿宋_GB2312" w:cs="仿宋_GB2312"/>
          <w:sz w:val="32"/>
          <w:szCs w:val="32"/>
          <w:lang w:bidi="ar"/>
        </w:rPr>
        <w:t>持续</w:t>
      </w:r>
      <w:r>
        <w:rPr>
          <w:rFonts w:hint="eastAsia" w:ascii="仿宋_GB2312" w:hAnsi="仿宋_GB2312" w:eastAsia="仿宋_GB2312" w:cs="仿宋_GB2312"/>
          <w:bCs/>
          <w:sz w:val="32"/>
          <w:szCs w:val="32"/>
          <w:lang w:bidi="ar"/>
        </w:rPr>
        <w:t>为“百草园”公共文化服务平台注入电子书、有声读物等优质数字资源，增加数字农家书屋内容供给，提升平台服务水平。采取多元化推广方式，引导群众下载、使用数字农家书屋平台，推动数字阅读与传统阅读互为补充。</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（十一）项目11</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kern w:val="2"/>
          <w:sz w:val="32"/>
          <w:szCs w:val="32"/>
          <w:lang w:val="en-US" w:eastAsia="zh-CN" w:bidi="ar-SA"/>
        </w:rPr>
        <w:t>延安精神研究工作经费</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延安精神研究工作经费项目年初预算数</w:t>
      </w:r>
      <w:r>
        <w:rPr>
          <w:rFonts w:hint="eastAsia"/>
          <w:color w:val="auto"/>
          <w:sz w:val="32"/>
          <w:szCs w:val="32"/>
          <w:lang w:eastAsia="zh-CN"/>
        </w:rPr>
        <w:t>为</w:t>
      </w:r>
      <w:r>
        <w:rPr>
          <w:rFonts w:hint="eastAsia"/>
          <w:color w:val="auto"/>
          <w:sz w:val="32"/>
          <w:szCs w:val="32"/>
        </w:rPr>
        <w:t>100万元，全年支出数</w:t>
      </w:r>
      <w:r>
        <w:rPr>
          <w:rFonts w:hint="eastAsia"/>
          <w:color w:val="auto"/>
          <w:sz w:val="32"/>
          <w:szCs w:val="32"/>
          <w:lang w:val="en-US" w:eastAsia="zh-CN"/>
        </w:rPr>
        <w:t>100</w:t>
      </w:r>
      <w:r>
        <w:rPr>
          <w:rFonts w:hint="eastAsia"/>
          <w:color w:val="auto"/>
          <w:sz w:val="32"/>
          <w:szCs w:val="32"/>
        </w:rPr>
        <w:t>万元，预算执行率</w:t>
      </w:r>
      <w:r>
        <w:rPr>
          <w:rFonts w:hint="eastAsia"/>
          <w:color w:val="auto"/>
          <w:sz w:val="32"/>
          <w:szCs w:val="32"/>
          <w:lang w:val="en-US" w:eastAsia="zh-CN"/>
        </w:rPr>
        <w:t>100</w:t>
      </w:r>
      <w:r>
        <w:rPr>
          <w:color w:val="auto"/>
          <w:sz w:val="32"/>
          <w:szCs w:val="32"/>
        </w:rPr>
        <w:t>%</w:t>
      </w:r>
      <w:r>
        <w:rPr>
          <w:rFonts w:hint="eastAsia"/>
          <w:color w:val="auto"/>
          <w:sz w:val="32"/>
          <w:szCs w:val="32"/>
        </w:rPr>
        <w:t>，指标分值10分，按评分标准得10分，得分率100%。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92.7</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采取各种方式持续加强“甘肃是一片红色土地”的宣传、研究等工作，推动我省在深入研究、宣传、践行延安精神、传承红色基因等方面不断取得新成效。发挥好甘肃省延安精神宣讲团作用，加强延安精神教育基地建设，不断提高光芒杂志、光芒网、甘肃省延安精神研究会微信公众号的质量和影响力，为弘扬延安精神、传承红色基因、凝聚精神力量，建设幸福美好新甘肃做出积极贡献。</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hAnsi="宋体"/>
          <w:color w:val="auto"/>
          <w:sz w:val="32"/>
          <w:szCs w:val="32"/>
        </w:rPr>
      </w:pPr>
      <w:r>
        <w:rPr>
          <w:rFonts w:hint="eastAsia"/>
          <w:b/>
          <w:bCs/>
          <w:color w:val="auto"/>
          <w:sz w:val="32"/>
          <w:szCs w:val="32"/>
        </w:rPr>
        <w:t>实际完成情况：</w:t>
      </w:r>
      <w:r>
        <w:rPr>
          <w:rFonts w:hint="eastAsia"/>
          <w:color w:val="auto"/>
          <w:sz w:val="32"/>
          <w:szCs w:val="32"/>
        </w:rPr>
        <w:t>扎实推进延安精神“四进”活动。举办了赴兰州职业技术学院开展“弘扬延安精神 增强党纪意识”主题宣讲等活动。完成延安精神教育基地建设共8个，对会刊《光芒》进行全面改版，提升刊物的政治性、思想性、原创性、可读性，全年共编发5期《光芒》杂志，每期1800册，共计约9000册。开展“甘肃是一片红色土地”主题征文活动，精心编辑整理感情真挚、打动人心、内涵深刻、导向正确的文章在光芒网、光芒网微平台持续播发，起到了潜移默化、润物无声的警示教育作用。创作完成《陇原红》歌曲1首，完成红色文化课题（论文）研究3个，开展“学习红色文化，弘扬延安精神”晋冀学习培训和交流活动1次，进一步加强了红色文化宣传交流工作，增强了甘肃红色文化影响力。完成延安精神及甘肃是一片红色土地主题征文30余篇，召开会长办公会议、理论研讨会和座谈会8场，制作完成《甘肃是一片红色的土地》主题纪录片1部，目前已报中央重大办申请播出，正在审批中。增强了甘肃红色文化的知名度、影响力，为富民兴陇打野提供了坚强的精神力量。</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24</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36.7</w:t>
      </w:r>
      <w:r>
        <w:rPr>
          <w:rFonts w:hint="eastAsia"/>
          <w:color w:val="auto"/>
          <w:sz w:val="32"/>
          <w:szCs w:val="32"/>
          <w:lang w:bidi="ar"/>
        </w:rPr>
        <w:t>分，得分率</w:t>
      </w:r>
      <w:r>
        <w:rPr>
          <w:rFonts w:hint="eastAsia"/>
          <w:color w:val="auto"/>
          <w:sz w:val="32"/>
          <w:szCs w:val="32"/>
          <w:lang w:val="en-US" w:eastAsia="zh-CN" w:bidi="ar"/>
        </w:rPr>
        <w:t>91.75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省延研会围绕中心、服务大局，持续打造和完善“甘肃延安精神宣讲团”，不断发挥《光芒》杂志和光芒网宣传阵地作用等，在研究、宣传、弘扬延安精神方面做了大量卓有成效的工作，受到了省委和中国延安精神研究会充分肯定。全年《光芒》网站</w:t>
      </w:r>
      <w:r>
        <w:rPr>
          <w:rFonts w:hint="eastAsia"/>
          <w:color w:val="auto"/>
          <w:sz w:val="32"/>
          <w:szCs w:val="32"/>
          <w:lang w:eastAsia="zh-CN" w:bidi="ar"/>
        </w:rPr>
        <w:t>、公众号点击量</w:t>
      </w:r>
      <w:r>
        <w:rPr>
          <w:rFonts w:hint="eastAsia"/>
          <w:color w:val="auto"/>
          <w:sz w:val="32"/>
          <w:szCs w:val="32"/>
          <w:lang w:val="en-US" w:eastAsia="zh-CN" w:bidi="ar"/>
        </w:rPr>
        <w:t>7000余万次、</w:t>
      </w:r>
      <w:r>
        <w:rPr>
          <w:rFonts w:hint="eastAsia"/>
          <w:color w:val="auto"/>
          <w:sz w:val="32"/>
          <w:szCs w:val="32"/>
          <w:lang w:bidi="ar"/>
        </w:rPr>
        <w:t>发布信息</w:t>
      </w:r>
      <w:r>
        <w:rPr>
          <w:rFonts w:hint="eastAsia"/>
          <w:color w:val="auto"/>
          <w:sz w:val="32"/>
          <w:szCs w:val="32"/>
          <w:lang w:val="en-US" w:eastAsia="zh-CN" w:bidi="ar"/>
        </w:rPr>
        <w:t>1000余</w:t>
      </w:r>
      <w:r>
        <w:rPr>
          <w:rFonts w:hint="eastAsia"/>
          <w:color w:val="auto"/>
          <w:sz w:val="32"/>
          <w:szCs w:val="32"/>
          <w:lang w:bidi="ar"/>
        </w:rPr>
        <w:t>条，刊发《光芒》杂志</w:t>
      </w:r>
      <w:r>
        <w:rPr>
          <w:rFonts w:hint="eastAsia"/>
          <w:color w:val="auto"/>
          <w:sz w:val="32"/>
          <w:szCs w:val="32"/>
          <w:lang w:val="en-US" w:eastAsia="zh-CN" w:bidi="ar"/>
        </w:rPr>
        <w:t>5</w:t>
      </w:r>
      <w:r>
        <w:rPr>
          <w:rFonts w:hint="eastAsia"/>
          <w:color w:val="auto"/>
          <w:sz w:val="32"/>
          <w:szCs w:val="32"/>
          <w:lang w:bidi="ar"/>
        </w:rPr>
        <w:t>期</w:t>
      </w:r>
      <w:r>
        <w:rPr>
          <w:rFonts w:hint="eastAsia"/>
          <w:color w:val="auto"/>
          <w:sz w:val="32"/>
          <w:szCs w:val="32"/>
          <w:lang w:eastAsia="zh-CN" w:bidi="ar"/>
        </w:rPr>
        <w:t>，建立延安精神教育基地</w:t>
      </w:r>
      <w:r>
        <w:rPr>
          <w:rFonts w:hint="eastAsia"/>
          <w:color w:val="auto"/>
          <w:sz w:val="32"/>
          <w:szCs w:val="32"/>
          <w:lang w:val="en-US" w:eastAsia="zh-CN" w:bidi="ar"/>
        </w:rPr>
        <w:t>8个。各项</w:t>
      </w:r>
      <w:r>
        <w:rPr>
          <w:rFonts w:hint="eastAsia"/>
          <w:color w:val="auto"/>
          <w:sz w:val="32"/>
          <w:szCs w:val="32"/>
          <w:lang w:bidi="ar"/>
        </w:rPr>
        <w:t>指标</w:t>
      </w:r>
      <w:r>
        <w:rPr>
          <w:rFonts w:hint="eastAsia"/>
          <w:color w:val="auto"/>
          <w:sz w:val="32"/>
          <w:szCs w:val="32"/>
          <w:lang w:eastAsia="zh-CN" w:bidi="ar"/>
        </w:rPr>
        <w:t>基本</w:t>
      </w:r>
      <w:r>
        <w:rPr>
          <w:rFonts w:hint="eastAsia"/>
          <w:color w:val="auto"/>
          <w:sz w:val="32"/>
          <w:szCs w:val="32"/>
          <w:lang w:bidi="ar"/>
        </w:rPr>
        <w:t>均达到预期目标值</w:t>
      </w:r>
      <w:r>
        <w:rPr>
          <w:rFonts w:hint="eastAsia"/>
          <w:color w:val="auto"/>
          <w:sz w:val="32"/>
          <w:szCs w:val="32"/>
          <w:lang w:eastAsia="zh-CN" w:bidi="ar"/>
        </w:rPr>
        <w:t>。</w:t>
      </w:r>
      <w:r>
        <w:rPr>
          <w:rFonts w:hint="eastAsia"/>
          <w:color w:val="auto"/>
          <w:sz w:val="32"/>
          <w:szCs w:val="32"/>
          <w:lang w:bidi="ar"/>
        </w:rPr>
        <w:t>指标分值合计</w:t>
      </w:r>
      <w:r>
        <w:rPr>
          <w:rFonts w:hint="eastAsia"/>
          <w:color w:val="auto"/>
          <w:sz w:val="32"/>
          <w:szCs w:val="32"/>
          <w:lang w:val="en-US" w:eastAsia="zh-CN" w:bidi="ar"/>
        </w:rPr>
        <w:t>19</w:t>
      </w:r>
      <w:r>
        <w:rPr>
          <w:rFonts w:hint="eastAsia"/>
          <w:color w:val="auto"/>
          <w:sz w:val="32"/>
          <w:szCs w:val="32"/>
          <w:lang w:bidi="ar"/>
        </w:rPr>
        <w:t>分，按评分标准得</w:t>
      </w:r>
      <w:r>
        <w:rPr>
          <w:rFonts w:hint="eastAsia"/>
          <w:color w:val="auto"/>
          <w:sz w:val="32"/>
          <w:szCs w:val="32"/>
          <w:lang w:val="en-US" w:eastAsia="zh-CN" w:bidi="ar"/>
        </w:rPr>
        <w:t>17.05</w:t>
      </w:r>
      <w:r>
        <w:rPr>
          <w:rFonts w:hint="eastAsia"/>
          <w:color w:val="auto"/>
          <w:sz w:val="32"/>
          <w:szCs w:val="32"/>
          <w:lang w:bidi="ar"/>
        </w:rPr>
        <w:t>分，得分率</w:t>
      </w:r>
      <w:r>
        <w:rPr>
          <w:rFonts w:hint="eastAsia"/>
          <w:color w:val="auto"/>
          <w:sz w:val="32"/>
          <w:szCs w:val="32"/>
          <w:lang w:val="en-US" w:eastAsia="zh-CN" w:bidi="ar"/>
        </w:rPr>
        <w:t>89.74</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年刊物和通俗读物印刷质量一次验收合格率</w:t>
      </w:r>
      <w:r>
        <w:rPr>
          <w:rFonts w:hint="eastAsia"/>
          <w:color w:val="auto"/>
          <w:sz w:val="32"/>
          <w:szCs w:val="32"/>
          <w:lang w:eastAsia="zh-CN"/>
        </w:rPr>
        <w:t>、建立延安精神教育基地达标率、网络安全规范性、网站发布信息内容匹配率均达到年初目标</w:t>
      </w:r>
      <w:r>
        <w:rPr>
          <w:rFonts w:hint="eastAsia"/>
          <w:color w:val="auto"/>
          <w:sz w:val="32"/>
          <w:szCs w:val="32"/>
        </w:rPr>
        <w:t>。指标分值合计</w:t>
      </w:r>
      <w:r>
        <w:rPr>
          <w:rFonts w:hint="eastAsia"/>
          <w:color w:val="auto"/>
          <w:sz w:val="32"/>
          <w:szCs w:val="32"/>
          <w:lang w:val="en-US" w:eastAsia="zh-CN"/>
        </w:rPr>
        <w:t>7.72</w:t>
      </w:r>
      <w:r>
        <w:rPr>
          <w:rFonts w:hint="eastAsia"/>
          <w:color w:val="auto"/>
          <w:sz w:val="32"/>
          <w:szCs w:val="32"/>
        </w:rPr>
        <w:t>分，按评分标准得</w:t>
      </w:r>
      <w:r>
        <w:rPr>
          <w:rFonts w:hint="eastAsia"/>
          <w:color w:val="auto"/>
          <w:sz w:val="32"/>
          <w:szCs w:val="32"/>
          <w:lang w:val="en-US" w:eastAsia="zh-CN"/>
        </w:rPr>
        <w:t>7.72</w:t>
      </w:r>
      <w:r>
        <w:rPr>
          <w:rFonts w:hint="eastAsia"/>
          <w:color w:val="auto"/>
          <w:sz w:val="32"/>
          <w:szCs w:val="32"/>
        </w:rPr>
        <w:t>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时效指标：</w:t>
      </w:r>
      <w:r>
        <w:rPr>
          <w:rFonts w:hint="eastAsia"/>
          <w:color w:val="auto"/>
          <w:sz w:val="32"/>
          <w:szCs w:val="32"/>
        </w:rPr>
        <w:t>20</w:t>
      </w:r>
      <w:r>
        <w:rPr>
          <w:rFonts w:hint="eastAsia"/>
          <w:color w:val="auto"/>
          <w:sz w:val="32"/>
          <w:szCs w:val="32"/>
          <w:lang w:val="en-US" w:eastAsia="zh-CN"/>
        </w:rPr>
        <w:t>24</w:t>
      </w:r>
      <w:r>
        <w:rPr>
          <w:rFonts w:hint="eastAsia"/>
          <w:color w:val="auto"/>
          <w:sz w:val="32"/>
          <w:szCs w:val="32"/>
        </w:rPr>
        <w:t>年我部根据年度工作计划完成了宣讲会的举办、杂志的刊发、网站维护及网站信息发布等工作，各项工作均在规定时间内完成。指标分值合计</w:t>
      </w:r>
      <w:r>
        <w:rPr>
          <w:rFonts w:hint="eastAsia"/>
          <w:color w:val="auto"/>
          <w:sz w:val="32"/>
          <w:szCs w:val="32"/>
          <w:lang w:val="en-US" w:eastAsia="zh-CN"/>
        </w:rPr>
        <w:t>13.28</w:t>
      </w:r>
      <w:r>
        <w:rPr>
          <w:rFonts w:hint="eastAsia"/>
          <w:color w:val="auto"/>
          <w:sz w:val="32"/>
          <w:szCs w:val="32"/>
        </w:rPr>
        <w:t>分，按评分标准得</w:t>
      </w:r>
      <w:r>
        <w:rPr>
          <w:rFonts w:hint="eastAsia"/>
          <w:color w:val="auto"/>
          <w:sz w:val="32"/>
          <w:szCs w:val="32"/>
          <w:lang w:val="en-US" w:eastAsia="zh-CN"/>
        </w:rPr>
        <w:t>11.93</w:t>
      </w:r>
      <w:r>
        <w:rPr>
          <w:rFonts w:hint="eastAsia"/>
          <w:color w:val="auto"/>
          <w:sz w:val="32"/>
          <w:szCs w:val="32"/>
        </w:rPr>
        <w:t>分，得分率</w:t>
      </w:r>
      <w:r>
        <w:rPr>
          <w:rFonts w:hint="eastAsia"/>
          <w:color w:val="auto"/>
          <w:sz w:val="32"/>
          <w:szCs w:val="32"/>
          <w:lang w:val="en-US" w:eastAsia="zh-CN"/>
        </w:rPr>
        <w:t>89.83</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20</w:t>
      </w:r>
      <w:r>
        <w:rPr>
          <w:rFonts w:hint="eastAsia"/>
          <w:color w:val="auto"/>
          <w:sz w:val="32"/>
          <w:szCs w:val="32"/>
          <w:lang w:val="en-US" w:eastAsia="zh-CN"/>
        </w:rPr>
        <w:t>24</w:t>
      </w:r>
      <w:r>
        <w:rPr>
          <w:rFonts w:hint="eastAsia"/>
          <w:color w:val="auto"/>
          <w:sz w:val="32"/>
          <w:szCs w:val="32"/>
        </w:rPr>
        <w:t>年我部</w:t>
      </w:r>
      <w:r>
        <w:rPr>
          <w:rFonts w:hint="eastAsia"/>
          <w:color w:val="auto"/>
          <w:sz w:val="32"/>
          <w:szCs w:val="32"/>
          <w:lang w:eastAsia="zh-CN"/>
        </w:rPr>
        <w:t>利用</w:t>
      </w:r>
      <w:r>
        <w:rPr>
          <w:rFonts w:hint="eastAsia"/>
          <w:color w:val="auto"/>
          <w:sz w:val="32"/>
          <w:szCs w:val="32"/>
        </w:rPr>
        <w:t>对外学习和交往交流活动平台，不断汲取外省宣传红色文化的好经验、好做法，同时推介甘肃的红色文化，扩大甘肃影响，坚持把讲政治放在首位，围绕中心、服务大局，很好地发挥了职能作用，进一步促进了红色文化普及和红色资源的有效利用</w:t>
      </w:r>
      <w:r>
        <w:rPr>
          <w:rFonts w:hint="eastAsia"/>
          <w:color w:val="auto"/>
          <w:sz w:val="32"/>
          <w:szCs w:val="32"/>
          <w:lang w:eastAsia="zh-CN"/>
        </w:rPr>
        <w:t>，</w:t>
      </w:r>
      <w:r>
        <w:rPr>
          <w:rFonts w:hint="eastAsia"/>
          <w:color w:val="auto"/>
          <w:sz w:val="32"/>
          <w:szCs w:val="32"/>
        </w:rPr>
        <w:t>我部在弘扬延安精神的实践中热情高、劲头足，发挥特长、善作善成，不断取得新成效，使得延安精神、南梁精神不断发扬光大，革命精神社会影响力得到不断提升。指标分值合计</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w:t>
      </w:r>
      <w:r>
        <w:rPr>
          <w:rFonts w:hint="eastAsia" w:ascii="宋体" w:hAnsi="宋体"/>
          <w:color w:val="auto"/>
          <w:sz w:val="32"/>
          <w:szCs w:val="32"/>
        </w:rPr>
        <w:t>进一步发挥光芒网、《光芒》杂志、延安精神宣讲团平台和品牌作用，大力宣传、研究、弘扬和践行延安精神，继承发扬好党的优良传统和作风，着力打造延安精神七进宣讲活动品牌，切实讲好“四个故事”</w:t>
      </w:r>
      <w:r>
        <w:rPr>
          <w:rFonts w:hint="eastAsia" w:ascii="宋体" w:hAnsi="宋体"/>
          <w:color w:val="auto"/>
          <w:sz w:val="32"/>
          <w:szCs w:val="32"/>
          <w:lang w:eastAsia="zh-CN"/>
        </w:rPr>
        <w:t>。</w:t>
      </w:r>
      <w:r>
        <w:rPr>
          <w:rFonts w:hint="eastAsia" w:ascii="宋体" w:hAnsi="宋体"/>
          <w:color w:val="auto"/>
          <w:sz w:val="32"/>
          <w:szCs w:val="32"/>
        </w:rPr>
        <w:t>加强学习借鉴，在中延会指导和友省延研会、红色场馆和文化机构先进经验带动下，进一步加强对甘肃省红色文化资源宣传、保护和利用，不断增强甘肃省红色文化的知名度、影响力，为富民兴陇大业提供坚强的精神力量</w:t>
      </w:r>
      <w:r>
        <w:rPr>
          <w:rFonts w:hint="eastAsia" w:cs="仿宋_GB2312"/>
          <w:color w:val="auto"/>
          <w:sz w:val="32"/>
          <w:szCs w:val="32"/>
        </w:rPr>
        <w:t>，得到了</w:t>
      </w:r>
      <w:r>
        <w:rPr>
          <w:rFonts w:hint="eastAsia" w:cs="仿宋_GB2312"/>
          <w:color w:val="auto"/>
          <w:sz w:val="32"/>
          <w:szCs w:val="32"/>
          <w:lang w:eastAsia="zh-CN"/>
        </w:rPr>
        <w:t>研究会会员</w:t>
      </w:r>
      <w:r>
        <w:rPr>
          <w:rFonts w:hint="eastAsia" w:cs="仿宋_GB2312"/>
          <w:color w:val="auto"/>
          <w:sz w:val="32"/>
          <w:szCs w:val="32"/>
        </w:rPr>
        <w:t>较为广泛的认同，服务对象满意度为</w:t>
      </w:r>
      <w:r>
        <w:rPr>
          <w:rFonts w:hint="eastAsia" w:cs="仿宋_GB2312"/>
          <w:color w:val="auto"/>
          <w:sz w:val="32"/>
          <w:szCs w:val="32"/>
          <w:lang w:val="en-US" w:eastAsia="zh-CN"/>
        </w:rPr>
        <w:t>100</w:t>
      </w:r>
      <w:r>
        <w:rPr>
          <w:rFonts w:hint="eastAsia" w:cs="仿宋_GB2312"/>
          <w:color w:val="auto"/>
          <w:sz w:val="32"/>
          <w:szCs w:val="32"/>
        </w:rPr>
        <w:t>%，达到了预期目标值。指标分值合计10分，按评分标准得10分，得分率100%。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100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lang w:val="en-US" w:eastAsia="zh-CN"/>
        </w:rPr>
      </w:pPr>
      <w:r>
        <w:rPr>
          <w:rFonts w:hint="eastAsia"/>
          <w:b w:val="0"/>
          <w:bCs w:val="0"/>
          <w:color w:val="auto"/>
          <w:sz w:val="32"/>
          <w:szCs w:val="32"/>
          <w:lang w:val="en-US" w:eastAsia="zh-CN"/>
        </w:rPr>
        <w:t>1.</w:t>
      </w:r>
      <w:r>
        <w:rPr>
          <w:rFonts w:hint="eastAsia"/>
          <w:b w:val="0"/>
          <w:bCs w:val="0"/>
          <w:color w:val="auto"/>
          <w:sz w:val="32"/>
          <w:szCs w:val="32"/>
          <w:lang w:eastAsia="zh-CN"/>
        </w:rPr>
        <w:t>《光芒》内部资料发刊期数、《光芒》网站、公众号信息发布数、《光芒》网站和公众号点击量、召开会长办公会议、理论研讨会和座谈会数量</w:t>
      </w:r>
      <w:r>
        <w:rPr>
          <w:rFonts w:hint="eastAsia" w:ascii="仿宋_GB2312" w:hAnsi="仿宋_GB2312" w:eastAsia="仿宋_GB2312" w:cstheme="minorBidi"/>
          <w:b w:val="0"/>
          <w:bCs w:val="0"/>
          <w:color w:val="auto"/>
          <w:kern w:val="2"/>
          <w:sz w:val="32"/>
          <w:szCs w:val="32"/>
          <w:lang w:val="en-US" w:eastAsia="zh-CN" w:bidi="ar-SA"/>
        </w:rPr>
        <w:t>等指标实际完成值和年初指标值存在偏差，主要原因是</w:t>
      </w:r>
      <w:r>
        <w:rPr>
          <w:rFonts w:hint="eastAsia"/>
          <w:color w:val="auto"/>
          <w:sz w:val="32"/>
          <w:szCs w:val="32"/>
          <w:lang w:val="en-US" w:eastAsia="zh-CN"/>
        </w:rPr>
        <w:t>年初指标设置不精准，实际完成值与年初目标值存在差距。2025年，我部将结合工作实际科学合理设置年初绩效指标。</w:t>
      </w:r>
    </w:p>
    <w:p>
      <w:pPr>
        <w:pStyle w:val="19"/>
        <w:keepNext w:val="0"/>
        <w:keepLines w:val="0"/>
        <w:pageBreakBefore w:val="0"/>
        <w:kinsoku/>
        <w:wordWrap/>
        <w:overflowPunct/>
        <w:autoSpaceDE/>
        <w:autoSpaceDN/>
        <w:bidi w:val="0"/>
        <w:spacing w:line="600" w:lineRule="exact"/>
        <w:textAlignment w:val="auto"/>
        <w:rPr>
          <w:rFonts w:hint="default" w:ascii="仿宋_GB2312" w:hAnsi="仿宋_GB2312" w:eastAsia="仿宋_GB2312" w:cstheme="minorBidi"/>
          <w:b w:val="0"/>
          <w:bCs w:val="0"/>
          <w:color w:val="auto"/>
          <w:kern w:val="2"/>
          <w:sz w:val="32"/>
          <w:szCs w:val="32"/>
          <w:lang w:val="en-US" w:eastAsia="zh-CN" w:bidi="ar-SA"/>
        </w:rPr>
      </w:pPr>
      <w:r>
        <w:rPr>
          <w:rFonts w:hint="eastAsia" w:ascii="仿宋_GB2312" w:hAnsi="仿宋_GB2312" w:cstheme="minorBidi"/>
          <w:b w:val="0"/>
          <w:bCs w:val="0"/>
          <w:color w:val="auto"/>
          <w:kern w:val="2"/>
          <w:sz w:val="32"/>
          <w:szCs w:val="32"/>
          <w:lang w:val="en-US" w:eastAsia="zh-CN" w:bidi="ar-SA"/>
        </w:rPr>
        <w:t>2.</w:t>
      </w:r>
      <w:r>
        <w:rPr>
          <w:rFonts w:hint="eastAsia" w:ascii="仿宋_GB2312" w:hAnsi="仿宋_GB2312" w:eastAsia="仿宋_GB2312" w:cstheme="minorBidi"/>
          <w:b w:val="0"/>
          <w:bCs w:val="0"/>
          <w:color w:val="auto"/>
          <w:kern w:val="2"/>
          <w:sz w:val="32"/>
          <w:szCs w:val="32"/>
          <w:lang w:val="en-US" w:eastAsia="zh-CN" w:bidi="ar-SA"/>
        </w:rPr>
        <w:t>《甘肃是一片红色的土地》主题纪录片拍摄剪辑等工作目前已完成，时长约50分钟左右，分上下两集，已报送中央重大办申请播出，正在审批中，待审批通过后，</w:t>
      </w:r>
      <w:r>
        <w:rPr>
          <w:rFonts w:hint="eastAsia" w:ascii="仿宋_GB2312" w:hAnsi="仿宋_GB2312" w:cstheme="minorBidi"/>
          <w:b w:val="0"/>
          <w:bCs w:val="0"/>
          <w:color w:val="auto"/>
          <w:kern w:val="2"/>
          <w:sz w:val="32"/>
          <w:szCs w:val="32"/>
          <w:lang w:val="en-US" w:eastAsia="zh-CN" w:bidi="ar-SA"/>
        </w:rPr>
        <w:t>我们将尽快组织</w:t>
      </w:r>
      <w:r>
        <w:rPr>
          <w:rFonts w:hint="eastAsia" w:ascii="仿宋_GB2312" w:hAnsi="仿宋_GB2312" w:eastAsia="仿宋_GB2312" w:cstheme="minorBidi"/>
          <w:b w:val="0"/>
          <w:bCs w:val="0"/>
          <w:color w:val="auto"/>
          <w:kern w:val="2"/>
          <w:sz w:val="32"/>
          <w:szCs w:val="32"/>
          <w:lang w:val="en-US" w:eastAsia="zh-CN" w:bidi="ar-SA"/>
        </w:rPr>
        <w:t>在省电视台播出。</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bookmarkStart w:id="82" w:name="_Toc16388"/>
      <w:r>
        <w:rPr>
          <w:rFonts w:hint="eastAsia" w:ascii="楷体_GB2312" w:hAnsi="楷体_GB2312" w:eastAsia="楷体_GB2312" w:cs="楷体_GB2312"/>
          <w:color w:val="auto"/>
          <w:sz w:val="32"/>
          <w:szCs w:val="32"/>
        </w:rPr>
        <w:t>（十</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）项目1</w:t>
      </w: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精神文明建设重点工作经费</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精神文明建设重点工作经费项目年初预算数</w:t>
      </w:r>
      <w:r>
        <w:rPr>
          <w:rFonts w:hint="eastAsia"/>
          <w:color w:val="auto"/>
          <w:sz w:val="32"/>
          <w:szCs w:val="32"/>
          <w:lang w:eastAsia="zh-CN"/>
        </w:rPr>
        <w:t>为</w:t>
      </w:r>
      <w:r>
        <w:rPr>
          <w:rFonts w:hint="eastAsia"/>
          <w:color w:val="auto"/>
          <w:sz w:val="32"/>
          <w:szCs w:val="32"/>
          <w:lang w:val="en-US" w:eastAsia="zh-CN"/>
        </w:rPr>
        <w:t>773.76</w:t>
      </w:r>
      <w:r>
        <w:rPr>
          <w:rFonts w:hint="eastAsia"/>
          <w:color w:val="auto"/>
          <w:sz w:val="32"/>
          <w:szCs w:val="32"/>
        </w:rPr>
        <w:t>万元，</w:t>
      </w:r>
      <w:r>
        <w:rPr>
          <w:rFonts w:hint="eastAsia"/>
          <w:color w:val="auto"/>
          <w:sz w:val="32"/>
          <w:szCs w:val="32"/>
          <w:lang w:eastAsia="zh-CN"/>
        </w:rPr>
        <w:t>全年预算数为</w:t>
      </w:r>
      <w:r>
        <w:rPr>
          <w:rFonts w:hint="eastAsia"/>
          <w:color w:val="auto"/>
          <w:sz w:val="32"/>
          <w:szCs w:val="32"/>
          <w:lang w:val="en-US" w:eastAsia="zh-CN"/>
        </w:rPr>
        <w:t>565万元，</w:t>
      </w:r>
      <w:r>
        <w:rPr>
          <w:rFonts w:hint="eastAsia"/>
          <w:color w:val="auto"/>
          <w:sz w:val="32"/>
          <w:szCs w:val="32"/>
        </w:rPr>
        <w:t>全年支出数</w:t>
      </w:r>
      <w:r>
        <w:rPr>
          <w:rFonts w:hint="eastAsia"/>
          <w:color w:val="auto"/>
          <w:sz w:val="32"/>
          <w:szCs w:val="32"/>
          <w:lang w:val="en-US" w:eastAsia="zh-CN"/>
        </w:rPr>
        <w:t>548.39</w:t>
      </w:r>
      <w:r>
        <w:rPr>
          <w:rFonts w:hint="eastAsia"/>
          <w:color w:val="auto"/>
          <w:sz w:val="32"/>
          <w:szCs w:val="32"/>
        </w:rPr>
        <w:t>万元，预算执行率</w:t>
      </w:r>
      <w:r>
        <w:rPr>
          <w:rFonts w:hint="eastAsia"/>
          <w:color w:val="auto"/>
          <w:sz w:val="32"/>
          <w:szCs w:val="32"/>
          <w:lang w:val="en-US" w:eastAsia="zh-CN"/>
        </w:rPr>
        <w:t>97</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9.7</w:t>
      </w:r>
      <w:r>
        <w:rPr>
          <w:rFonts w:hint="eastAsia"/>
          <w:color w:val="auto"/>
          <w:sz w:val="32"/>
          <w:szCs w:val="32"/>
        </w:rPr>
        <w:t>分，得分率</w:t>
      </w:r>
      <w:r>
        <w:rPr>
          <w:rFonts w:hint="eastAsia"/>
          <w:color w:val="auto"/>
          <w:sz w:val="32"/>
          <w:szCs w:val="32"/>
          <w:lang w:val="en-US" w:eastAsia="zh-CN"/>
        </w:rPr>
        <w:t>97.1</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92.05</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预期目标：</w:t>
      </w:r>
      <w:r>
        <w:rPr>
          <w:rFonts w:hint="eastAsia"/>
          <w:color w:val="auto"/>
          <w:sz w:val="32"/>
          <w:szCs w:val="32"/>
        </w:rPr>
        <w:t>2024年度，我单位根据重点工作安排资金支出计划，预计完成精神文明建设重点会议开展不少于5场，重点培训开展不少于6场，重点活动开展不少于8场，学习交流开展批次不少于2批，宣传视频、公益广告制作系列不少于3种，网络信息运行维护数量不少于2种，群众性精神文明创建复查测评批次不少于6批，乡村振兴帮扶村为1个，重点工作政策符合率达100%，重点活动完成率达100%，重点工作开展及时率不少于98%，资金支付及时率不少于98%，会议精神传达率、覆盖率、知晓率不少于98%，公民道德水平和社会文明程度提升程度不少于98%，人民群众满意率不少于98%，培训人员满意度不少于98%。</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hAnsi="宋体"/>
          <w:color w:val="auto"/>
          <w:sz w:val="32"/>
          <w:szCs w:val="32"/>
        </w:rPr>
      </w:pPr>
      <w:r>
        <w:rPr>
          <w:rFonts w:hint="eastAsia"/>
          <w:b/>
          <w:bCs/>
          <w:color w:val="auto"/>
          <w:sz w:val="32"/>
          <w:szCs w:val="32"/>
        </w:rPr>
        <w:t>实际完成情况：</w:t>
      </w:r>
      <w:r>
        <w:rPr>
          <w:rFonts w:hint="eastAsia"/>
          <w:color w:val="auto"/>
          <w:sz w:val="32"/>
          <w:szCs w:val="32"/>
          <w:lang w:eastAsia="zh-CN"/>
        </w:rPr>
        <w:t>开展</w:t>
      </w:r>
      <w:r>
        <w:rPr>
          <w:rFonts w:hint="eastAsia"/>
          <w:color w:val="auto"/>
          <w:sz w:val="32"/>
          <w:szCs w:val="32"/>
        </w:rPr>
        <w:t>精神文明建设重点会议展5场重点活动8场</w:t>
      </w:r>
      <w:r>
        <w:rPr>
          <w:rFonts w:hint="eastAsia"/>
          <w:color w:val="auto"/>
          <w:sz w:val="32"/>
          <w:szCs w:val="32"/>
          <w:lang w:eastAsia="zh-CN"/>
        </w:rPr>
        <w:t>、</w:t>
      </w:r>
      <w:r>
        <w:rPr>
          <w:rFonts w:hint="eastAsia"/>
          <w:color w:val="auto"/>
          <w:sz w:val="32"/>
          <w:szCs w:val="32"/>
        </w:rPr>
        <w:t>学习交流2</w:t>
      </w:r>
      <w:r>
        <w:rPr>
          <w:rFonts w:hint="eastAsia"/>
          <w:color w:val="auto"/>
          <w:sz w:val="32"/>
          <w:szCs w:val="32"/>
          <w:lang w:eastAsia="zh-CN"/>
        </w:rPr>
        <w:t>次</w:t>
      </w:r>
      <w:r>
        <w:rPr>
          <w:rFonts w:hint="eastAsia"/>
          <w:color w:val="auto"/>
          <w:sz w:val="32"/>
          <w:szCs w:val="32"/>
        </w:rPr>
        <w:t>，</w:t>
      </w:r>
      <w:r>
        <w:rPr>
          <w:rFonts w:hint="eastAsia"/>
          <w:color w:val="auto"/>
          <w:sz w:val="32"/>
          <w:szCs w:val="32"/>
          <w:lang w:eastAsia="zh-CN"/>
        </w:rPr>
        <w:t>制作</w:t>
      </w:r>
      <w:r>
        <w:rPr>
          <w:rFonts w:hint="eastAsia"/>
          <w:color w:val="auto"/>
          <w:sz w:val="32"/>
          <w:szCs w:val="32"/>
        </w:rPr>
        <w:t>宣传视频、公益广告系列3种，网络信息运行维护数量2种，群众性精神文明创建复查测评批次6批，重点工作政策符合率达100%，重点活动完成率达100%，重点工作开展及时率不少于98%，资金支付及时率不少于98%，会议精神传达率、覆盖率、知晓率不少于98%，公民道德水平和社会文明程度提升程度不少于98%，人民群众满意率不少于98%。</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12</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33.34</w:t>
      </w:r>
      <w:r>
        <w:rPr>
          <w:rFonts w:hint="eastAsia"/>
          <w:color w:val="auto"/>
          <w:sz w:val="32"/>
          <w:szCs w:val="32"/>
          <w:lang w:bidi="ar"/>
        </w:rPr>
        <w:t>分，得分率</w:t>
      </w:r>
      <w:r>
        <w:rPr>
          <w:rFonts w:hint="eastAsia"/>
          <w:color w:val="auto"/>
          <w:sz w:val="32"/>
          <w:szCs w:val="32"/>
          <w:lang w:val="en-US" w:eastAsia="zh-CN" w:bidi="ar"/>
        </w:rPr>
        <w:t>83.35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highlight w:val="yellow"/>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年群众性文明创建复查测评批次</w:t>
      </w:r>
      <w:r>
        <w:rPr>
          <w:rFonts w:hint="eastAsia"/>
          <w:color w:val="auto"/>
          <w:sz w:val="32"/>
          <w:szCs w:val="32"/>
          <w:lang w:eastAsia="zh-CN" w:bidi="ar"/>
        </w:rPr>
        <w:t>完成</w:t>
      </w:r>
      <w:r>
        <w:rPr>
          <w:rFonts w:hint="eastAsia"/>
          <w:color w:val="auto"/>
          <w:sz w:val="32"/>
          <w:szCs w:val="32"/>
          <w:lang w:val="en-US" w:eastAsia="zh-CN" w:bidi="ar"/>
        </w:rPr>
        <w:t>6批、网络信息运行维护数量完成2种，重点会议开展场次完成5场、重点活动开展场次完成8场、重点培训开展场次完成6场。</w:t>
      </w:r>
      <w:r>
        <w:rPr>
          <w:rFonts w:hint="eastAsia"/>
          <w:color w:val="auto"/>
          <w:sz w:val="32"/>
          <w:szCs w:val="32"/>
          <w:lang w:bidi="ar"/>
        </w:rPr>
        <w:t>指标分值合计</w:t>
      </w:r>
      <w:r>
        <w:rPr>
          <w:rFonts w:hint="eastAsia"/>
          <w:color w:val="auto"/>
          <w:sz w:val="32"/>
          <w:szCs w:val="32"/>
          <w:lang w:val="en-US" w:eastAsia="zh-CN" w:bidi="ar"/>
        </w:rPr>
        <w:t>26.64</w:t>
      </w:r>
      <w:r>
        <w:rPr>
          <w:rFonts w:hint="eastAsia"/>
          <w:color w:val="auto"/>
          <w:sz w:val="32"/>
          <w:szCs w:val="32"/>
          <w:lang w:bidi="ar"/>
        </w:rPr>
        <w:t>分，按评分标准得</w:t>
      </w:r>
      <w:r>
        <w:rPr>
          <w:rFonts w:hint="eastAsia"/>
          <w:color w:val="auto"/>
          <w:sz w:val="32"/>
          <w:szCs w:val="32"/>
          <w:lang w:val="en-US" w:eastAsia="zh-CN" w:bidi="ar"/>
        </w:rPr>
        <w:t>19.98</w:t>
      </w:r>
      <w:r>
        <w:rPr>
          <w:rFonts w:hint="eastAsia"/>
          <w:color w:val="auto"/>
          <w:sz w:val="32"/>
          <w:szCs w:val="32"/>
          <w:lang w:bidi="ar"/>
        </w:rPr>
        <w:t>分，得分率</w:t>
      </w:r>
      <w:r>
        <w:rPr>
          <w:rFonts w:hint="eastAsia"/>
          <w:color w:val="auto"/>
          <w:sz w:val="32"/>
          <w:szCs w:val="32"/>
          <w:lang w:val="en-US" w:eastAsia="zh-CN" w:bidi="ar"/>
        </w:rPr>
        <w:t>75</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rPr>
        <w:t>质量指标：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持续推进志愿服务建设，加强未成年人思想道德建设等工作，着力提高公民道德水平和社会文明程度，为建设幸福美好新甘肃提供坚强思想保证、强大精神动力、丰润道德滋养、良好文化条件，各项工作取得了新成效。重点工作政策符合率、重点活动完成率均达到100%，保质保量的完成了各项工作。指标分值合计</w:t>
      </w:r>
      <w:r>
        <w:rPr>
          <w:rFonts w:hint="eastAsia"/>
          <w:color w:val="auto"/>
          <w:sz w:val="32"/>
          <w:szCs w:val="32"/>
          <w:lang w:val="en-US" w:eastAsia="zh-CN" w:bidi="ar"/>
        </w:rPr>
        <w:t>6.66</w:t>
      </w:r>
      <w:r>
        <w:rPr>
          <w:rFonts w:hint="eastAsia"/>
          <w:color w:val="auto"/>
          <w:sz w:val="32"/>
          <w:szCs w:val="32"/>
          <w:lang w:bidi="ar"/>
        </w:rPr>
        <w:t>分，按评分标准得</w:t>
      </w:r>
      <w:r>
        <w:rPr>
          <w:rFonts w:hint="eastAsia"/>
          <w:color w:val="auto"/>
          <w:sz w:val="32"/>
          <w:szCs w:val="32"/>
          <w:lang w:val="en-US" w:eastAsia="zh-CN" w:bidi="ar"/>
        </w:rPr>
        <w:t>6.66</w:t>
      </w:r>
      <w:r>
        <w:rPr>
          <w:rFonts w:hint="eastAsia"/>
          <w:color w:val="auto"/>
          <w:sz w:val="32"/>
          <w:szCs w:val="32"/>
          <w:lang w:bidi="ar"/>
        </w:rPr>
        <w:t>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年根据年度工作计划完成了重点工作调研、宣传等工作，资金拨付比较及时，保障了各项工作的顺利开展。指标分值合计</w:t>
      </w:r>
      <w:r>
        <w:rPr>
          <w:rFonts w:hint="eastAsia"/>
          <w:color w:val="auto"/>
          <w:sz w:val="32"/>
          <w:szCs w:val="32"/>
          <w:lang w:val="en-US" w:eastAsia="zh-CN"/>
        </w:rPr>
        <w:t>6.7</w:t>
      </w:r>
      <w:r>
        <w:rPr>
          <w:rFonts w:hint="eastAsia"/>
          <w:color w:val="auto"/>
          <w:sz w:val="32"/>
          <w:szCs w:val="32"/>
        </w:rPr>
        <w:t>分，按评分标准得</w:t>
      </w:r>
      <w:r>
        <w:rPr>
          <w:rFonts w:hint="eastAsia"/>
          <w:color w:val="auto"/>
          <w:sz w:val="32"/>
          <w:szCs w:val="32"/>
          <w:lang w:val="en-US" w:eastAsia="zh-CN"/>
        </w:rPr>
        <w:t>6.7</w:t>
      </w:r>
      <w:r>
        <w:rPr>
          <w:rFonts w:hint="eastAsia"/>
          <w:color w:val="auto"/>
          <w:sz w:val="32"/>
          <w:szCs w:val="32"/>
        </w:rPr>
        <w:t>分，得分率</w:t>
      </w:r>
      <w:r>
        <w:rPr>
          <w:rFonts w:hint="eastAsia"/>
          <w:color w:val="auto"/>
          <w:sz w:val="32"/>
          <w:szCs w:val="32"/>
          <w:lang w:val="en-US" w:eastAsia="zh-CN"/>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w:t>
      </w:r>
      <w:r>
        <w:rPr>
          <w:rFonts w:hint="eastAsia"/>
          <w:color w:val="auto"/>
          <w:sz w:val="32"/>
          <w:szCs w:val="32"/>
          <w:lang w:eastAsia="zh-CN"/>
        </w:rPr>
        <w:t>我部</w:t>
      </w:r>
      <w:r>
        <w:rPr>
          <w:rFonts w:hint="eastAsia"/>
          <w:color w:val="auto"/>
          <w:sz w:val="32"/>
          <w:szCs w:val="32"/>
        </w:rPr>
        <w:t>把创建工作贯穿到城市建设、管理、发展各方面，深化拓展新时代文明实践中心建设，着力在深化拓展上下功夫、完善机制上出成果、培植特色上见实效，创出新经验、提供新借鉴，强化示范引领，有效促进了公民道德水平和社会文明程度的提升，会议精神传达率、覆盖率、知晓率均达到目标值，切实促进了社会的和谐与稳定。指标分值合计</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w:t>
      </w:r>
      <w:r>
        <w:rPr>
          <w:rFonts w:hint="eastAsia"/>
          <w:color w:val="auto"/>
          <w:sz w:val="32"/>
          <w:szCs w:val="32"/>
          <w:lang w:val="en-US" w:eastAsia="zh-CN" w:bidi="ar"/>
        </w:rPr>
        <w:t>9</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lang w:eastAsia="zh-CN"/>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我部加强改进文明单位创建工作，拓展创建领域，改进创建方法，发挥省直机关高标准积极创建文明单位的示范引领效应，激发创建工作积极性和主动性，扩大创建工作覆盖面和影响力，持续深化文明家庭创建工作，扩大创建活动参与面、影响力，引导党员干部、公众人物带头遵守公序良俗、履行家庭责任，得到了人民群众的一致好评，人民群众满意度为9</w:t>
      </w:r>
      <w:r>
        <w:rPr>
          <w:rFonts w:hint="eastAsia" w:cs="仿宋_GB2312"/>
          <w:color w:val="auto"/>
          <w:sz w:val="32"/>
          <w:szCs w:val="32"/>
          <w:lang w:val="en-US" w:eastAsia="zh-CN"/>
        </w:rPr>
        <w:t>8</w:t>
      </w:r>
      <w:r>
        <w:rPr>
          <w:rFonts w:hint="eastAsia" w:cs="仿宋_GB2312"/>
          <w:color w:val="auto"/>
          <w:sz w:val="32"/>
          <w:szCs w:val="32"/>
        </w:rPr>
        <w:t>%。指标分值10分，按评分标准得</w:t>
      </w:r>
      <w:r>
        <w:rPr>
          <w:rFonts w:hint="eastAsia" w:cs="仿宋_GB2312"/>
          <w:color w:val="auto"/>
          <w:sz w:val="32"/>
          <w:szCs w:val="32"/>
          <w:lang w:val="en-US" w:eastAsia="zh-CN"/>
        </w:rPr>
        <w:t>9</w:t>
      </w:r>
      <w:r>
        <w:rPr>
          <w:rFonts w:hint="eastAsia" w:cs="仿宋_GB2312"/>
          <w:color w:val="auto"/>
          <w:sz w:val="32"/>
          <w:szCs w:val="32"/>
        </w:rPr>
        <w:t>分，得分率</w:t>
      </w:r>
      <w:r>
        <w:rPr>
          <w:rFonts w:hint="eastAsia" w:cs="仿宋_GB2312"/>
          <w:color w:val="auto"/>
          <w:sz w:val="32"/>
          <w:szCs w:val="32"/>
          <w:lang w:val="en-US" w:eastAsia="zh-CN"/>
        </w:rPr>
        <w:t>90</w:t>
      </w:r>
      <w:r>
        <w:rPr>
          <w:rFonts w:hint="eastAsia" w:cs="仿宋_GB2312"/>
          <w:color w:val="auto"/>
          <w:sz w:val="32"/>
          <w:szCs w:val="32"/>
        </w:rPr>
        <w:t>%</w:t>
      </w:r>
      <w:r>
        <w:rPr>
          <w:rFonts w:hint="eastAsia" w:cs="仿宋_GB2312"/>
          <w:color w:val="auto"/>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sz w:val="32"/>
          <w:szCs w:val="32"/>
          <w:lang w:val="en-US" w:eastAsia="zh-CN"/>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565</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pStyle w:val="2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b w:val="0"/>
          <w:bCs w:val="0"/>
          <w:color w:val="auto"/>
          <w:sz w:val="32"/>
          <w:szCs w:val="32"/>
          <w:lang w:val="en-US" w:eastAsia="zh-CN"/>
        </w:rPr>
      </w:pPr>
      <w:r>
        <w:rPr>
          <w:rFonts w:hint="eastAsia" w:cstheme="minorBidi"/>
          <w:b w:val="0"/>
          <w:bCs w:val="0"/>
          <w:color w:val="auto"/>
          <w:kern w:val="2"/>
          <w:sz w:val="32"/>
          <w:szCs w:val="32"/>
          <w:lang w:val="en-US" w:eastAsia="zh-CN" w:bidi="ar-SA"/>
        </w:rPr>
        <w:t>1.</w:t>
      </w:r>
      <w:r>
        <w:rPr>
          <w:rFonts w:hint="eastAsia" w:ascii="仿宋_GB2312" w:hAnsi="仿宋_GB2312" w:eastAsia="仿宋_GB2312" w:cstheme="minorBidi"/>
          <w:b w:val="0"/>
          <w:bCs w:val="0"/>
          <w:color w:val="auto"/>
          <w:kern w:val="2"/>
          <w:sz w:val="32"/>
          <w:szCs w:val="32"/>
          <w:lang w:val="en-US" w:eastAsia="zh-CN" w:bidi="ar-SA"/>
        </w:rPr>
        <w:t>乡村振兴帮扶村</w:t>
      </w:r>
      <w:r>
        <w:rPr>
          <w:rFonts w:hint="eastAsia" w:cstheme="minorBidi"/>
          <w:b w:val="0"/>
          <w:bCs w:val="0"/>
          <w:color w:val="auto"/>
          <w:kern w:val="2"/>
          <w:sz w:val="32"/>
          <w:szCs w:val="32"/>
          <w:lang w:val="en-US" w:eastAsia="zh-CN" w:bidi="ar-SA"/>
        </w:rPr>
        <w:t>数量</w:t>
      </w:r>
      <w:r>
        <w:rPr>
          <w:rFonts w:hint="eastAsia" w:ascii="仿宋_GB2312" w:hAnsi="仿宋_GB2312" w:eastAsia="仿宋_GB2312" w:cstheme="minorBidi"/>
          <w:b w:val="0"/>
          <w:bCs w:val="0"/>
          <w:color w:val="auto"/>
          <w:kern w:val="2"/>
          <w:sz w:val="32"/>
          <w:szCs w:val="32"/>
          <w:lang w:val="en-US" w:eastAsia="zh-CN" w:bidi="ar-SA"/>
        </w:rPr>
        <w:t>指标实际完成值和年初指标值存在偏差，主要原因是</w:t>
      </w:r>
      <w:r>
        <w:rPr>
          <w:rFonts w:hint="eastAsia"/>
          <w:b w:val="0"/>
          <w:bCs w:val="0"/>
          <w:color w:val="auto"/>
          <w:sz w:val="32"/>
          <w:szCs w:val="32"/>
          <w:lang w:val="en-US" w:eastAsia="zh-CN"/>
        </w:rPr>
        <w:t>按照机构改革相关要求，原文明办驻村点被撤销。</w:t>
      </w:r>
    </w:p>
    <w:p>
      <w:pPr>
        <w:pStyle w:val="2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b w:val="0"/>
          <w:bCs w:val="0"/>
          <w:color w:val="auto"/>
          <w:sz w:val="32"/>
          <w:szCs w:val="32"/>
          <w:lang w:val="en-US" w:eastAsia="zh-CN"/>
        </w:rPr>
      </w:pPr>
      <w:r>
        <w:rPr>
          <w:rFonts w:hint="eastAsia" w:cstheme="minorBidi"/>
          <w:b w:val="0"/>
          <w:bCs w:val="0"/>
          <w:color w:val="auto"/>
          <w:kern w:val="2"/>
          <w:sz w:val="32"/>
          <w:szCs w:val="32"/>
          <w:lang w:val="en-US" w:eastAsia="zh-CN" w:bidi="ar-SA"/>
        </w:rPr>
        <w:t>2.</w:t>
      </w:r>
      <w:r>
        <w:rPr>
          <w:rFonts w:hint="eastAsia" w:ascii="仿宋_GB2312" w:hAnsi="仿宋_GB2312" w:eastAsia="仿宋_GB2312" w:cstheme="minorBidi"/>
          <w:b w:val="0"/>
          <w:bCs w:val="0"/>
          <w:color w:val="auto"/>
          <w:kern w:val="2"/>
          <w:sz w:val="32"/>
          <w:szCs w:val="32"/>
          <w:lang w:val="en-US" w:eastAsia="zh-CN" w:bidi="ar-SA"/>
        </w:rPr>
        <w:t>重点培训开展场次</w:t>
      </w:r>
      <w:r>
        <w:rPr>
          <w:rFonts w:hint="eastAsia" w:cstheme="minorBidi"/>
          <w:b w:val="0"/>
          <w:bCs w:val="0"/>
          <w:color w:val="auto"/>
          <w:kern w:val="2"/>
          <w:sz w:val="32"/>
          <w:szCs w:val="32"/>
          <w:lang w:val="en-US" w:eastAsia="zh-CN" w:bidi="ar-SA"/>
        </w:rPr>
        <w:t>、培训人员满意度指标</w:t>
      </w:r>
      <w:r>
        <w:rPr>
          <w:rFonts w:hint="eastAsia" w:ascii="仿宋_GB2312" w:hAnsi="仿宋_GB2312" w:eastAsia="仿宋_GB2312" w:cstheme="minorBidi"/>
          <w:b w:val="0"/>
          <w:bCs w:val="0"/>
          <w:color w:val="auto"/>
          <w:kern w:val="2"/>
          <w:sz w:val="32"/>
          <w:szCs w:val="32"/>
          <w:lang w:val="en-US" w:eastAsia="zh-CN" w:bidi="ar-SA"/>
        </w:rPr>
        <w:t>实际完成值和年初指标值存在偏差，</w:t>
      </w:r>
      <w:r>
        <w:rPr>
          <w:rFonts w:hint="eastAsia"/>
          <w:b w:val="0"/>
          <w:bCs w:val="0"/>
          <w:color w:val="auto"/>
          <w:sz w:val="32"/>
          <w:szCs w:val="32"/>
          <w:lang w:val="en-US" w:eastAsia="zh-CN"/>
        </w:rPr>
        <w:t>主要原因是按照年初培训计划，2024年未开展培训工作。2025年，我部将结合当年培训计划合理设置年初绩效目标。</w:t>
      </w:r>
    </w:p>
    <w:p>
      <w:pPr>
        <w:pStyle w:val="2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ascii="楷体" w:hAnsi="楷体" w:eastAsia="楷体" w:cstheme="majorBidi"/>
          <w:b/>
          <w:bCs/>
          <w:color w:val="auto"/>
          <w:kern w:val="2"/>
          <w:sz w:val="32"/>
          <w:szCs w:val="32"/>
          <w:lang w:val="en-US" w:eastAsia="zh-CN" w:bidi="ar-SA"/>
        </w:rPr>
      </w:pPr>
      <w:r>
        <w:rPr>
          <w:rFonts w:hint="eastAsia" w:ascii="楷体" w:hAnsi="楷体" w:eastAsia="楷体" w:cstheme="majorBidi"/>
          <w:b/>
          <w:bCs/>
          <w:color w:val="auto"/>
          <w:kern w:val="2"/>
          <w:sz w:val="32"/>
          <w:szCs w:val="32"/>
          <w:lang w:val="en-US" w:eastAsia="zh-CN" w:bidi="ar-SA"/>
        </w:rPr>
        <w:t>（十三）项目13</w:t>
      </w:r>
      <w:r>
        <w:rPr>
          <w:rFonts w:hint="eastAsia" w:ascii="楷体_GB2312" w:hAnsi="楷体_GB2312" w:eastAsia="楷体_GB2312" w:cs="楷体_GB2312"/>
          <w:b/>
          <w:bCs/>
          <w:color w:val="auto"/>
          <w:sz w:val="32"/>
          <w:szCs w:val="32"/>
          <w:lang w:eastAsia="zh-CN"/>
        </w:rPr>
        <w:t>—</w:t>
      </w:r>
      <w:r>
        <w:rPr>
          <w:rFonts w:hint="eastAsia" w:ascii="楷体" w:hAnsi="楷体" w:eastAsia="楷体" w:cstheme="majorBidi"/>
          <w:b/>
          <w:bCs/>
          <w:color w:val="auto"/>
          <w:kern w:val="2"/>
          <w:sz w:val="32"/>
          <w:szCs w:val="32"/>
          <w:lang w:val="en-US" w:eastAsia="zh-CN" w:bidi="ar-SA"/>
        </w:rPr>
        <w:t>业务费（含学习强国甘肃学习平台建设使用推广培训等）</w:t>
      </w:r>
      <w:bookmarkEnd w:id="82"/>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业务费（含学习强国甘肃学习平台建设使用推广培训等）项目年初预算数</w:t>
      </w:r>
      <w:r>
        <w:rPr>
          <w:rFonts w:hint="eastAsia"/>
          <w:color w:val="auto"/>
          <w:sz w:val="32"/>
          <w:szCs w:val="32"/>
          <w:lang w:eastAsia="zh-CN"/>
        </w:rPr>
        <w:t>、</w:t>
      </w:r>
      <w:r>
        <w:rPr>
          <w:rFonts w:hint="eastAsia"/>
          <w:color w:val="auto"/>
          <w:sz w:val="32"/>
          <w:szCs w:val="32"/>
        </w:rPr>
        <w:t>全年预算数</w:t>
      </w:r>
      <w:r>
        <w:rPr>
          <w:rFonts w:hint="eastAsia"/>
          <w:color w:val="auto"/>
          <w:sz w:val="32"/>
          <w:szCs w:val="32"/>
          <w:lang w:eastAsia="zh-CN"/>
        </w:rPr>
        <w:t>均为</w:t>
      </w:r>
      <w:r>
        <w:rPr>
          <w:rFonts w:hint="eastAsia"/>
          <w:color w:val="auto"/>
          <w:sz w:val="32"/>
          <w:szCs w:val="32"/>
          <w:lang w:val="en-US" w:eastAsia="zh-CN"/>
        </w:rPr>
        <w:t>360</w:t>
      </w:r>
      <w:r>
        <w:rPr>
          <w:rFonts w:hint="eastAsia"/>
          <w:color w:val="auto"/>
          <w:sz w:val="32"/>
          <w:szCs w:val="32"/>
        </w:rPr>
        <w:t>万元，全年支出数</w:t>
      </w:r>
      <w:r>
        <w:rPr>
          <w:rFonts w:hint="eastAsia"/>
          <w:color w:val="auto"/>
          <w:sz w:val="32"/>
          <w:szCs w:val="32"/>
          <w:lang w:val="en-US" w:eastAsia="zh-CN"/>
        </w:rPr>
        <w:t>360</w:t>
      </w:r>
      <w:r>
        <w:rPr>
          <w:rFonts w:hint="eastAsia"/>
          <w:color w:val="auto"/>
          <w:sz w:val="32"/>
          <w:szCs w:val="32"/>
        </w:rPr>
        <w:t>万元，预算执行率</w:t>
      </w:r>
      <w:r>
        <w:rPr>
          <w:rFonts w:hint="eastAsia"/>
          <w:color w:val="auto"/>
          <w:sz w:val="32"/>
          <w:szCs w:val="32"/>
          <w:lang w:val="en-US" w:eastAsia="zh-CN"/>
        </w:rPr>
        <w:t>100</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10</w:t>
      </w:r>
      <w:r>
        <w:rPr>
          <w:rFonts w:hint="eastAsia"/>
          <w:color w:val="auto"/>
          <w:sz w:val="32"/>
          <w:szCs w:val="32"/>
        </w:rPr>
        <w:t>分，得分率</w:t>
      </w:r>
      <w:r>
        <w:rPr>
          <w:rFonts w:hint="eastAsia"/>
          <w:color w:val="auto"/>
          <w:sz w:val="32"/>
          <w:szCs w:val="32"/>
          <w:lang w:val="en-US" w:eastAsia="zh-CN"/>
        </w:rPr>
        <w:t>100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96.4</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为深入贯彻落实中共中央办公厅《关于加强和改进新时代党委讲师团工作的意见》，开创全省党委讲师团工作新局面，甘肃省委讲师团坚持以习近平新时代中国特色社会主义思想为指导，聚焦全面准确宣讲习近平新时代中国特色社会主义思想的主线，把握新时代党委讲师团工作只能加强、不能削弱这个要求，着力提高全省各级党委讲师团工作科学化、规范化水平，为全面贯彻党中央、省委的重大决策部署提供有力的宣传支撑。1.做好重大主题宣讲工作，根据中央、我省统一部署和形势任务的要求，在宣传部统一领导下，做好组织实施重大宣讲活动的工作。会同有关部门组建宣讲队伍、制定宣讲计划、编写宣讲提纲、组织集体备课、培训宣讲骨干。集中宣讲党的理论和路线方针政策，集中宣讲党中央和我省重大工作部署，集中宣讲党中央关于形势的重分析判断，引导党员干部群众把思想和行动统一到党中央精神上来；2.做好基层理论宣讲工作，深入基层、深入实际、深入群众，结合基层群众对美好生活的需要，针对人们普遍关心的热点难点问题，面对面开展经常性的理论和形势政策宣讲活动；3.做好党委（党组）理论学习中心组学习服务工作，配合党委有关部门，对同级党委中心学习组做好服务，对下级党委中心学习组进行指导、督促、检查；4.做好党员干部在职理论学习教育工作，根据中央和我省部署，组织党员干部在职理论教育、形势政策教育等工作。采取开展专题讲座、组织学习研讨、开设网络课程等多种形式，促进党员干部在职理论学习常态化制度化；5.做好重大理论和现实问题调查研究工作，发挥自身优势和特点，各级参与习近平新时代中国特色社会主义思想研究中心、智库等平台建设。加强调查研究，了解社情民意，总结新鲜经验，不断增强脚力、眼力、脑力、笔力。加强研究成果转化，组织编写通俗理论读物，办好相关刊物和网站；6.建好、办好、用好“学习强国”甘肃学习平台，持续推进“学习强国”甘肃学习平台建设使用推广工作，依托“学习强国”平台，充分调动各方力量，整合各类资源，构建覆盖全省各级党组织、延伸到社会的学习组织架构，实现全省党员、干部对学习平台PC端和手机APP的全面运用，引导、鼓励广大群众学用“学习强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Ansi="宋体"/>
          <w:color w:val="auto"/>
          <w:sz w:val="32"/>
          <w:szCs w:val="32"/>
        </w:rPr>
      </w:pPr>
      <w:r>
        <w:rPr>
          <w:rFonts w:hint="eastAsia"/>
          <w:b/>
          <w:bCs/>
          <w:color w:val="auto"/>
          <w:sz w:val="32"/>
          <w:szCs w:val="32"/>
        </w:rPr>
        <w:t>实际完成情况：</w:t>
      </w:r>
      <w:r>
        <w:rPr>
          <w:rFonts w:hint="eastAsia"/>
          <w:color w:val="auto"/>
          <w:sz w:val="32"/>
          <w:szCs w:val="32"/>
        </w:rPr>
        <w:t>2024年，在省委宣传部领导下，省委讲师团坚持以习近平新时代中国特色社会主义思想为指导，全面贯彻落实党的二十大和二十届二中、三中全会精神，深入贯彻落实习近平文化思想和习近平总书记视察甘肃重要讲话重要指示精神，聚焦用党的创新理论武装全党、教育人民这个首要政治任务，主动担当作为，奋力推进全省讲师团系统工作开新局、谱新篇、展新姿。2024年，全省共组建各级各类宣讲团（组）9.01万个，组织开展各类宣讲活动32.4万场，覆盖受众5095.2万人次，其中线上宣讲覆盖受众3533.7万人次，线下宣讲覆盖受众1561.5万人次，让党的创新理论送达指尖、传到耳边、浸润心田。2024年各项绩效指标实际完成全部或基本达到预期指标。</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16</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38.4</w:t>
      </w:r>
      <w:r>
        <w:rPr>
          <w:rFonts w:hint="eastAsia"/>
          <w:color w:val="auto"/>
          <w:sz w:val="32"/>
          <w:szCs w:val="32"/>
          <w:lang w:bidi="ar"/>
        </w:rPr>
        <w:t>分，得分率</w:t>
      </w:r>
      <w:r>
        <w:rPr>
          <w:rFonts w:hint="eastAsia"/>
          <w:color w:val="auto"/>
          <w:sz w:val="32"/>
          <w:szCs w:val="32"/>
          <w:lang w:val="en-US" w:eastAsia="zh-CN" w:bidi="ar"/>
        </w:rPr>
        <w:t>96</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highlight w:val="yellow"/>
          <w:lang w:bidi="ar"/>
        </w:rPr>
      </w:pPr>
      <w:r>
        <w:rPr>
          <w:rFonts w:hint="eastAsia"/>
          <w:b/>
          <w:bCs/>
          <w:color w:val="auto"/>
          <w:sz w:val="32"/>
          <w:szCs w:val="32"/>
          <w:lang w:bidi="ar"/>
        </w:rPr>
        <w:t>数量指标：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年省委讲师团充分履行其工作职能，全年“学习强国”甘肃学习平台管理员、供稿员业务培训</w:t>
      </w:r>
      <w:r>
        <w:rPr>
          <w:rFonts w:hint="eastAsia"/>
          <w:color w:val="auto"/>
          <w:sz w:val="32"/>
          <w:szCs w:val="32"/>
          <w:lang w:val="en-US" w:eastAsia="zh-CN" w:bidi="ar"/>
        </w:rPr>
        <w:t>3</w:t>
      </w:r>
      <w:r>
        <w:rPr>
          <w:rFonts w:hint="eastAsia"/>
          <w:color w:val="auto"/>
          <w:sz w:val="32"/>
          <w:szCs w:val="32"/>
          <w:lang w:bidi="ar"/>
        </w:rPr>
        <w:t>次，编印学习辅导材料</w:t>
      </w:r>
      <w:r>
        <w:rPr>
          <w:rFonts w:hint="eastAsia"/>
          <w:color w:val="auto"/>
          <w:sz w:val="32"/>
          <w:szCs w:val="32"/>
          <w:lang w:val="en-US" w:eastAsia="zh-CN" w:bidi="ar"/>
        </w:rPr>
        <w:t>1</w:t>
      </w:r>
      <w:r>
        <w:rPr>
          <w:rFonts w:hint="eastAsia"/>
          <w:color w:val="auto"/>
          <w:sz w:val="32"/>
          <w:szCs w:val="32"/>
          <w:lang w:bidi="ar"/>
        </w:rPr>
        <w:t>万册，组织开展基层理论宣讲活动</w:t>
      </w:r>
      <w:r>
        <w:rPr>
          <w:rFonts w:hint="eastAsia"/>
          <w:color w:val="auto"/>
          <w:sz w:val="32"/>
          <w:szCs w:val="32"/>
          <w:lang w:val="en-US" w:eastAsia="zh-CN" w:bidi="ar"/>
        </w:rPr>
        <w:t>326</w:t>
      </w:r>
      <w:r>
        <w:rPr>
          <w:rFonts w:hint="eastAsia"/>
          <w:color w:val="auto"/>
          <w:sz w:val="32"/>
          <w:szCs w:val="32"/>
          <w:lang w:bidi="ar"/>
        </w:rPr>
        <w:t>场，组织开展理论和现实问题调查研究，形成调研报告</w:t>
      </w:r>
      <w:r>
        <w:rPr>
          <w:rFonts w:hint="eastAsia"/>
          <w:color w:val="auto"/>
          <w:sz w:val="32"/>
          <w:szCs w:val="32"/>
          <w:lang w:val="en-US" w:eastAsia="zh-CN" w:bidi="ar"/>
        </w:rPr>
        <w:t>4</w:t>
      </w:r>
      <w:r>
        <w:rPr>
          <w:rFonts w:hint="eastAsia"/>
          <w:color w:val="auto"/>
          <w:sz w:val="32"/>
          <w:szCs w:val="32"/>
          <w:lang w:bidi="ar"/>
        </w:rPr>
        <w:t>篇，组织实施重大主题宣讲活动</w:t>
      </w:r>
      <w:r>
        <w:rPr>
          <w:rFonts w:hint="eastAsia"/>
          <w:color w:val="auto"/>
          <w:sz w:val="32"/>
          <w:szCs w:val="32"/>
          <w:lang w:val="en-US" w:eastAsia="zh-CN" w:bidi="ar"/>
        </w:rPr>
        <w:t>108</w:t>
      </w:r>
      <w:r>
        <w:rPr>
          <w:rFonts w:hint="eastAsia"/>
          <w:color w:val="auto"/>
          <w:sz w:val="32"/>
          <w:szCs w:val="32"/>
          <w:lang w:bidi="ar"/>
        </w:rPr>
        <w:t>场，“学习强国”甘肃学习平台的宣传优势得到进一步提升。指标分值合计</w:t>
      </w:r>
      <w:r>
        <w:rPr>
          <w:rFonts w:hint="eastAsia"/>
          <w:color w:val="auto"/>
          <w:sz w:val="32"/>
          <w:szCs w:val="32"/>
          <w:lang w:val="en-US" w:eastAsia="zh-CN" w:bidi="ar"/>
        </w:rPr>
        <w:t>12</w:t>
      </w:r>
      <w:r>
        <w:rPr>
          <w:rFonts w:hint="eastAsia"/>
          <w:color w:val="auto"/>
          <w:sz w:val="32"/>
          <w:szCs w:val="32"/>
          <w:lang w:bidi="ar"/>
        </w:rPr>
        <w:t>分，按评分标准得</w:t>
      </w:r>
      <w:r>
        <w:rPr>
          <w:rFonts w:hint="eastAsia"/>
          <w:color w:val="auto"/>
          <w:sz w:val="32"/>
          <w:szCs w:val="32"/>
          <w:lang w:val="en-US" w:eastAsia="zh-CN" w:bidi="ar"/>
        </w:rPr>
        <w:t>12</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rPr>
        <w:t>质量指标：</w:t>
      </w:r>
      <w:r>
        <w:rPr>
          <w:rFonts w:hint="eastAsia"/>
          <w:color w:val="auto"/>
          <w:sz w:val="32"/>
          <w:szCs w:val="32"/>
          <w:lang w:bidi="ar"/>
        </w:rPr>
        <w:t>202</w:t>
      </w:r>
      <w:r>
        <w:rPr>
          <w:rFonts w:hint="eastAsia"/>
          <w:color w:val="auto"/>
          <w:sz w:val="32"/>
          <w:szCs w:val="32"/>
          <w:lang w:val="en-US" w:eastAsia="zh-CN" w:bidi="ar"/>
        </w:rPr>
        <w:t>4</w:t>
      </w:r>
      <w:r>
        <w:rPr>
          <w:rFonts w:hint="eastAsia"/>
          <w:color w:val="auto"/>
          <w:sz w:val="32"/>
          <w:szCs w:val="32"/>
          <w:lang w:bidi="ar"/>
        </w:rPr>
        <w:t>年省委讲师团认真履职尽责，推动宣传思想工作守正创新、展现新作为，各项工作取得了新成效。全年材料印刷合格率、党员干部在职理论学习受教育率、调研成果有效率、培训考核合格率、宣讲地区覆盖率、宣讲人群覆盖率均达到</w:t>
      </w:r>
      <w:r>
        <w:rPr>
          <w:rFonts w:hint="eastAsia"/>
          <w:color w:val="auto"/>
          <w:sz w:val="32"/>
          <w:szCs w:val="32"/>
          <w:lang w:eastAsia="zh-CN" w:bidi="ar"/>
        </w:rPr>
        <w:t>预期目标值</w:t>
      </w:r>
      <w:r>
        <w:rPr>
          <w:rFonts w:hint="eastAsia"/>
          <w:color w:val="auto"/>
          <w:sz w:val="32"/>
          <w:szCs w:val="32"/>
          <w:lang w:bidi="ar"/>
        </w:rPr>
        <w:t>，保质保量的完成了各项工作。指标分值合计</w:t>
      </w:r>
      <w:r>
        <w:rPr>
          <w:rFonts w:hint="eastAsia"/>
          <w:color w:val="auto"/>
          <w:sz w:val="32"/>
          <w:szCs w:val="32"/>
          <w:lang w:val="en-US" w:eastAsia="zh-CN" w:bidi="ar"/>
        </w:rPr>
        <w:t>12</w:t>
      </w:r>
      <w:r>
        <w:rPr>
          <w:rFonts w:hint="eastAsia"/>
          <w:color w:val="auto"/>
          <w:sz w:val="32"/>
          <w:szCs w:val="32"/>
          <w:lang w:bidi="ar"/>
        </w:rPr>
        <w:t>分，按评分标准得</w:t>
      </w:r>
      <w:r>
        <w:rPr>
          <w:rFonts w:hint="eastAsia"/>
          <w:color w:val="auto"/>
          <w:sz w:val="32"/>
          <w:szCs w:val="32"/>
          <w:lang w:val="en-US" w:eastAsia="zh-CN" w:bidi="ar"/>
        </w:rPr>
        <w:t>12</w:t>
      </w:r>
      <w:r>
        <w:rPr>
          <w:rFonts w:hint="eastAsia"/>
          <w:color w:val="auto"/>
          <w:sz w:val="32"/>
          <w:szCs w:val="32"/>
          <w:lang w:bidi="ar"/>
        </w:rPr>
        <w:t>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时效指标：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年省委讲师团根据年度工作计划完成了调研、材料印刷等工作</w:t>
      </w:r>
      <w:r>
        <w:rPr>
          <w:rFonts w:hint="eastAsia"/>
          <w:color w:val="auto"/>
          <w:sz w:val="32"/>
          <w:szCs w:val="32"/>
          <w:lang w:eastAsia="zh-CN"/>
        </w:rPr>
        <w:t>。</w:t>
      </w:r>
      <w:r>
        <w:rPr>
          <w:rFonts w:hint="eastAsia"/>
          <w:color w:val="auto"/>
          <w:sz w:val="32"/>
          <w:szCs w:val="32"/>
        </w:rPr>
        <w:t>指标分值合计</w:t>
      </w:r>
      <w:r>
        <w:rPr>
          <w:rFonts w:hint="eastAsia"/>
          <w:color w:val="auto"/>
          <w:sz w:val="32"/>
          <w:szCs w:val="32"/>
          <w:lang w:val="en-US" w:eastAsia="zh-CN"/>
        </w:rPr>
        <w:t>16</w:t>
      </w:r>
      <w:r>
        <w:rPr>
          <w:rFonts w:hint="eastAsia"/>
          <w:color w:val="auto"/>
          <w:sz w:val="32"/>
          <w:szCs w:val="32"/>
        </w:rPr>
        <w:t>分，按评分标准得</w:t>
      </w:r>
      <w:r>
        <w:rPr>
          <w:rFonts w:hint="eastAsia"/>
          <w:color w:val="auto"/>
          <w:sz w:val="32"/>
          <w:szCs w:val="32"/>
          <w:lang w:val="en-US" w:eastAsia="zh-CN"/>
        </w:rPr>
        <w:t>14.4</w:t>
      </w:r>
      <w:r>
        <w:rPr>
          <w:rFonts w:hint="eastAsia"/>
          <w:color w:val="auto"/>
          <w:sz w:val="32"/>
          <w:szCs w:val="32"/>
        </w:rPr>
        <w:t>分，得分</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社会效益指标：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年省委讲师团完成了中央和我省安排部署的主题宣讲任务和在职党员干部理论教育、形势任务教育，建好用好管理好“学习强国”甘肃学习平台</w:t>
      </w:r>
      <w:r>
        <w:rPr>
          <w:rFonts w:hint="eastAsia"/>
          <w:color w:val="auto"/>
          <w:sz w:val="32"/>
          <w:szCs w:val="32"/>
          <w:lang w:eastAsia="zh-CN"/>
        </w:rPr>
        <w:t>。</w:t>
      </w:r>
      <w:r>
        <w:rPr>
          <w:rFonts w:hint="eastAsia"/>
          <w:color w:val="auto"/>
          <w:sz w:val="32"/>
          <w:szCs w:val="32"/>
        </w:rPr>
        <w:t>通过培训、宣传等工作推进党员干部在职理论学习教育，提升了广大党员干部群众的理论水平，为建设幸福美好新甘肃提供了精神动力。指标分值合计</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2个三级指标，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s="仿宋_GB2312"/>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202</w:t>
      </w:r>
      <w:r>
        <w:rPr>
          <w:rFonts w:hint="eastAsia" w:cs="仿宋_GB2312"/>
          <w:color w:val="auto"/>
          <w:sz w:val="32"/>
          <w:szCs w:val="32"/>
          <w:lang w:val="en-US" w:eastAsia="zh-CN"/>
        </w:rPr>
        <w:t>4</w:t>
      </w:r>
      <w:r>
        <w:rPr>
          <w:rFonts w:hint="eastAsia" w:cs="仿宋_GB2312"/>
          <w:color w:val="auto"/>
          <w:sz w:val="32"/>
          <w:szCs w:val="32"/>
        </w:rPr>
        <w:t>年通过对党员群众思想工作的宣传，使全省广大党员干部群众及时了解掌握中央和省委的重大决策部署以及党的理论创新成果，提高了全省广大党员干部群众的理论水平和形势政策水平，</w:t>
      </w:r>
      <w:r>
        <w:rPr>
          <w:rFonts w:hint="eastAsia" w:cs="仿宋_GB2312"/>
          <w:color w:val="auto"/>
          <w:sz w:val="32"/>
          <w:szCs w:val="32"/>
          <w:lang w:eastAsia="zh-CN"/>
        </w:rPr>
        <w:t>取</w:t>
      </w:r>
      <w:r>
        <w:rPr>
          <w:rFonts w:hint="eastAsia" w:cs="仿宋_GB2312"/>
          <w:color w:val="auto"/>
          <w:sz w:val="32"/>
          <w:szCs w:val="32"/>
        </w:rPr>
        <w:t>得了党员干部群众较高的认可度和满意度，全省广大党员干部群众满意度为9</w:t>
      </w:r>
      <w:r>
        <w:rPr>
          <w:rFonts w:hint="eastAsia" w:cs="仿宋_GB2312"/>
          <w:color w:val="auto"/>
          <w:sz w:val="32"/>
          <w:szCs w:val="32"/>
          <w:lang w:val="en-US" w:eastAsia="zh-CN"/>
        </w:rPr>
        <w:t>5</w:t>
      </w:r>
      <w:r>
        <w:rPr>
          <w:rFonts w:hint="eastAsia" w:cs="仿宋_GB2312"/>
          <w:color w:val="auto"/>
          <w:sz w:val="32"/>
          <w:szCs w:val="32"/>
        </w:rPr>
        <w:t>%</w:t>
      </w:r>
      <w:r>
        <w:rPr>
          <w:rFonts w:hint="eastAsia" w:cs="仿宋_GB2312"/>
          <w:color w:val="auto"/>
          <w:sz w:val="32"/>
          <w:szCs w:val="32"/>
          <w:lang w:eastAsia="zh-CN"/>
        </w:rPr>
        <w:t>。</w:t>
      </w:r>
      <w:r>
        <w:rPr>
          <w:rFonts w:hint="eastAsia" w:cs="仿宋_GB2312"/>
          <w:color w:val="auto"/>
          <w:sz w:val="32"/>
          <w:szCs w:val="32"/>
        </w:rPr>
        <w:t>通过加强对职工的培训进一步提升了职工的综合能力，培养了职工工作的积极性，得</w:t>
      </w:r>
      <w:r>
        <w:rPr>
          <w:rFonts w:hint="eastAsia" w:cs="仿宋_GB2312"/>
          <w:color w:val="auto"/>
          <w:sz w:val="32"/>
          <w:szCs w:val="32"/>
          <w:lang w:eastAsia="zh-CN"/>
        </w:rPr>
        <w:t>到</w:t>
      </w:r>
      <w:r>
        <w:rPr>
          <w:rFonts w:hint="eastAsia" w:cs="仿宋_GB2312"/>
          <w:color w:val="auto"/>
          <w:sz w:val="32"/>
          <w:szCs w:val="32"/>
        </w:rPr>
        <w:t>机关工作人员的充分认可，职工满意度为</w:t>
      </w:r>
      <w:r>
        <w:rPr>
          <w:rFonts w:hint="eastAsia" w:cs="仿宋_GB2312"/>
          <w:color w:val="auto"/>
          <w:sz w:val="32"/>
          <w:szCs w:val="32"/>
          <w:lang w:val="en-US" w:eastAsia="zh-CN"/>
        </w:rPr>
        <w:t>95</w:t>
      </w:r>
      <w:r>
        <w:rPr>
          <w:rFonts w:hint="eastAsia" w:cs="仿宋_GB2312"/>
          <w:color w:val="auto"/>
          <w:sz w:val="32"/>
          <w:szCs w:val="32"/>
        </w:rPr>
        <w:t>%。指标分值合计10分，按评分标准得10分，得分率100%。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360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4</w:t>
      </w:r>
      <w:r>
        <w:rPr>
          <w:rFonts w:hint="eastAsia" w:hAnsi="宋体"/>
          <w:color w:val="auto"/>
          <w:sz w:val="32"/>
          <w:szCs w:val="32"/>
          <w:lang w:val="en-US" w:eastAsia="zh-CN"/>
        </w:rPr>
        <w:t>.</w:t>
      </w:r>
      <w:r>
        <w:rPr>
          <w:rFonts w:hint="eastAsia"/>
          <w:color w:val="auto"/>
          <w:sz w:val="32"/>
          <w:szCs w:val="32"/>
        </w:rPr>
        <w:t>偏离绩效目标的原因及下一步改进措施</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仿宋_GB2312" w:hAnsi="仿宋_GB2312" w:eastAsia="仿宋_GB2312" w:cstheme="minorBidi"/>
          <w:b w:val="0"/>
          <w:bCs w:val="0"/>
          <w:color w:val="auto"/>
          <w:kern w:val="2"/>
          <w:sz w:val="32"/>
          <w:szCs w:val="32"/>
          <w:lang w:val="en-US" w:eastAsia="zh-CN" w:bidi="ar-SA"/>
        </w:rPr>
      </w:pPr>
      <w:bookmarkStart w:id="83" w:name="_Toc28823"/>
      <w:r>
        <w:rPr>
          <w:rFonts w:hint="eastAsia" w:ascii="仿宋_GB2312" w:hAnsi="仿宋_GB2312" w:eastAsia="仿宋_GB2312" w:cstheme="minorBidi"/>
          <w:b w:val="0"/>
          <w:bCs w:val="0"/>
          <w:color w:val="auto"/>
          <w:kern w:val="2"/>
          <w:sz w:val="32"/>
          <w:szCs w:val="32"/>
          <w:lang w:val="en-US" w:eastAsia="zh-CN" w:bidi="ar-SA"/>
        </w:rPr>
        <w:t>各项指标均未偏离绩效目标，扣分原因是按照省财政厅预算一体化系统绩效自评评分规则，部分指标系统无法赋予满分。</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color w:val="auto"/>
          <w:sz w:val="32"/>
          <w:szCs w:val="32"/>
        </w:rPr>
      </w:pPr>
      <w:r>
        <w:rPr>
          <w:rFonts w:hint="eastAsia"/>
          <w:color w:val="auto"/>
          <w:sz w:val="32"/>
          <w:szCs w:val="32"/>
        </w:rPr>
        <w:t>（十</w:t>
      </w:r>
      <w:r>
        <w:rPr>
          <w:rFonts w:hint="eastAsia"/>
          <w:color w:val="auto"/>
          <w:sz w:val="32"/>
          <w:szCs w:val="32"/>
          <w:lang w:eastAsia="zh-CN"/>
        </w:rPr>
        <w:t>四</w:t>
      </w:r>
      <w:r>
        <w:rPr>
          <w:rFonts w:hint="eastAsia"/>
          <w:color w:val="auto"/>
          <w:sz w:val="32"/>
          <w:szCs w:val="32"/>
        </w:rPr>
        <w:t>）项目1</w:t>
      </w:r>
      <w:r>
        <w:rPr>
          <w:rFonts w:hint="eastAsia"/>
          <w:color w:val="auto"/>
          <w:sz w:val="32"/>
          <w:szCs w:val="32"/>
          <w:lang w:val="en-US" w:eastAsia="zh-CN"/>
        </w:rPr>
        <w:t>4</w:t>
      </w:r>
      <w:r>
        <w:rPr>
          <w:rFonts w:hint="eastAsia" w:ascii="楷体_GB2312" w:hAnsi="楷体_GB2312" w:eastAsia="楷体_GB2312" w:cs="楷体_GB2312"/>
          <w:b/>
          <w:bCs/>
          <w:color w:val="auto"/>
          <w:sz w:val="32"/>
          <w:szCs w:val="32"/>
          <w:lang w:eastAsia="zh-CN"/>
        </w:rPr>
        <w:t>—</w:t>
      </w:r>
      <w:r>
        <w:rPr>
          <w:rFonts w:hint="eastAsia"/>
          <w:color w:val="auto"/>
          <w:sz w:val="32"/>
          <w:szCs w:val="32"/>
        </w:rPr>
        <w:t>《党的建设》杂志社办刊补助</w:t>
      </w:r>
      <w:bookmarkEnd w:id="83"/>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lang w:eastAsia="zh-CN"/>
        </w:rPr>
        <w:t>省委</w:t>
      </w:r>
      <w:r>
        <w:rPr>
          <w:rFonts w:hint="eastAsia"/>
          <w:color w:val="auto"/>
          <w:sz w:val="32"/>
          <w:szCs w:val="32"/>
        </w:rPr>
        <w:t>《党的建设》杂志社办刊补助</w:t>
      </w:r>
      <w:r>
        <w:rPr>
          <w:rFonts w:hint="eastAsia"/>
          <w:color w:val="auto"/>
          <w:sz w:val="32"/>
          <w:szCs w:val="32"/>
          <w:lang w:eastAsia="zh-CN"/>
        </w:rPr>
        <w:t>项目</w:t>
      </w:r>
      <w:r>
        <w:rPr>
          <w:rFonts w:hint="eastAsia"/>
          <w:color w:val="auto"/>
          <w:sz w:val="32"/>
          <w:szCs w:val="32"/>
        </w:rPr>
        <w:t>年初预算数</w:t>
      </w:r>
      <w:r>
        <w:rPr>
          <w:rFonts w:hint="eastAsia"/>
          <w:color w:val="auto"/>
          <w:sz w:val="32"/>
          <w:szCs w:val="32"/>
          <w:lang w:val="en-US" w:eastAsia="zh-CN"/>
        </w:rPr>
        <w:t>1898.24</w:t>
      </w:r>
      <w:r>
        <w:rPr>
          <w:rFonts w:hint="eastAsia"/>
          <w:color w:val="auto"/>
          <w:sz w:val="32"/>
          <w:szCs w:val="32"/>
        </w:rPr>
        <w:t>万元</w:t>
      </w:r>
      <w:r>
        <w:rPr>
          <w:rFonts w:hint="eastAsia"/>
          <w:color w:val="auto"/>
          <w:sz w:val="32"/>
          <w:szCs w:val="32"/>
          <w:lang w:eastAsia="zh-CN"/>
        </w:rPr>
        <w:t>，全年预算数</w:t>
      </w:r>
      <w:r>
        <w:rPr>
          <w:rFonts w:hint="eastAsia"/>
          <w:color w:val="auto"/>
          <w:sz w:val="32"/>
          <w:szCs w:val="32"/>
          <w:lang w:val="en-US" w:eastAsia="zh-CN"/>
        </w:rPr>
        <w:t>2249.99万元</w:t>
      </w:r>
      <w:r>
        <w:rPr>
          <w:rFonts w:hint="eastAsia"/>
          <w:color w:val="auto"/>
          <w:sz w:val="32"/>
          <w:szCs w:val="32"/>
        </w:rPr>
        <w:t>，全年支出数</w:t>
      </w:r>
      <w:r>
        <w:rPr>
          <w:rFonts w:hint="eastAsia"/>
          <w:color w:val="auto"/>
          <w:sz w:val="32"/>
          <w:szCs w:val="32"/>
          <w:lang w:val="en-US" w:eastAsia="zh-CN"/>
        </w:rPr>
        <w:t>1338.36</w:t>
      </w:r>
      <w:r>
        <w:rPr>
          <w:rFonts w:hint="eastAsia"/>
          <w:color w:val="auto"/>
          <w:sz w:val="32"/>
          <w:szCs w:val="32"/>
        </w:rPr>
        <w:t>万元，预算执行率</w:t>
      </w:r>
      <w:r>
        <w:rPr>
          <w:rFonts w:hint="eastAsia"/>
          <w:color w:val="auto"/>
          <w:sz w:val="32"/>
          <w:szCs w:val="32"/>
          <w:lang w:val="en-US" w:eastAsia="zh-CN"/>
        </w:rPr>
        <w:t>59.48</w:t>
      </w:r>
      <w:r>
        <w:rPr>
          <w:color w:val="auto"/>
          <w:sz w:val="32"/>
          <w:szCs w:val="32"/>
        </w:rPr>
        <w:t>%</w:t>
      </w:r>
      <w:r>
        <w:rPr>
          <w:rFonts w:hint="eastAsia"/>
          <w:color w:val="auto"/>
          <w:sz w:val="32"/>
          <w:szCs w:val="32"/>
        </w:rPr>
        <w:t>，指标分值</w:t>
      </w:r>
      <w:r>
        <w:rPr>
          <w:rFonts w:hint="eastAsia"/>
          <w:color w:val="auto"/>
          <w:sz w:val="32"/>
          <w:szCs w:val="32"/>
          <w:lang w:val="en-US" w:eastAsia="zh-CN"/>
        </w:rPr>
        <w:t>10</w:t>
      </w:r>
      <w:r>
        <w:rPr>
          <w:rFonts w:hint="eastAsia"/>
          <w:color w:val="auto"/>
          <w:sz w:val="32"/>
          <w:szCs w:val="32"/>
        </w:rPr>
        <w:t>分，按评分标准得</w:t>
      </w:r>
      <w:r>
        <w:rPr>
          <w:rFonts w:hint="eastAsia"/>
          <w:color w:val="auto"/>
          <w:sz w:val="32"/>
          <w:szCs w:val="32"/>
          <w:lang w:val="en-US" w:eastAsia="zh-CN"/>
        </w:rPr>
        <w:t>5.94</w:t>
      </w:r>
      <w:r>
        <w:rPr>
          <w:rFonts w:hint="eastAsia"/>
          <w:color w:val="auto"/>
          <w:sz w:val="32"/>
          <w:szCs w:val="32"/>
        </w:rPr>
        <w:t>分，得分率</w:t>
      </w:r>
      <w:r>
        <w:rPr>
          <w:rFonts w:hint="eastAsia"/>
          <w:color w:val="auto"/>
          <w:sz w:val="32"/>
          <w:szCs w:val="32"/>
          <w:lang w:val="en-US" w:eastAsia="zh-CN"/>
        </w:rPr>
        <w:t>59.4</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93.45</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根据杂志社工作进度，按季度实施计划。一般公共预算财政拨款项目支出1898.24万元。全面准确、系统深入开展全省学习贯彻党的二十大精神的宣传报道工作，作为首要政治任务和长期战略任务，把握总体要求，突出宣传重点，创新报道方式，提升宣传效果。提高政治站位，努力提高刊物覆盖面、影响力和知晓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实际完成情况：</w:t>
      </w:r>
      <w:r>
        <w:rPr>
          <w:rFonts w:hint="eastAsia"/>
          <w:color w:val="auto"/>
          <w:sz w:val="32"/>
          <w:szCs w:val="32"/>
        </w:rPr>
        <w:t>2024年杂志社办刊补助项目支出，根据年初工作计划及实际工作开展情况，按季度实施计划，全年办刊补助项目支出共计1338.36万元。主要完成的工作有：一是持续办好“学习宣传贯彻党的二十届三中全会精神”“深入学习贯彻习近平新时代中国特色社会主义思想”“牢记嘱托 奋力谱写中国式现代化甘肃篇章”等重点栏目。二是在“党建”版块增设“理论”栏目，约请理论专家撰写高质量理论文章，刊发各级党组织书记贯彻思路、落实举措文章18篇，不断加大对党的创新理论、党中央决策部署的宣传阐释。高质量完成2024年1-12期《党的建设》杂志编辑出版发行任务。三是把握总体要求，突出宣传重点，创新报道方式，提升宣传效果。提高政治站位，使刊物覆盖面扩大，刊物影响力和知晓率有显著提高。四是围绕宣传贯彻党中央决策部署和省委工作安排，推出全国两会、甘肃省两会等专题，以数据解读、图解分析等形式，刊发系列专题报道，营造浓厚社会氛围。推出“锚定现代化 改革再深化”专刊1期，全面展示全省学习宣传贯彻党的二十届三中全会精神情况，推动全面深化改革各项重点任务走深走实。五是加强和改进经济宣传，优化刊物栏目设置，开设“锚定高质量 跑出甘肃‘加速度’”和“向‘新’而行凝‘新’聚力—加快发展新质生产力”专题策划2期，刊发相关文章13篇，连续推出“数说甘肃”栏目11期。六是加强与其他媒体单位的交流沟通。七是杂志社严格按照中央和省委发行党报党刊精神要求，不断加强与各基层发行工作站的沟通协作，提升读刊用刊质量，稳定发行数量。</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5</w:t>
      </w:r>
      <w:r>
        <w:rPr>
          <w:rFonts w:hint="eastAsia"/>
          <w:color w:val="auto"/>
          <w:sz w:val="32"/>
          <w:szCs w:val="32"/>
          <w:lang w:bidi="ar"/>
        </w:rPr>
        <w:t>个三级指标，指标总分值</w:t>
      </w:r>
      <w:r>
        <w:rPr>
          <w:rFonts w:hint="eastAsia"/>
          <w:color w:val="auto"/>
          <w:sz w:val="32"/>
          <w:szCs w:val="32"/>
          <w:lang w:val="en-US" w:eastAsia="zh-CN" w:bidi="ar"/>
        </w:rPr>
        <w:t>50</w:t>
      </w:r>
      <w:r>
        <w:rPr>
          <w:rFonts w:hint="eastAsia"/>
          <w:color w:val="auto"/>
          <w:sz w:val="32"/>
          <w:szCs w:val="32"/>
          <w:lang w:bidi="ar"/>
        </w:rPr>
        <w:t>分，自评得分</w:t>
      </w:r>
      <w:r>
        <w:rPr>
          <w:rFonts w:hint="eastAsia"/>
          <w:color w:val="auto"/>
          <w:sz w:val="32"/>
          <w:szCs w:val="32"/>
          <w:lang w:val="en-US" w:eastAsia="zh-CN" w:bidi="ar"/>
        </w:rPr>
        <w:t>50</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jc w:val="left"/>
        <w:textAlignment w:val="auto"/>
        <w:rPr>
          <w:color w:val="auto"/>
          <w:sz w:val="32"/>
          <w:szCs w:val="32"/>
          <w:lang w:bidi="ar"/>
        </w:rPr>
      </w:pPr>
      <w:r>
        <w:rPr>
          <w:rFonts w:hint="eastAsia"/>
          <w:b/>
          <w:bCs/>
          <w:color w:val="auto"/>
          <w:sz w:val="32"/>
          <w:szCs w:val="32"/>
          <w:lang w:bidi="ar"/>
        </w:rPr>
        <w:t>数量指标：</w:t>
      </w:r>
      <w:r>
        <w:rPr>
          <w:color w:val="auto"/>
          <w:sz w:val="32"/>
          <w:szCs w:val="32"/>
          <w:lang w:bidi="ar"/>
        </w:rPr>
        <w:t>202</w:t>
      </w:r>
      <w:r>
        <w:rPr>
          <w:rFonts w:hint="eastAsia"/>
          <w:color w:val="auto"/>
          <w:sz w:val="32"/>
          <w:szCs w:val="32"/>
          <w:lang w:val="en-US" w:eastAsia="zh-CN" w:bidi="ar"/>
        </w:rPr>
        <w:t>4</w:t>
      </w:r>
      <w:r>
        <w:rPr>
          <w:rFonts w:hint="eastAsia"/>
          <w:color w:val="auto"/>
          <w:sz w:val="32"/>
          <w:szCs w:val="32"/>
        </w:rPr>
        <w:t>年度</w:t>
      </w:r>
      <w:r>
        <w:rPr>
          <w:rFonts w:hint="eastAsia"/>
          <w:color w:val="auto"/>
          <w:sz w:val="32"/>
          <w:szCs w:val="32"/>
          <w:lang w:val="en-US" w:eastAsia="zh-CN" w:bidi="ar"/>
        </w:rPr>
        <w:t>刊物印刷、邮寄数量达到398.6万册</w:t>
      </w:r>
      <w:r>
        <w:rPr>
          <w:rFonts w:hint="eastAsia"/>
          <w:color w:val="auto"/>
          <w:sz w:val="32"/>
          <w:szCs w:val="32"/>
          <w:lang w:bidi="ar"/>
        </w:rPr>
        <w:t>。指标分值合计</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20</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color w:val="auto"/>
          <w:sz w:val="32"/>
          <w:szCs w:val="32"/>
        </w:rPr>
        <w:t>202</w:t>
      </w:r>
      <w:r>
        <w:rPr>
          <w:rFonts w:hint="eastAsia"/>
          <w:color w:val="auto"/>
          <w:sz w:val="32"/>
          <w:szCs w:val="32"/>
          <w:lang w:val="en-US" w:eastAsia="zh-CN"/>
        </w:rPr>
        <w:t>4</w:t>
      </w:r>
      <w:r>
        <w:rPr>
          <w:rFonts w:hint="eastAsia"/>
          <w:color w:val="auto"/>
          <w:sz w:val="32"/>
          <w:szCs w:val="32"/>
        </w:rPr>
        <w:t>年度邮寄刊物质量</w:t>
      </w:r>
      <w:r>
        <w:rPr>
          <w:rFonts w:hint="eastAsia"/>
          <w:color w:val="auto"/>
          <w:sz w:val="32"/>
          <w:szCs w:val="32"/>
          <w:lang w:eastAsia="zh-CN"/>
        </w:rPr>
        <w:t>、</w:t>
      </w:r>
      <w:r>
        <w:rPr>
          <w:rFonts w:hint="eastAsia"/>
          <w:color w:val="auto"/>
          <w:sz w:val="32"/>
          <w:szCs w:val="32"/>
        </w:rPr>
        <w:t>杂志出版质量</w:t>
      </w:r>
      <w:r>
        <w:rPr>
          <w:rFonts w:hint="eastAsia"/>
          <w:color w:val="auto"/>
          <w:sz w:val="32"/>
          <w:szCs w:val="32"/>
          <w:lang w:eastAsia="zh-CN"/>
        </w:rPr>
        <w:t>均达到预期目标值。</w:t>
      </w:r>
      <w:r>
        <w:rPr>
          <w:rFonts w:hint="eastAsia"/>
          <w:color w:val="auto"/>
          <w:sz w:val="32"/>
          <w:szCs w:val="32"/>
        </w:rPr>
        <w:t>指标分值合计</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color w:val="auto"/>
          <w:sz w:val="32"/>
          <w:szCs w:val="32"/>
        </w:rPr>
        <w:t>2</w:t>
      </w:r>
      <w:r>
        <w:rPr>
          <w:color w:val="auto"/>
          <w:sz w:val="32"/>
          <w:szCs w:val="32"/>
        </w:rPr>
        <w:t>02</w:t>
      </w:r>
      <w:r>
        <w:rPr>
          <w:rFonts w:hint="eastAsia"/>
          <w:color w:val="auto"/>
          <w:sz w:val="32"/>
          <w:szCs w:val="32"/>
          <w:lang w:val="en-US" w:eastAsia="zh-CN"/>
        </w:rPr>
        <w:t>4</w:t>
      </w:r>
      <w:r>
        <w:rPr>
          <w:rFonts w:hint="eastAsia"/>
          <w:color w:val="auto"/>
          <w:sz w:val="32"/>
          <w:szCs w:val="32"/>
        </w:rPr>
        <w:t>年度刊物的出版、</w:t>
      </w:r>
      <w:r>
        <w:rPr>
          <w:rFonts w:hint="eastAsia"/>
          <w:color w:val="auto"/>
          <w:sz w:val="32"/>
          <w:szCs w:val="32"/>
          <w:lang w:eastAsia="zh-CN"/>
        </w:rPr>
        <w:t>发行</w:t>
      </w:r>
      <w:r>
        <w:rPr>
          <w:rFonts w:hint="eastAsia"/>
          <w:color w:val="auto"/>
          <w:sz w:val="32"/>
          <w:szCs w:val="32"/>
        </w:rPr>
        <w:t>、印刷、邮寄等工作均在规定时间内完成，各项指标均达到了目标值。指标分值合计</w:t>
      </w:r>
      <w:r>
        <w:rPr>
          <w:rFonts w:hint="eastAsia"/>
          <w:color w:val="auto"/>
          <w:sz w:val="32"/>
          <w:szCs w:val="32"/>
          <w:lang w:val="en-US" w:eastAsia="zh-CN"/>
        </w:rPr>
        <w:t>10</w:t>
      </w:r>
      <w:r>
        <w:rPr>
          <w:rFonts w:hint="eastAsia"/>
          <w:color w:val="auto"/>
          <w:sz w:val="32"/>
          <w:szCs w:val="32"/>
        </w:rPr>
        <w:t>分，按评分标准得</w:t>
      </w:r>
      <w:r>
        <w:rPr>
          <w:rFonts w:hint="eastAsia"/>
          <w:color w:val="auto"/>
          <w:sz w:val="32"/>
          <w:szCs w:val="32"/>
          <w:lang w:val="en-US" w:eastAsia="zh-CN"/>
        </w:rPr>
        <w:t>10</w:t>
      </w:r>
      <w:r>
        <w:rPr>
          <w:rFonts w:hint="eastAsia"/>
          <w:color w:val="auto"/>
          <w:sz w:val="32"/>
          <w:szCs w:val="32"/>
        </w:rPr>
        <w:t>分，得分率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个三级指标，指标总分值</w:t>
      </w:r>
      <w:r>
        <w:rPr>
          <w:rFonts w:hint="eastAsia"/>
          <w:color w:val="auto"/>
          <w:sz w:val="32"/>
          <w:szCs w:val="32"/>
          <w:lang w:val="en-US" w:eastAsia="zh-CN" w:bidi="ar"/>
        </w:rPr>
        <w:t>15</w:t>
      </w:r>
      <w:r>
        <w:rPr>
          <w:rFonts w:hint="eastAsia"/>
          <w:color w:val="auto"/>
          <w:sz w:val="32"/>
          <w:szCs w:val="32"/>
          <w:lang w:bidi="ar"/>
        </w:rPr>
        <w:t>分，自评得分</w:t>
      </w:r>
      <w:r>
        <w:rPr>
          <w:rFonts w:hint="eastAsia"/>
          <w:color w:val="auto"/>
          <w:sz w:val="32"/>
          <w:szCs w:val="32"/>
          <w:lang w:val="en-US" w:eastAsia="zh-CN" w:bidi="ar"/>
        </w:rPr>
        <w:t>13.5</w:t>
      </w:r>
      <w:r>
        <w:rPr>
          <w:rFonts w:hint="eastAsia"/>
          <w:color w:val="auto"/>
          <w:sz w:val="32"/>
          <w:szCs w:val="32"/>
          <w:lang w:bidi="ar"/>
        </w:rPr>
        <w:t>分，得分率</w:t>
      </w:r>
      <w:r>
        <w:rPr>
          <w:color w:val="auto"/>
          <w:sz w:val="32"/>
          <w:szCs w:val="32"/>
          <w:lang w:bidi="ar"/>
        </w:rPr>
        <w:t>100</w:t>
      </w:r>
      <w:r>
        <w:rPr>
          <w:rFonts w:hint="eastAsia"/>
          <w:color w:val="auto"/>
          <w:sz w:val="32"/>
          <w:szCs w:val="32"/>
          <w:lang w:bidi="ar"/>
        </w:rPr>
        <w:t>%。指标分析如下：</w:t>
      </w:r>
    </w:p>
    <w:p>
      <w:pPr>
        <w:pStyle w:val="1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color w:val="auto"/>
          <w:sz w:val="32"/>
          <w:szCs w:val="32"/>
          <w:lang w:bidi="ar"/>
        </w:rPr>
        <w:t>该专项资金的实施，使社会公众及时了解掌握中央和省委的重大决策部署以及党的理论创新成果，提高了社会公众的理论水平和形势政策水平</w:t>
      </w:r>
      <w:r>
        <w:rPr>
          <w:rFonts w:hint="eastAsia"/>
          <w:color w:val="auto"/>
          <w:sz w:val="32"/>
          <w:szCs w:val="32"/>
        </w:rPr>
        <w:t>，</w:t>
      </w:r>
      <w:r>
        <w:rPr>
          <w:rFonts w:hint="eastAsia"/>
          <w:color w:val="auto"/>
          <w:sz w:val="32"/>
          <w:szCs w:val="32"/>
          <w:lang w:bidi="ar"/>
        </w:rPr>
        <w:t>社会公众知晓率</w:t>
      </w:r>
      <w:r>
        <w:rPr>
          <w:rFonts w:hint="eastAsia"/>
          <w:color w:val="auto"/>
          <w:sz w:val="32"/>
          <w:szCs w:val="32"/>
          <w:lang w:eastAsia="zh-CN" w:bidi="ar"/>
        </w:rPr>
        <w:t>和提高刊物覆盖面</w:t>
      </w:r>
      <w:r>
        <w:rPr>
          <w:rFonts w:hint="eastAsia"/>
          <w:color w:val="auto"/>
          <w:sz w:val="32"/>
          <w:szCs w:val="32"/>
          <w:lang w:bidi="ar"/>
        </w:rPr>
        <w:t>为</w:t>
      </w:r>
      <w:r>
        <w:rPr>
          <w:rFonts w:hint="eastAsia"/>
          <w:color w:val="auto"/>
          <w:sz w:val="32"/>
          <w:szCs w:val="32"/>
          <w:lang w:val="en-US" w:eastAsia="zh-CN" w:bidi="ar"/>
        </w:rPr>
        <w:t>100</w:t>
      </w:r>
      <w:r>
        <w:rPr>
          <w:rFonts w:hint="eastAsia"/>
          <w:color w:val="auto"/>
          <w:sz w:val="32"/>
          <w:szCs w:val="32"/>
          <w:lang w:bidi="ar"/>
        </w:rPr>
        <w:t>%，达到了预期目标值。社会效益指标分值</w:t>
      </w:r>
      <w:r>
        <w:rPr>
          <w:rFonts w:hint="eastAsia"/>
          <w:color w:val="auto"/>
          <w:sz w:val="32"/>
          <w:szCs w:val="32"/>
          <w:lang w:val="en-US" w:eastAsia="zh-CN" w:bidi="ar"/>
        </w:rPr>
        <w:t>15</w:t>
      </w:r>
      <w:r>
        <w:rPr>
          <w:rFonts w:hint="eastAsia"/>
          <w:color w:val="auto"/>
          <w:sz w:val="32"/>
          <w:szCs w:val="32"/>
          <w:lang w:bidi="ar"/>
        </w:rPr>
        <w:t>分，按评分标准得</w:t>
      </w:r>
      <w:r>
        <w:rPr>
          <w:rFonts w:hint="eastAsia"/>
          <w:color w:val="auto"/>
          <w:sz w:val="32"/>
          <w:szCs w:val="32"/>
          <w:lang w:val="en-US" w:eastAsia="zh-CN" w:bidi="ar"/>
        </w:rPr>
        <w:t>13.5</w:t>
      </w:r>
      <w:r>
        <w:rPr>
          <w:rFonts w:hint="eastAsia"/>
          <w:color w:val="auto"/>
          <w:sz w:val="32"/>
          <w:szCs w:val="32"/>
          <w:lang w:bidi="ar"/>
        </w:rPr>
        <w:t>分，得分率</w:t>
      </w:r>
      <w:r>
        <w:rPr>
          <w:color w:val="auto"/>
          <w:sz w:val="32"/>
          <w:szCs w:val="32"/>
          <w:lang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s="仿宋_GB2312"/>
          <w:color w:val="auto"/>
          <w:sz w:val="32"/>
          <w:szCs w:val="32"/>
        </w:rPr>
        <w:t>《党的建设》杂志</w:t>
      </w:r>
      <w:r>
        <w:rPr>
          <w:rFonts w:hint="eastAsia" w:cs="仿宋_GB2312"/>
          <w:color w:val="auto"/>
          <w:sz w:val="32"/>
          <w:szCs w:val="32"/>
          <w:lang w:eastAsia="zh-CN"/>
        </w:rPr>
        <w:t>办刊质量好</w:t>
      </w:r>
      <w:r>
        <w:rPr>
          <w:rFonts w:hint="eastAsia" w:cs="仿宋_GB2312"/>
          <w:color w:val="auto"/>
          <w:sz w:val="32"/>
          <w:szCs w:val="32"/>
        </w:rPr>
        <w:t>，</w:t>
      </w:r>
      <w:r>
        <w:rPr>
          <w:rFonts w:hint="eastAsia" w:cs="仿宋_GB2312"/>
          <w:color w:val="auto"/>
          <w:sz w:val="32"/>
          <w:szCs w:val="32"/>
          <w:lang w:eastAsia="zh-CN"/>
        </w:rPr>
        <w:t>党政机关</w:t>
      </w:r>
      <w:r>
        <w:rPr>
          <w:rFonts w:hint="eastAsia" w:cs="仿宋_GB2312"/>
          <w:color w:val="auto"/>
          <w:sz w:val="32"/>
          <w:szCs w:val="32"/>
        </w:rPr>
        <w:t>征订积极性高，</w:t>
      </w:r>
      <w:r>
        <w:rPr>
          <w:rFonts w:hint="eastAsia"/>
          <w:color w:val="auto"/>
          <w:sz w:val="32"/>
          <w:szCs w:val="32"/>
        </w:rPr>
        <w:t>刊物邮发之后</w:t>
      </w:r>
      <w:r>
        <w:rPr>
          <w:color w:val="auto"/>
          <w:sz w:val="32"/>
          <w:szCs w:val="32"/>
        </w:rPr>
        <w:t>未收到任何投诉意见，</w:t>
      </w:r>
      <w:r>
        <w:rPr>
          <w:rFonts w:hint="eastAsia"/>
          <w:color w:val="auto"/>
          <w:sz w:val="32"/>
          <w:szCs w:val="32"/>
          <w:lang w:eastAsia="zh-CN"/>
        </w:rPr>
        <w:t>客户</w:t>
      </w:r>
      <w:r>
        <w:rPr>
          <w:rFonts w:hint="eastAsia"/>
          <w:color w:val="auto"/>
          <w:sz w:val="32"/>
          <w:szCs w:val="32"/>
        </w:rPr>
        <w:t>满意度达到</w:t>
      </w:r>
      <w:r>
        <w:rPr>
          <w:rFonts w:hint="eastAsia"/>
          <w:color w:val="auto"/>
          <w:sz w:val="32"/>
          <w:szCs w:val="32"/>
          <w:lang w:val="en-US" w:eastAsia="zh-CN"/>
        </w:rPr>
        <w:t>98</w:t>
      </w:r>
      <w:r>
        <w:rPr>
          <w:rFonts w:hint="eastAsia"/>
          <w:color w:val="auto"/>
          <w:sz w:val="32"/>
          <w:szCs w:val="32"/>
        </w:rPr>
        <w:t>%。满意度指标分值10分，按评分标准得</w:t>
      </w:r>
      <w:r>
        <w:rPr>
          <w:color w:val="auto"/>
          <w:sz w:val="32"/>
          <w:szCs w:val="32"/>
        </w:rPr>
        <w:t>10</w:t>
      </w:r>
      <w:r>
        <w:rPr>
          <w:rFonts w:hint="eastAsia" w:ascii="宋体" w:hAnsi="宋体"/>
          <w:color w:val="auto"/>
          <w:sz w:val="32"/>
          <w:szCs w:val="32"/>
        </w:rPr>
        <w:t>分，</w:t>
      </w:r>
      <w:r>
        <w:rPr>
          <w:rFonts w:hint="eastAsia"/>
          <w:color w:val="auto"/>
          <w:sz w:val="32"/>
          <w:szCs w:val="32"/>
        </w:rPr>
        <w:t>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15</w:t>
      </w:r>
      <w:r>
        <w:rPr>
          <w:rFonts w:hint="eastAsia"/>
          <w:color w:val="auto"/>
          <w:sz w:val="32"/>
          <w:szCs w:val="32"/>
          <w:lang w:bidi="ar"/>
        </w:rPr>
        <w:t>分，自评得分</w:t>
      </w:r>
      <w:r>
        <w:rPr>
          <w:rFonts w:hint="eastAsia"/>
          <w:color w:val="auto"/>
          <w:sz w:val="32"/>
          <w:szCs w:val="32"/>
          <w:lang w:val="en-US" w:eastAsia="zh-CN" w:bidi="ar"/>
        </w:rPr>
        <w:t>15</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2249.99</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textAlignment w:val="auto"/>
        <w:rPr>
          <w:rFonts w:hint="eastAsia"/>
          <w:b/>
          <w:bCs/>
          <w:color w:val="auto"/>
          <w:sz w:val="32"/>
          <w:szCs w:val="32"/>
        </w:rPr>
      </w:pPr>
      <w:r>
        <w:rPr>
          <w:rFonts w:hint="eastAsia"/>
          <w:b/>
          <w:bCs/>
          <w:color w:val="auto"/>
          <w:sz w:val="32"/>
          <w:szCs w:val="32"/>
          <w:lang w:val="en-US" w:eastAsia="zh-CN"/>
        </w:rPr>
        <w:t>4.</w:t>
      </w:r>
      <w:r>
        <w:rPr>
          <w:rFonts w:hint="eastAsia"/>
          <w:b/>
          <w:bCs/>
          <w:color w:val="auto"/>
          <w:sz w:val="32"/>
          <w:szCs w:val="32"/>
        </w:rPr>
        <w:t>偏离绩效目标的原因及下一步改进措施</w:t>
      </w:r>
      <w:bookmarkStart w:id="84" w:name="_Toc30565"/>
    </w:p>
    <w:bookmarkEnd w:id="84"/>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仿宋_GB2312" w:hAnsi="仿宋_GB2312" w:eastAsia="仿宋_GB2312" w:cstheme="minorBidi"/>
          <w:b w:val="0"/>
          <w:bCs w:val="0"/>
          <w:color w:val="auto"/>
          <w:kern w:val="2"/>
          <w:sz w:val="32"/>
          <w:szCs w:val="32"/>
          <w:lang w:val="en-US" w:eastAsia="zh-CN" w:bidi="ar-SA"/>
        </w:rPr>
      </w:pPr>
      <w:bookmarkStart w:id="85" w:name="_Toc5853"/>
      <w:r>
        <w:rPr>
          <w:rFonts w:hint="eastAsia" w:ascii="仿宋_GB2312" w:hAnsi="仿宋_GB2312" w:eastAsia="仿宋_GB2312" w:cstheme="minorBidi"/>
          <w:b w:val="0"/>
          <w:bCs w:val="0"/>
          <w:color w:val="auto"/>
          <w:kern w:val="2"/>
          <w:sz w:val="32"/>
          <w:szCs w:val="32"/>
          <w:lang w:val="en-US" w:eastAsia="zh-CN" w:bidi="ar-SA"/>
        </w:rPr>
        <w:t>各项指标均未偏离绩效目标，扣分原因是按照省财政厅预算一体化系统绩效自评评分规则，部分指标系统无法赋予满分。</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十五</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15</w:t>
      </w:r>
      <w:bookmarkEnd w:id="85"/>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敦煌文艺奖评选经费</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敦煌文艺奖评选经费项目全年预算数</w:t>
      </w:r>
      <w:r>
        <w:rPr>
          <w:rFonts w:hint="eastAsia"/>
          <w:color w:val="auto"/>
          <w:sz w:val="32"/>
          <w:szCs w:val="32"/>
          <w:lang w:eastAsia="zh-CN"/>
        </w:rPr>
        <w:t>为</w:t>
      </w:r>
      <w:r>
        <w:rPr>
          <w:rFonts w:hint="eastAsia"/>
          <w:color w:val="auto"/>
          <w:sz w:val="32"/>
          <w:szCs w:val="32"/>
          <w:lang w:val="en-US" w:eastAsia="zh-CN"/>
        </w:rPr>
        <w:t>200</w:t>
      </w:r>
      <w:r>
        <w:rPr>
          <w:rFonts w:hint="eastAsia"/>
          <w:color w:val="auto"/>
          <w:sz w:val="32"/>
          <w:szCs w:val="32"/>
        </w:rPr>
        <w:t>万元，全年支出数</w:t>
      </w:r>
      <w:r>
        <w:rPr>
          <w:rFonts w:hint="eastAsia"/>
          <w:color w:val="auto"/>
          <w:sz w:val="32"/>
          <w:szCs w:val="32"/>
          <w:lang w:val="en-US" w:eastAsia="zh-CN"/>
        </w:rPr>
        <w:t>0</w:t>
      </w:r>
      <w:r>
        <w:rPr>
          <w:rFonts w:hint="eastAsia"/>
          <w:color w:val="auto"/>
          <w:sz w:val="32"/>
          <w:szCs w:val="32"/>
        </w:rPr>
        <w:t>万元，预算执行率</w:t>
      </w:r>
      <w:r>
        <w:rPr>
          <w:rFonts w:hint="eastAsia"/>
          <w:color w:val="auto"/>
          <w:sz w:val="32"/>
          <w:szCs w:val="32"/>
          <w:lang w:val="en-US" w:eastAsia="zh-CN"/>
        </w:rPr>
        <w:t>0</w:t>
      </w:r>
      <w:r>
        <w:rPr>
          <w:color w:val="auto"/>
          <w:sz w:val="32"/>
          <w:szCs w:val="32"/>
        </w:rPr>
        <w:t>%</w:t>
      </w:r>
      <w:r>
        <w:rPr>
          <w:rFonts w:hint="eastAsia"/>
          <w:color w:val="auto"/>
          <w:sz w:val="32"/>
          <w:szCs w:val="32"/>
        </w:rPr>
        <w:t>，指标分值10分，按评分标准得</w:t>
      </w:r>
      <w:r>
        <w:rPr>
          <w:color w:val="auto"/>
          <w:sz w:val="32"/>
          <w:szCs w:val="32"/>
        </w:rPr>
        <w:t>10</w:t>
      </w:r>
      <w:r>
        <w:rPr>
          <w:rFonts w:hint="eastAsia"/>
          <w:color w:val="auto"/>
          <w:sz w:val="32"/>
          <w:szCs w:val="32"/>
        </w:rPr>
        <w:t>分，得分率</w:t>
      </w:r>
      <w:r>
        <w:rPr>
          <w:rFonts w:hint="eastAsia"/>
          <w:color w:val="auto"/>
          <w:sz w:val="32"/>
          <w:szCs w:val="32"/>
          <w:lang w:val="en-US" w:eastAsia="zh-CN"/>
        </w:rPr>
        <w:t>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0</w:t>
      </w:r>
      <w:r>
        <w:rPr>
          <w:rFonts w:hint="eastAsia"/>
          <w:color w:val="auto"/>
          <w:sz w:val="32"/>
          <w:szCs w:val="32"/>
        </w:rPr>
        <w:t>分，自评结果为“</w:t>
      </w:r>
      <w:r>
        <w:rPr>
          <w:rFonts w:hint="eastAsia"/>
          <w:color w:val="auto"/>
          <w:sz w:val="32"/>
          <w:szCs w:val="32"/>
          <w:lang w:eastAsia="zh-CN"/>
        </w:rPr>
        <w:t>差</w:t>
      </w:r>
      <w:r>
        <w:rPr>
          <w:rFonts w:hint="eastAsia"/>
          <w:color w:val="auto"/>
          <w:sz w:val="32"/>
          <w:szCs w:val="32"/>
        </w:rPr>
        <w:t>”。主要任务完成情况分析如下：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组建第十一届甘肃省敦煌文艺奖评选工作领导小组，面向全省征集符合条件的作品，组织召开专家评审会，评选电影类、广播电视类、文学类、戏剧类、音乐舞蹈类、曲艺杂技类、美术类7个门类作品90项左右，同时对规定年限内在全国性文艺评奖中获奖的作品和个人予以表彰。评选程序结束后，以省委省政府名义对获奖作品和个人进行表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实际完成情况：</w:t>
      </w:r>
      <w:r>
        <w:rPr>
          <w:rFonts w:hint="eastAsia"/>
          <w:color w:val="auto"/>
          <w:sz w:val="32"/>
          <w:szCs w:val="32"/>
        </w:rPr>
        <w:t>根据《中共</w:t>
      </w:r>
      <w:r>
        <w:rPr>
          <w:rFonts w:hint="eastAsia"/>
          <w:color w:val="auto"/>
          <w:sz w:val="32"/>
          <w:szCs w:val="32"/>
          <w:lang w:eastAsia="zh-CN"/>
        </w:rPr>
        <w:t>甘肃省委</w:t>
      </w:r>
      <w:r>
        <w:rPr>
          <w:rFonts w:hint="eastAsia"/>
          <w:color w:val="auto"/>
          <w:sz w:val="32"/>
          <w:szCs w:val="32"/>
        </w:rPr>
        <w:t>办公厅 甘肃省人民政府办公厅关于清理优化创建示范和评比表彰活动的通知》（甘办发电〔2024〕48号）规定，甘肃省2024年敦煌文艺奖评比表彰活动项目在此次清理优化范围内，2024年该项评选活动暂停，经费未</w:t>
      </w:r>
      <w:r>
        <w:rPr>
          <w:rFonts w:hint="eastAsia"/>
          <w:color w:val="auto"/>
          <w:sz w:val="32"/>
          <w:szCs w:val="32"/>
          <w:lang w:eastAsia="zh-CN"/>
        </w:rPr>
        <w:t>支出</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rFonts w:hint="eastAsia" w:eastAsia="仿宋_GB2312"/>
          <w:b w:val="0"/>
          <w:bCs w:val="0"/>
          <w:color w:val="auto"/>
          <w:sz w:val="32"/>
          <w:szCs w:val="32"/>
          <w:lang w:eastAsia="zh-CN"/>
        </w:rPr>
      </w:pPr>
      <w:r>
        <w:rPr>
          <w:rFonts w:hint="eastAsia"/>
          <w:b w:val="0"/>
          <w:bCs w:val="0"/>
          <w:color w:val="auto"/>
          <w:sz w:val="32"/>
          <w:szCs w:val="32"/>
          <w:lang w:eastAsia="zh-CN"/>
        </w:rPr>
        <w:t>各项指标均未完成。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default" w:ascii="仿宋_GB2312" w:hAnsi="仿宋_GB2312" w:eastAsia="仿宋_GB2312" w:cstheme="minorBidi"/>
          <w:b w:val="0"/>
          <w:bCs w:val="0"/>
          <w:color w:val="auto"/>
          <w:kern w:val="2"/>
          <w:sz w:val="32"/>
          <w:szCs w:val="32"/>
          <w:lang w:val="en-US" w:eastAsia="zh-CN" w:bidi="ar-SA"/>
        </w:rPr>
      </w:pPr>
      <w:r>
        <w:rPr>
          <w:rFonts w:hint="eastAsia" w:ascii="仿宋_GB2312" w:hAnsi="仿宋_GB2312" w:eastAsia="仿宋_GB2312" w:cstheme="minorBidi"/>
          <w:b w:val="0"/>
          <w:bCs w:val="0"/>
          <w:color w:val="auto"/>
          <w:kern w:val="2"/>
          <w:sz w:val="32"/>
          <w:szCs w:val="32"/>
          <w:lang w:val="en-US" w:eastAsia="zh-CN" w:bidi="ar-SA"/>
        </w:rPr>
        <w:t>根据《中共甘肃省委办公厅 甘肃省人民政府办公厅关于清理优化创建示范和评比表彰活动的通知》（甘办发电〔2024〕48号）规定，甘肃省2024年敦煌文艺奖评比表彰活动项目在此次清理优化范围内，2024年该项评选活动暂停，经费未支出。</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color w:val="auto"/>
          <w:sz w:val="32"/>
          <w:szCs w:val="32"/>
        </w:rPr>
      </w:pPr>
      <w:r>
        <w:rPr>
          <w:rFonts w:hint="eastAsia"/>
          <w:color w:val="auto"/>
          <w:sz w:val="32"/>
          <w:szCs w:val="32"/>
        </w:rPr>
        <w:t>（</w:t>
      </w:r>
      <w:r>
        <w:rPr>
          <w:rFonts w:hint="eastAsia"/>
          <w:color w:val="auto"/>
          <w:sz w:val="32"/>
          <w:szCs w:val="32"/>
          <w:lang w:eastAsia="zh-CN"/>
        </w:rPr>
        <w:t>十六</w:t>
      </w:r>
      <w:r>
        <w:rPr>
          <w:rFonts w:hint="eastAsia"/>
          <w:color w:val="auto"/>
          <w:sz w:val="32"/>
          <w:szCs w:val="32"/>
        </w:rPr>
        <w:t>）项目</w:t>
      </w:r>
      <w:r>
        <w:rPr>
          <w:rFonts w:hint="eastAsia"/>
          <w:color w:val="auto"/>
          <w:sz w:val="32"/>
          <w:szCs w:val="32"/>
          <w:lang w:val="en-US" w:eastAsia="zh-CN"/>
        </w:rPr>
        <w:t>16</w:t>
      </w:r>
      <w:r>
        <w:rPr>
          <w:rFonts w:hint="eastAsia" w:ascii="楷体_GB2312" w:hAnsi="楷体_GB2312" w:eastAsia="楷体_GB2312" w:cs="楷体_GB2312"/>
          <w:b/>
          <w:bCs/>
          <w:color w:val="auto"/>
          <w:sz w:val="32"/>
          <w:szCs w:val="32"/>
          <w:lang w:eastAsia="zh-CN"/>
        </w:rPr>
        <w:t>—</w:t>
      </w:r>
      <w:r>
        <w:rPr>
          <w:rFonts w:hint="eastAsia"/>
          <w:color w:val="auto"/>
          <w:sz w:val="32"/>
          <w:szCs w:val="32"/>
        </w:rPr>
        <w:t>优秀图书、音像制品及电子出版物评选专项经费</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优秀图书、音像制品及电子出版物评选专项经费全年预算数</w:t>
      </w:r>
      <w:r>
        <w:rPr>
          <w:rFonts w:hint="eastAsia"/>
          <w:color w:val="auto"/>
          <w:sz w:val="32"/>
          <w:szCs w:val="32"/>
          <w:lang w:eastAsia="zh-CN"/>
        </w:rPr>
        <w:t>为</w:t>
      </w:r>
      <w:r>
        <w:rPr>
          <w:rFonts w:hint="eastAsia"/>
          <w:color w:val="auto"/>
          <w:sz w:val="32"/>
          <w:szCs w:val="32"/>
          <w:lang w:val="en-US" w:eastAsia="zh-CN"/>
        </w:rPr>
        <w:t>50</w:t>
      </w:r>
      <w:r>
        <w:rPr>
          <w:rFonts w:hint="eastAsia"/>
          <w:color w:val="auto"/>
          <w:sz w:val="32"/>
          <w:szCs w:val="32"/>
        </w:rPr>
        <w:t>万元，全年支出数</w:t>
      </w:r>
      <w:r>
        <w:rPr>
          <w:rFonts w:hint="eastAsia"/>
          <w:color w:val="auto"/>
          <w:sz w:val="32"/>
          <w:szCs w:val="32"/>
          <w:lang w:val="en-US" w:eastAsia="zh-CN"/>
        </w:rPr>
        <w:t>0</w:t>
      </w:r>
      <w:r>
        <w:rPr>
          <w:rFonts w:hint="eastAsia"/>
          <w:color w:val="auto"/>
          <w:sz w:val="32"/>
          <w:szCs w:val="32"/>
        </w:rPr>
        <w:t>万元，预算执行率</w:t>
      </w:r>
      <w:bookmarkStart w:id="93" w:name="_GoBack"/>
      <w:bookmarkEnd w:id="93"/>
      <w:r>
        <w:rPr>
          <w:color w:val="auto"/>
          <w:sz w:val="32"/>
          <w:szCs w:val="32"/>
        </w:rPr>
        <w:t>0%</w:t>
      </w:r>
      <w:r>
        <w:rPr>
          <w:rFonts w:hint="eastAsia"/>
          <w:color w:val="auto"/>
          <w:sz w:val="32"/>
          <w:szCs w:val="32"/>
        </w:rPr>
        <w:t>，指标分值10分，按评分标准得</w:t>
      </w:r>
      <w:r>
        <w:rPr>
          <w:rFonts w:hint="eastAsia"/>
          <w:color w:val="auto"/>
          <w:sz w:val="32"/>
          <w:szCs w:val="32"/>
          <w:lang w:val="en-US" w:eastAsia="zh-CN"/>
        </w:rPr>
        <w:t>0</w:t>
      </w:r>
      <w:r>
        <w:rPr>
          <w:rFonts w:hint="eastAsia"/>
          <w:color w:val="auto"/>
          <w:sz w:val="32"/>
          <w:szCs w:val="32"/>
        </w:rPr>
        <w:t>分，得分率</w:t>
      </w:r>
      <w:r>
        <w:rPr>
          <w:rFonts w:hint="eastAsia"/>
          <w:color w:val="auto"/>
          <w:sz w:val="32"/>
          <w:szCs w:val="32"/>
          <w:lang w:val="en-US" w:eastAsia="zh-CN"/>
        </w:rPr>
        <w:t>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0</w:t>
      </w:r>
      <w:r>
        <w:rPr>
          <w:rFonts w:hint="eastAsia"/>
          <w:color w:val="auto"/>
          <w:sz w:val="32"/>
          <w:szCs w:val="32"/>
        </w:rPr>
        <w:t>分，自评结果为“</w:t>
      </w:r>
      <w:r>
        <w:rPr>
          <w:rFonts w:hint="eastAsia"/>
          <w:color w:val="auto"/>
          <w:sz w:val="32"/>
          <w:szCs w:val="32"/>
          <w:lang w:eastAsia="zh-CN"/>
        </w:rPr>
        <w:t>差</w:t>
      </w:r>
      <w:r>
        <w:rPr>
          <w:rFonts w:hint="eastAsia"/>
          <w:color w:val="auto"/>
          <w:sz w:val="32"/>
          <w:szCs w:val="32"/>
        </w:rPr>
        <w:t>”。主要任务完成情况分析如下：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rPr>
      </w:pPr>
      <w:r>
        <w:rPr>
          <w:rFonts w:hint="eastAsia"/>
          <w:b/>
          <w:bCs/>
          <w:color w:val="auto"/>
          <w:sz w:val="32"/>
          <w:szCs w:val="32"/>
        </w:rPr>
        <w:t>预期目标：</w:t>
      </w:r>
      <w:r>
        <w:rPr>
          <w:rFonts w:hint="eastAsia"/>
          <w:b w:val="0"/>
          <w:bCs w:val="0"/>
          <w:color w:val="auto"/>
          <w:sz w:val="32"/>
          <w:szCs w:val="32"/>
        </w:rPr>
        <w:t>及时组织开展奖项申报及评奖活动，奖励优秀甘版图书、电子音像制品、期刊和优秀编辑。</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实际完成情况：</w:t>
      </w:r>
      <w:r>
        <w:rPr>
          <w:rFonts w:hint="eastAsia"/>
          <w:color w:val="auto"/>
          <w:sz w:val="32"/>
          <w:szCs w:val="32"/>
        </w:rPr>
        <w:t>根据《中共中央办公厅 甘肃省人民政府办公厅关于清理优化创建示范和评比表彰活动的通知》（甘办发电〔2024〕48号）规定，甘肃省2024年优秀图书、音像制品及电子出版物评选活动属省级工作部门评比表彰活动项目，在此次清理优化范围内，2024年该项评选活动暂停，经费未使用。</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eastAsia="仿宋_GB2312"/>
          <w:sz w:val="32"/>
          <w:szCs w:val="32"/>
          <w:lang w:eastAsia="zh-CN"/>
        </w:rPr>
      </w:pPr>
      <w:r>
        <w:rPr>
          <w:rFonts w:hint="eastAsia"/>
          <w:sz w:val="32"/>
          <w:szCs w:val="32"/>
          <w:lang w:eastAsia="zh-CN"/>
        </w:rPr>
        <w:t>各项指标均未完成。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rPr>
      </w:pPr>
      <w:r>
        <w:rPr>
          <w:rFonts w:hint="eastAsia"/>
          <w:color w:val="auto"/>
          <w:sz w:val="32"/>
          <w:szCs w:val="32"/>
        </w:rPr>
        <w:t>根据《中共中央办公厅 甘肃省人民政府办公厅关于清理优化创建示范和评比表彰活动的通知》（甘办发电〔2024〕48号）规定，甘肃省2024年优秀图书、音像制品及电子出版物评选活动属省级工作部门评比表彰活动项目，在此次清理优化范围内，2024年该项评选活动暂停，经费未使用。</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十七</w:t>
      </w:r>
      <w:r>
        <w:rPr>
          <w:rFonts w:hint="eastAsia" w:ascii="楷体_GB2312" w:hAnsi="楷体_GB2312" w:eastAsia="楷体_GB2312" w:cs="楷体_GB2312"/>
          <w:b/>
          <w:bCs/>
          <w:color w:val="auto"/>
          <w:sz w:val="32"/>
          <w:szCs w:val="32"/>
        </w:rPr>
        <w:t>）项目</w:t>
      </w:r>
      <w:r>
        <w:rPr>
          <w:rFonts w:hint="eastAsia" w:ascii="楷体_GB2312" w:hAnsi="楷体_GB2312" w:eastAsia="楷体_GB2312" w:cs="楷体_GB2312"/>
          <w:b/>
          <w:bCs/>
          <w:color w:val="auto"/>
          <w:sz w:val="32"/>
          <w:szCs w:val="32"/>
          <w:lang w:val="en-US" w:eastAsia="zh-CN"/>
        </w:rPr>
        <w:t>17</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编制《甘肃文化强省建设规划》</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rPr>
      </w:pPr>
      <w:r>
        <w:rPr>
          <w:rFonts w:hint="eastAsia"/>
          <w:b/>
          <w:bCs/>
          <w:color w:val="auto"/>
          <w:sz w:val="32"/>
          <w:szCs w:val="32"/>
        </w:rPr>
        <w:t>1</w:t>
      </w:r>
      <w:r>
        <w:rPr>
          <w:rFonts w:hint="eastAsia" w:hAnsi="宋体"/>
          <w:b/>
          <w:bCs/>
          <w:color w:val="auto"/>
          <w:sz w:val="32"/>
          <w:szCs w:val="32"/>
          <w:lang w:val="en-US" w:eastAsia="zh-CN"/>
        </w:rPr>
        <w:t>.</w:t>
      </w:r>
      <w:r>
        <w:rPr>
          <w:rFonts w:hint="eastAsia"/>
          <w:b/>
          <w:bCs/>
          <w:color w:val="auto"/>
          <w:sz w:val="32"/>
          <w:szCs w:val="32"/>
        </w:rPr>
        <w:t>项目支出预算执行情况</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rPr>
      </w:pPr>
      <w:r>
        <w:rPr>
          <w:rFonts w:hint="eastAsia"/>
          <w:color w:val="auto"/>
          <w:sz w:val="32"/>
          <w:szCs w:val="32"/>
        </w:rPr>
        <w:t>编制《甘肃文化强省建设规划》全年预算数</w:t>
      </w:r>
      <w:r>
        <w:rPr>
          <w:rFonts w:hint="eastAsia"/>
          <w:color w:val="auto"/>
          <w:sz w:val="32"/>
          <w:szCs w:val="32"/>
          <w:lang w:eastAsia="zh-CN"/>
        </w:rPr>
        <w:t>为</w:t>
      </w:r>
      <w:r>
        <w:rPr>
          <w:rFonts w:hint="eastAsia"/>
          <w:color w:val="auto"/>
          <w:sz w:val="32"/>
          <w:szCs w:val="32"/>
          <w:lang w:val="en-US" w:eastAsia="zh-CN"/>
        </w:rPr>
        <w:t>30</w:t>
      </w:r>
      <w:r>
        <w:rPr>
          <w:rFonts w:hint="eastAsia"/>
          <w:color w:val="auto"/>
          <w:sz w:val="32"/>
          <w:szCs w:val="32"/>
        </w:rPr>
        <w:t>万元，全年支出数</w:t>
      </w:r>
      <w:r>
        <w:rPr>
          <w:rFonts w:hint="eastAsia"/>
          <w:color w:val="auto"/>
          <w:sz w:val="32"/>
          <w:szCs w:val="32"/>
          <w:lang w:val="en-US" w:eastAsia="zh-CN"/>
        </w:rPr>
        <w:t>21</w:t>
      </w:r>
      <w:r>
        <w:rPr>
          <w:rFonts w:hint="eastAsia"/>
          <w:color w:val="auto"/>
          <w:sz w:val="32"/>
          <w:szCs w:val="32"/>
        </w:rPr>
        <w:t>万元，预算执行率</w:t>
      </w:r>
      <w:r>
        <w:rPr>
          <w:rFonts w:hint="eastAsia"/>
          <w:color w:val="auto"/>
          <w:sz w:val="32"/>
          <w:szCs w:val="32"/>
          <w:lang w:val="en-US" w:eastAsia="zh-CN"/>
        </w:rPr>
        <w:t>70</w:t>
      </w:r>
      <w:r>
        <w:rPr>
          <w:color w:val="auto"/>
          <w:sz w:val="32"/>
          <w:szCs w:val="32"/>
        </w:rPr>
        <w:t>%</w:t>
      </w:r>
      <w:r>
        <w:rPr>
          <w:rFonts w:hint="eastAsia"/>
          <w:color w:val="auto"/>
          <w:sz w:val="32"/>
          <w:szCs w:val="32"/>
        </w:rPr>
        <w:t>，指标分值10分，按评分标准得</w:t>
      </w:r>
      <w:r>
        <w:rPr>
          <w:rFonts w:hint="eastAsia"/>
          <w:color w:val="auto"/>
          <w:sz w:val="32"/>
          <w:szCs w:val="32"/>
          <w:lang w:val="en-US" w:eastAsia="zh-CN"/>
        </w:rPr>
        <w:t>7</w:t>
      </w:r>
      <w:r>
        <w:rPr>
          <w:rFonts w:hint="eastAsia"/>
          <w:color w:val="auto"/>
          <w:sz w:val="32"/>
          <w:szCs w:val="32"/>
        </w:rPr>
        <w:t>分，得分率</w:t>
      </w:r>
      <w:r>
        <w:rPr>
          <w:rFonts w:hint="eastAsia"/>
          <w:color w:val="auto"/>
          <w:sz w:val="32"/>
          <w:szCs w:val="32"/>
          <w:lang w:val="en-US" w:eastAsia="zh-CN"/>
        </w:rPr>
        <w:t>70</w:t>
      </w:r>
      <w:r>
        <w:rPr>
          <w:rFonts w:hint="eastAsia"/>
          <w:color w:val="auto"/>
          <w:sz w:val="32"/>
          <w:szCs w:val="32"/>
        </w:rPr>
        <w: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bCs/>
          <w:color w:val="auto"/>
          <w:sz w:val="32"/>
          <w:szCs w:val="32"/>
        </w:rPr>
      </w:pPr>
      <w:r>
        <w:rPr>
          <w:rFonts w:hint="eastAsia"/>
          <w:b/>
          <w:bCs/>
          <w:color w:val="auto"/>
          <w:sz w:val="32"/>
          <w:szCs w:val="32"/>
        </w:rPr>
        <w:t>2</w:t>
      </w:r>
      <w:r>
        <w:rPr>
          <w:rFonts w:hint="eastAsia" w:hAnsi="宋体"/>
          <w:b/>
          <w:bCs/>
          <w:color w:val="auto"/>
          <w:sz w:val="32"/>
          <w:szCs w:val="32"/>
          <w:lang w:val="en-US" w:eastAsia="zh-CN"/>
        </w:rPr>
        <w:t>.</w:t>
      </w:r>
      <w:r>
        <w:rPr>
          <w:rFonts w:hint="eastAsia"/>
          <w:b/>
          <w:bCs/>
          <w:color w:val="auto"/>
          <w:sz w:val="32"/>
          <w:szCs w:val="32"/>
        </w:rPr>
        <w:t>总体绩效目标完成情况分析</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left"/>
        <w:textAlignment w:val="auto"/>
        <w:rPr>
          <w:rFonts w:hint="eastAsia"/>
          <w:color w:val="auto"/>
          <w:sz w:val="32"/>
          <w:szCs w:val="32"/>
        </w:rPr>
      </w:pPr>
      <w:r>
        <w:rPr>
          <w:rFonts w:hint="eastAsia"/>
          <w:color w:val="auto"/>
          <w:sz w:val="32"/>
          <w:szCs w:val="32"/>
        </w:rPr>
        <w:t>本项目自评价得分</w:t>
      </w:r>
      <w:r>
        <w:rPr>
          <w:rFonts w:hint="eastAsia"/>
          <w:color w:val="auto"/>
          <w:sz w:val="32"/>
          <w:szCs w:val="32"/>
          <w:lang w:val="en-US" w:eastAsia="zh-CN"/>
        </w:rPr>
        <w:t>81.31</w:t>
      </w:r>
      <w:r>
        <w:rPr>
          <w:rFonts w:hint="eastAsia"/>
          <w:color w:val="auto"/>
          <w:sz w:val="32"/>
          <w:szCs w:val="32"/>
        </w:rPr>
        <w:t>分，自评结果为“</w:t>
      </w:r>
      <w:r>
        <w:rPr>
          <w:rFonts w:hint="eastAsia"/>
          <w:color w:val="auto"/>
          <w:sz w:val="32"/>
          <w:szCs w:val="32"/>
          <w:lang w:eastAsia="zh-CN"/>
        </w:rPr>
        <w:t>良</w:t>
      </w:r>
      <w:r>
        <w:rPr>
          <w:rFonts w:hint="eastAsia"/>
          <w:color w:val="auto"/>
          <w:sz w:val="32"/>
          <w:szCs w:val="32"/>
        </w:rPr>
        <w:t>”。主要任务完成情况分析如下：</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left"/>
        <w:textAlignment w:val="auto"/>
        <w:rPr>
          <w:rFonts w:hint="eastAsia"/>
          <w:b w:val="0"/>
          <w:bCs w:val="0"/>
          <w:color w:val="auto"/>
          <w:sz w:val="32"/>
          <w:szCs w:val="32"/>
        </w:rPr>
      </w:pPr>
      <w:r>
        <w:rPr>
          <w:rFonts w:hint="eastAsia"/>
          <w:b/>
          <w:bCs/>
          <w:color w:val="auto"/>
          <w:sz w:val="32"/>
          <w:szCs w:val="32"/>
        </w:rPr>
        <w:t>预期目标：</w:t>
      </w:r>
      <w:r>
        <w:rPr>
          <w:rFonts w:hint="eastAsia"/>
          <w:b w:val="0"/>
          <w:bCs w:val="0"/>
          <w:color w:val="auto"/>
          <w:sz w:val="32"/>
          <w:szCs w:val="32"/>
        </w:rPr>
        <w:t>1.已起草形成了《文化强省建设规划》初稿，根据文化遗产保护传承座谈会、全国宣传部长会、全省文物工作会等会议精神，对初稿作进一步修改完善。2.《文化强国建设规划纲要》正在编制中，待中央规划出台后，补充完善《文化强省建设规划》。</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both"/>
        <w:textAlignment w:val="auto"/>
        <w:rPr>
          <w:rFonts w:hint="eastAsia"/>
          <w:color w:val="auto"/>
          <w:sz w:val="32"/>
          <w:szCs w:val="32"/>
        </w:rPr>
      </w:pPr>
      <w:r>
        <w:rPr>
          <w:rFonts w:hint="eastAsia"/>
          <w:b/>
          <w:bCs/>
          <w:color w:val="auto"/>
          <w:sz w:val="32"/>
          <w:szCs w:val="32"/>
        </w:rPr>
        <w:t>实际完成情况：</w:t>
      </w:r>
      <w:r>
        <w:rPr>
          <w:rFonts w:hint="eastAsia"/>
          <w:color w:val="auto"/>
          <w:sz w:val="32"/>
          <w:szCs w:val="32"/>
        </w:rPr>
        <w:t>已按照《甘肃省文化强省建设规划》编制要求，完成专家团队邀请与组建、规划方案（文本）初稿的撰写等指标要求。其余指标未能完全达成的主要原因：一是由于学校寒假期间经费未能入账，导致成本指标未能完全达成。二是《规划》尚在编制阶段，编制过程中涉及的调研、论证、征求意见等环节耗时较长，导致产出指标未能完全达成。三是由于《规划》尚未印发实施，部分目标和任务未能分解和实施，导致效益指标与满意度指标未能完全达成。</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both"/>
        <w:textAlignment w:val="auto"/>
        <w:rPr>
          <w:rFonts w:hint="eastAsia"/>
          <w:b/>
          <w:bCs/>
          <w:color w:val="auto"/>
          <w:sz w:val="32"/>
          <w:szCs w:val="32"/>
        </w:rPr>
      </w:pPr>
      <w:r>
        <w:rPr>
          <w:rFonts w:hint="eastAsia"/>
          <w:b/>
          <w:bCs/>
          <w:color w:val="auto"/>
          <w:sz w:val="32"/>
          <w:szCs w:val="32"/>
        </w:rPr>
        <w:t>3</w:t>
      </w:r>
      <w:r>
        <w:rPr>
          <w:rFonts w:hint="eastAsia" w:hAnsi="宋体"/>
          <w:b/>
          <w:bCs/>
          <w:color w:val="auto"/>
          <w:sz w:val="32"/>
          <w:szCs w:val="32"/>
          <w:lang w:val="en-US" w:eastAsia="zh-CN"/>
        </w:rPr>
        <w:t>.</w:t>
      </w:r>
      <w:r>
        <w:rPr>
          <w:rFonts w:hint="eastAsia"/>
          <w:b/>
          <w:bCs/>
          <w:color w:val="auto"/>
          <w:sz w:val="32"/>
          <w:szCs w:val="32"/>
        </w:rPr>
        <w:t>各项指标完成情况分析</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both"/>
        <w:textAlignment w:val="auto"/>
        <w:rPr>
          <w:rFonts w:hint="eastAsia"/>
          <w:b/>
          <w:bCs/>
          <w:color w:val="auto"/>
          <w:sz w:val="32"/>
          <w:szCs w:val="32"/>
          <w:lang w:bidi="ar"/>
        </w:rPr>
      </w:pPr>
      <w:r>
        <w:rPr>
          <w:rFonts w:hint="eastAsia"/>
          <w:b/>
          <w:bCs/>
          <w:color w:val="auto"/>
          <w:sz w:val="32"/>
          <w:szCs w:val="32"/>
          <w:lang w:bidi="ar"/>
        </w:rPr>
        <w:t>（1）产出指标</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jc w:val="both"/>
        <w:textAlignment w:val="auto"/>
        <w:rPr>
          <w:rFonts w:hint="eastAsia"/>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7</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30.3</w:t>
      </w:r>
      <w:r>
        <w:rPr>
          <w:rFonts w:hint="eastAsia"/>
          <w:color w:val="auto"/>
          <w:sz w:val="32"/>
          <w:szCs w:val="32"/>
          <w:lang w:bidi="ar"/>
        </w:rPr>
        <w:t>分，得分率</w:t>
      </w:r>
      <w:r>
        <w:rPr>
          <w:rFonts w:hint="eastAsia"/>
          <w:color w:val="auto"/>
          <w:sz w:val="32"/>
          <w:szCs w:val="32"/>
          <w:lang w:val="en-US" w:eastAsia="zh-CN" w:bidi="ar"/>
        </w:rPr>
        <w:t>75.75</w:t>
      </w:r>
      <w:r>
        <w:rPr>
          <w:rFonts w:hint="eastAsia"/>
          <w:color w:val="auto"/>
          <w:sz w:val="32"/>
          <w:szCs w:val="32"/>
          <w:lang w:bidi="ar"/>
        </w:rPr>
        <w:t>%。指标分析如下：</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both"/>
        <w:textAlignment w:val="auto"/>
        <w:rPr>
          <w:rFonts w:hint="eastAsia"/>
          <w:color w:val="auto"/>
          <w:sz w:val="32"/>
          <w:szCs w:val="32"/>
          <w:lang w:bidi="ar"/>
        </w:rPr>
      </w:pPr>
      <w:r>
        <w:rPr>
          <w:rFonts w:hint="eastAsia"/>
          <w:b/>
          <w:bCs/>
          <w:color w:val="auto"/>
          <w:sz w:val="32"/>
          <w:szCs w:val="32"/>
          <w:lang w:bidi="ar"/>
        </w:rPr>
        <w:t>数量指标：</w:t>
      </w:r>
      <w:r>
        <w:rPr>
          <w:rFonts w:hint="eastAsia"/>
          <w:b w:val="0"/>
          <w:bCs w:val="0"/>
          <w:color w:val="auto"/>
          <w:sz w:val="32"/>
          <w:szCs w:val="32"/>
          <w:lang w:bidi="ar"/>
        </w:rPr>
        <w:t>邀请专家</w:t>
      </w:r>
      <w:r>
        <w:rPr>
          <w:rFonts w:hint="eastAsia"/>
          <w:b w:val="0"/>
          <w:bCs w:val="0"/>
          <w:color w:val="auto"/>
          <w:sz w:val="32"/>
          <w:szCs w:val="32"/>
          <w:lang w:val="en-US" w:eastAsia="zh-CN" w:bidi="ar"/>
        </w:rPr>
        <w:t>15人，印撰稿字数15000字</w:t>
      </w:r>
      <w:r>
        <w:rPr>
          <w:rFonts w:hint="eastAsia"/>
          <w:b w:val="0"/>
          <w:bCs w:val="0"/>
          <w:color w:val="auto"/>
          <w:sz w:val="32"/>
          <w:szCs w:val="32"/>
          <w:lang w:bidi="ar"/>
        </w:rPr>
        <w:t>。指标分</w:t>
      </w:r>
      <w:r>
        <w:rPr>
          <w:rFonts w:hint="eastAsia"/>
          <w:color w:val="auto"/>
          <w:sz w:val="32"/>
          <w:szCs w:val="32"/>
          <w:lang w:bidi="ar"/>
        </w:rPr>
        <w:t>值合计</w:t>
      </w:r>
      <w:r>
        <w:rPr>
          <w:rFonts w:hint="eastAsia"/>
          <w:color w:val="auto"/>
          <w:sz w:val="32"/>
          <w:szCs w:val="32"/>
          <w:lang w:val="en-US" w:eastAsia="zh-CN" w:bidi="ar"/>
        </w:rPr>
        <w:t>3</w:t>
      </w:r>
      <w:r>
        <w:rPr>
          <w:rFonts w:hint="eastAsia"/>
          <w:color w:val="auto"/>
          <w:sz w:val="32"/>
          <w:szCs w:val="32"/>
          <w:lang w:bidi="ar"/>
        </w:rPr>
        <w:t>分，按评分标准得</w:t>
      </w:r>
      <w:r>
        <w:rPr>
          <w:rFonts w:hint="eastAsia"/>
          <w:color w:val="auto"/>
          <w:sz w:val="32"/>
          <w:szCs w:val="32"/>
          <w:lang w:val="en-US" w:eastAsia="zh-CN" w:bidi="ar"/>
        </w:rPr>
        <w:t>0</w:t>
      </w:r>
      <w:r>
        <w:rPr>
          <w:rFonts w:hint="eastAsia"/>
          <w:color w:val="auto"/>
          <w:sz w:val="32"/>
          <w:szCs w:val="32"/>
          <w:lang w:bidi="ar"/>
        </w:rPr>
        <w:t>分，得分率</w:t>
      </w:r>
      <w:r>
        <w:rPr>
          <w:rFonts w:hint="eastAsia"/>
          <w:color w:val="auto"/>
          <w:sz w:val="32"/>
          <w:szCs w:val="32"/>
          <w:lang w:val="en-US" w:eastAsia="zh-CN" w:bidi="ar"/>
        </w:rPr>
        <w:t>0</w:t>
      </w:r>
      <w:r>
        <w:rPr>
          <w:rFonts w:hint="eastAsia"/>
          <w:color w:val="auto"/>
          <w:sz w:val="32"/>
          <w:szCs w:val="32"/>
          <w:lang w:bidi="ar"/>
        </w:rPr>
        <w: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both"/>
        <w:textAlignment w:val="auto"/>
        <w:rPr>
          <w:rFonts w:hint="eastAsia"/>
          <w:color w:val="auto"/>
          <w:sz w:val="32"/>
          <w:szCs w:val="32"/>
        </w:rPr>
      </w:pPr>
      <w:r>
        <w:rPr>
          <w:rFonts w:hint="eastAsia"/>
          <w:b/>
          <w:bCs/>
          <w:color w:val="auto"/>
          <w:sz w:val="32"/>
          <w:szCs w:val="32"/>
        </w:rPr>
        <w:t>质量指标：</w:t>
      </w:r>
      <w:r>
        <w:rPr>
          <w:rFonts w:hint="eastAsia"/>
          <w:b w:val="0"/>
          <w:bCs w:val="0"/>
          <w:color w:val="auto"/>
          <w:sz w:val="32"/>
          <w:szCs w:val="32"/>
        </w:rPr>
        <w:t>邀请专家匹配率</w:t>
      </w:r>
      <w:r>
        <w:rPr>
          <w:rFonts w:hint="eastAsia"/>
          <w:b w:val="0"/>
          <w:bCs w:val="0"/>
          <w:color w:val="auto"/>
          <w:sz w:val="32"/>
          <w:szCs w:val="32"/>
          <w:lang w:eastAsia="zh-CN"/>
        </w:rPr>
        <w:t>到达</w:t>
      </w:r>
      <w:r>
        <w:rPr>
          <w:rFonts w:hint="eastAsia"/>
          <w:b w:val="0"/>
          <w:bCs w:val="0"/>
          <w:color w:val="auto"/>
          <w:sz w:val="32"/>
          <w:szCs w:val="32"/>
          <w:lang w:val="en-US" w:eastAsia="zh-CN"/>
        </w:rPr>
        <w:t>100%</w:t>
      </w:r>
      <w:r>
        <w:rPr>
          <w:rFonts w:hint="eastAsia"/>
          <w:b w:val="0"/>
          <w:bCs w:val="0"/>
          <w:color w:val="auto"/>
          <w:sz w:val="32"/>
          <w:szCs w:val="32"/>
        </w:rPr>
        <w:t>。</w:t>
      </w:r>
      <w:r>
        <w:rPr>
          <w:rFonts w:hint="eastAsia"/>
          <w:color w:val="auto"/>
          <w:sz w:val="32"/>
          <w:szCs w:val="32"/>
        </w:rPr>
        <w:t>指标分值合计</w:t>
      </w:r>
      <w:r>
        <w:rPr>
          <w:rFonts w:hint="eastAsia"/>
          <w:color w:val="auto"/>
          <w:sz w:val="32"/>
          <w:szCs w:val="32"/>
          <w:lang w:val="en-US" w:eastAsia="zh-CN"/>
        </w:rPr>
        <w:t>16</w:t>
      </w:r>
      <w:r>
        <w:rPr>
          <w:rFonts w:hint="eastAsia"/>
          <w:color w:val="auto"/>
          <w:sz w:val="32"/>
          <w:szCs w:val="32"/>
        </w:rPr>
        <w:t>分，按评分标准得</w:t>
      </w:r>
      <w:r>
        <w:rPr>
          <w:rFonts w:hint="eastAsia"/>
          <w:color w:val="auto"/>
          <w:sz w:val="32"/>
          <w:szCs w:val="32"/>
          <w:lang w:val="en-US" w:eastAsia="zh-CN"/>
        </w:rPr>
        <w:t>15</w:t>
      </w:r>
      <w:r>
        <w:rPr>
          <w:rFonts w:hint="eastAsia"/>
          <w:color w:val="auto"/>
          <w:sz w:val="32"/>
          <w:szCs w:val="32"/>
        </w:rPr>
        <w:t>分，得分率</w:t>
      </w:r>
      <w:r>
        <w:rPr>
          <w:rFonts w:hint="eastAsia"/>
          <w:color w:val="auto"/>
          <w:sz w:val="32"/>
          <w:szCs w:val="32"/>
          <w:lang w:val="en-US" w:eastAsia="zh-CN"/>
        </w:rPr>
        <w:t>93.75</w:t>
      </w:r>
      <w:r>
        <w:rPr>
          <w:rFonts w:hint="eastAsia"/>
          <w:color w:val="auto"/>
          <w:sz w:val="32"/>
          <w:szCs w:val="32"/>
        </w:rPr>
        <w: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3" w:firstLineChars="200"/>
        <w:jc w:val="both"/>
        <w:textAlignment w:val="auto"/>
        <w:rPr>
          <w:color w:val="auto"/>
          <w:sz w:val="32"/>
          <w:szCs w:val="32"/>
        </w:rPr>
      </w:pPr>
      <w:r>
        <w:rPr>
          <w:rFonts w:hint="eastAsia"/>
          <w:b/>
          <w:bCs/>
          <w:color w:val="auto"/>
          <w:sz w:val="32"/>
          <w:szCs w:val="32"/>
        </w:rPr>
        <w:t>时效指标：</w:t>
      </w:r>
      <w:r>
        <w:rPr>
          <w:rFonts w:hint="eastAsia"/>
          <w:b w:val="0"/>
          <w:bCs w:val="0"/>
          <w:color w:val="auto"/>
          <w:sz w:val="32"/>
          <w:szCs w:val="32"/>
        </w:rPr>
        <w:t>邀请专家及时性</w:t>
      </w:r>
      <w:r>
        <w:rPr>
          <w:rFonts w:hint="eastAsia"/>
          <w:b w:val="0"/>
          <w:bCs w:val="0"/>
          <w:color w:val="auto"/>
          <w:sz w:val="32"/>
          <w:szCs w:val="32"/>
          <w:lang w:val="en-US" w:eastAsia="zh-CN"/>
        </w:rPr>
        <w:t>100%。</w:t>
      </w:r>
      <w:r>
        <w:rPr>
          <w:rFonts w:hint="eastAsia"/>
          <w:color w:val="auto"/>
          <w:sz w:val="32"/>
          <w:szCs w:val="32"/>
        </w:rPr>
        <w:t>指标分值合计</w:t>
      </w:r>
      <w:r>
        <w:rPr>
          <w:rFonts w:hint="eastAsia"/>
          <w:color w:val="auto"/>
          <w:sz w:val="32"/>
          <w:szCs w:val="32"/>
          <w:lang w:val="en-US" w:eastAsia="zh-CN"/>
        </w:rPr>
        <w:t>21</w:t>
      </w:r>
      <w:r>
        <w:rPr>
          <w:rFonts w:hint="eastAsia"/>
          <w:color w:val="auto"/>
          <w:sz w:val="32"/>
          <w:szCs w:val="32"/>
        </w:rPr>
        <w:t>分，按评分标准得</w:t>
      </w:r>
      <w:r>
        <w:rPr>
          <w:rFonts w:hint="eastAsia"/>
          <w:color w:val="auto"/>
          <w:sz w:val="32"/>
          <w:szCs w:val="32"/>
          <w:lang w:val="en-US" w:eastAsia="zh-CN"/>
        </w:rPr>
        <w:t>15.3</w:t>
      </w:r>
      <w:r>
        <w:rPr>
          <w:rFonts w:hint="eastAsia"/>
          <w:color w:val="auto"/>
          <w:sz w:val="32"/>
          <w:szCs w:val="32"/>
        </w:rPr>
        <w:t>分，得分率</w:t>
      </w:r>
      <w:r>
        <w:rPr>
          <w:rFonts w:hint="eastAsia"/>
          <w:color w:val="auto"/>
          <w:sz w:val="32"/>
          <w:szCs w:val="32"/>
          <w:lang w:val="en-US" w:eastAsia="zh-CN"/>
        </w:rPr>
        <w:t>72.86</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12</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14.01</w:t>
      </w:r>
      <w:r>
        <w:rPr>
          <w:rFonts w:hint="eastAsia"/>
          <w:color w:val="auto"/>
          <w:sz w:val="32"/>
          <w:szCs w:val="32"/>
          <w:lang w:bidi="ar"/>
        </w:rPr>
        <w:t>分，得分率</w:t>
      </w:r>
      <w:r>
        <w:rPr>
          <w:rFonts w:hint="eastAsia"/>
          <w:color w:val="auto"/>
          <w:sz w:val="32"/>
          <w:szCs w:val="32"/>
          <w:lang w:val="en-US" w:eastAsia="zh-CN" w:bidi="ar"/>
        </w:rPr>
        <w:t>70.1</w:t>
      </w:r>
      <w:r>
        <w:rPr>
          <w:rFonts w:hint="eastAsia"/>
          <w:color w:val="auto"/>
          <w:sz w:val="32"/>
          <w:szCs w:val="32"/>
          <w:lang w:bidi="ar"/>
        </w:rPr>
        <w:t>%。指标分析如下：</w:t>
      </w:r>
    </w:p>
    <w:p>
      <w:pPr>
        <w:pStyle w:val="1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b w:val="0"/>
          <w:bCs w:val="0"/>
          <w:color w:val="auto"/>
          <w:sz w:val="32"/>
          <w:szCs w:val="32"/>
          <w:lang w:bidi="ar"/>
        </w:rPr>
        <w:t>：</w:t>
      </w:r>
      <w:r>
        <w:rPr>
          <w:rFonts w:hint="eastAsia"/>
          <w:b w:val="0"/>
          <w:bCs w:val="0"/>
          <w:color w:val="auto"/>
          <w:sz w:val="32"/>
          <w:szCs w:val="32"/>
          <w:lang w:val="en-US" w:eastAsia="zh-CN"/>
        </w:rPr>
        <w:t>由于《规划》尚未印发实施，</w:t>
      </w:r>
      <w:r>
        <w:rPr>
          <w:rFonts w:hint="eastAsia"/>
          <w:b w:val="0"/>
          <w:bCs w:val="0"/>
          <w:color w:val="auto"/>
          <w:sz w:val="32"/>
          <w:szCs w:val="32"/>
          <w:lang w:bidi="ar"/>
        </w:rPr>
        <w:t>对外文化合作交流</w:t>
      </w:r>
      <w:r>
        <w:rPr>
          <w:rFonts w:hint="eastAsia"/>
          <w:b w:val="0"/>
          <w:bCs w:val="0"/>
          <w:color w:val="auto"/>
          <w:sz w:val="32"/>
          <w:szCs w:val="32"/>
          <w:lang w:eastAsia="zh-CN" w:bidi="ar"/>
        </w:rPr>
        <w:t>、公共文化服务能力国家文化公园建设</w:t>
      </w:r>
      <w:r>
        <w:rPr>
          <w:rFonts w:hint="eastAsia"/>
          <w:b w:val="0"/>
          <w:bCs w:val="0"/>
          <w:color w:val="auto"/>
          <w:sz w:val="32"/>
          <w:szCs w:val="32"/>
          <w:lang w:bidi="ar"/>
        </w:rPr>
        <w:t>宣传</w:t>
      </w:r>
      <w:r>
        <w:rPr>
          <w:rFonts w:hint="eastAsia"/>
          <w:color w:val="auto"/>
          <w:sz w:val="32"/>
          <w:szCs w:val="32"/>
          <w:lang w:eastAsia="zh-CN" w:bidi="ar"/>
        </w:rPr>
        <w:t>等指标均与年初目标存在较大差距</w:t>
      </w:r>
      <w:r>
        <w:rPr>
          <w:rFonts w:hint="eastAsia"/>
          <w:color w:val="auto"/>
          <w:sz w:val="32"/>
          <w:szCs w:val="32"/>
          <w:lang w:bidi="ar"/>
        </w:rPr>
        <w:t>。社会效益指标分值</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14.01</w:t>
      </w:r>
      <w:r>
        <w:rPr>
          <w:rFonts w:hint="eastAsia"/>
          <w:color w:val="auto"/>
          <w:sz w:val="32"/>
          <w:szCs w:val="32"/>
          <w:lang w:bidi="ar"/>
        </w:rPr>
        <w:t>分，得分率</w:t>
      </w:r>
      <w:r>
        <w:rPr>
          <w:rFonts w:hint="eastAsia"/>
          <w:color w:val="auto"/>
          <w:sz w:val="32"/>
          <w:szCs w:val="32"/>
          <w:lang w:val="en-US" w:eastAsia="zh-CN" w:bidi="ar"/>
        </w:rPr>
        <w:t>70.05</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ascii="宋体" w:hAnsi="宋体"/>
          <w:color w:val="auto"/>
          <w:sz w:val="32"/>
          <w:szCs w:val="32"/>
          <w:lang w:eastAsia="zh-CN"/>
        </w:rPr>
        <w:t>民众满意度达到</w:t>
      </w:r>
      <w:r>
        <w:rPr>
          <w:rFonts w:hint="eastAsia"/>
          <w:color w:val="auto"/>
          <w:sz w:val="32"/>
          <w:szCs w:val="32"/>
        </w:rPr>
        <w:t>预期目标值。满意度指标分值10分，按评分标准得</w:t>
      </w:r>
      <w:r>
        <w:rPr>
          <w:color w:val="auto"/>
          <w:sz w:val="32"/>
          <w:szCs w:val="32"/>
        </w:rPr>
        <w:t>10</w:t>
      </w:r>
      <w:r>
        <w:rPr>
          <w:rFonts w:hint="eastAsia" w:ascii="宋体" w:hAnsi="宋体"/>
          <w:color w:val="auto"/>
          <w:sz w:val="32"/>
          <w:szCs w:val="32"/>
        </w:rPr>
        <w:t>分，</w:t>
      </w:r>
      <w:r>
        <w:rPr>
          <w:rFonts w:hint="eastAsia"/>
          <w:color w:val="auto"/>
          <w:sz w:val="32"/>
          <w:szCs w:val="32"/>
        </w:rPr>
        <w:t>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30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pStyle w:val="2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b w:val="0"/>
          <w:bCs w:val="0"/>
          <w:color w:val="auto"/>
          <w:sz w:val="32"/>
          <w:szCs w:val="32"/>
          <w:lang w:val="en-US" w:eastAsia="zh-CN"/>
        </w:rPr>
      </w:pPr>
      <w:r>
        <w:rPr>
          <w:rFonts w:hint="eastAsia"/>
          <w:b w:val="0"/>
          <w:bCs w:val="0"/>
          <w:color w:val="auto"/>
          <w:sz w:val="32"/>
          <w:szCs w:val="32"/>
          <w:lang w:val="en-US" w:eastAsia="zh-CN"/>
        </w:rPr>
        <w:t>1.印刷册数、规划合格率、规划成稿及时性、对外文化合作交流、公共文化服务能力、国家文化公园建设、思想理论建设、文化产业高质量发展、文化和旅游融合发展、文化人才队伍建设等指标</w:t>
      </w:r>
      <w:r>
        <w:rPr>
          <w:rFonts w:hint="eastAsia"/>
          <w:b w:val="0"/>
          <w:bCs w:val="0"/>
          <w:color w:val="auto"/>
          <w:sz w:val="32"/>
          <w:szCs w:val="32"/>
          <w:lang w:eastAsia="zh-CN"/>
        </w:rPr>
        <w:t>和年初指标值存在偏差，主要原因是</w:t>
      </w:r>
      <w:r>
        <w:rPr>
          <w:rFonts w:hint="eastAsia"/>
          <w:b w:val="0"/>
          <w:bCs w:val="0"/>
          <w:color w:val="auto"/>
          <w:sz w:val="32"/>
          <w:szCs w:val="32"/>
          <w:lang w:val="en-US" w:eastAsia="zh-CN"/>
        </w:rPr>
        <w:t>由于《规划》尚未印发实施，部分目标和任务未能分解和实施。</w:t>
      </w:r>
    </w:p>
    <w:p>
      <w:pPr>
        <w:pStyle w:val="2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640" w:firstLineChars="200"/>
        <w:textAlignment w:val="auto"/>
        <w:rPr>
          <w:rFonts w:hint="eastAsia"/>
          <w:color w:val="auto"/>
          <w:sz w:val="32"/>
          <w:szCs w:val="32"/>
          <w:lang w:val="en-US" w:eastAsia="zh-CN"/>
        </w:rPr>
      </w:pPr>
      <w:r>
        <w:rPr>
          <w:rFonts w:hint="eastAsia"/>
          <w:b w:val="0"/>
          <w:bCs w:val="0"/>
          <w:color w:val="auto"/>
          <w:sz w:val="32"/>
          <w:szCs w:val="32"/>
          <w:lang w:val="en-US" w:eastAsia="zh-CN"/>
        </w:rPr>
        <w:t>2.邀请专家人数指标</w:t>
      </w:r>
      <w:r>
        <w:rPr>
          <w:rFonts w:hint="eastAsia"/>
          <w:b w:val="0"/>
          <w:bCs w:val="0"/>
          <w:color w:val="auto"/>
          <w:sz w:val="32"/>
          <w:szCs w:val="32"/>
          <w:lang w:eastAsia="zh-CN"/>
        </w:rPr>
        <w:t>和年初指标值存在偏差，</w:t>
      </w:r>
      <w:r>
        <w:rPr>
          <w:rFonts w:hint="eastAsia"/>
          <w:b w:val="0"/>
          <w:bCs w:val="0"/>
          <w:color w:val="auto"/>
          <w:sz w:val="32"/>
          <w:szCs w:val="32"/>
          <w:lang w:val="en-US" w:eastAsia="zh-CN"/>
        </w:rPr>
        <w:t>主</w:t>
      </w:r>
      <w:r>
        <w:rPr>
          <w:rFonts w:hint="eastAsia"/>
          <w:color w:val="auto"/>
          <w:sz w:val="32"/>
          <w:szCs w:val="32"/>
          <w:lang w:val="en-US" w:eastAsia="zh-CN"/>
        </w:rPr>
        <w:t>要原因是绩效指标设置不精准，实际完成值与年初目标值存在较大差距。2025年，我部将结合工作实际科学合理设置年初绩效指标。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r>
        <w:rPr>
          <w:rFonts w:hint="eastAsia"/>
          <w:color w:val="auto"/>
          <w:sz w:val="32"/>
          <w:szCs w:val="32"/>
          <w:lang w:val="en-US" w:eastAsia="zh-CN"/>
        </w:rPr>
        <w:t>3.下一步，我们将督促项目实施单位加快项目实施进度，</w:t>
      </w: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lang w:val="en-US" w:eastAsia="zh-CN"/>
        </w:rPr>
        <w:t>加快</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规划》编制进度</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优化编制流程，</w:t>
      </w:r>
      <w:r>
        <w:rPr>
          <w:rFonts w:hint="eastAsia" w:ascii="仿宋_GB2312" w:hAnsi="仿宋_GB2312" w:eastAsia="仿宋_GB2312" w:cs="仿宋_GB2312"/>
          <w:sz w:val="32"/>
          <w:szCs w:val="32"/>
          <w:lang w:val="en-US" w:eastAsia="zh-CN"/>
        </w:rPr>
        <w:t>提升</w:t>
      </w:r>
      <w:r>
        <w:rPr>
          <w:rFonts w:hint="default" w:ascii="仿宋_GB2312" w:hAnsi="仿宋_GB2312" w:eastAsia="仿宋_GB2312" w:cs="仿宋_GB2312"/>
          <w:sz w:val="32"/>
          <w:szCs w:val="32"/>
          <w:lang w:val="en-US" w:eastAsia="zh-CN"/>
        </w:rPr>
        <w:t>调研、论证和征求意见</w:t>
      </w:r>
      <w:r>
        <w:rPr>
          <w:rFonts w:hint="eastAsia" w:ascii="仿宋_GB2312" w:hAnsi="仿宋_GB2312" w:eastAsia="仿宋_GB2312" w:cs="仿宋_GB2312"/>
          <w:sz w:val="32"/>
          <w:szCs w:val="32"/>
          <w:lang w:val="en-US" w:eastAsia="zh-CN"/>
        </w:rPr>
        <w:t>效率</w:t>
      </w:r>
      <w:r>
        <w:rPr>
          <w:rFonts w:hint="default" w:ascii="仿宋_GB2312" w:hAnsi="仿宋_GB2312" w:eastAsia="仿宋_GB2312" w:cs="仿宋_GB2312"/>
          <w:sz w:val="32"/>
          <w:szCs w:val="32"/>
          <w:lang w:val="en-US" w:eastAsia="zh-CN"/>
        </w:rPr>
        <w:t>，确保</w:t>
      </w:r>
      <w:r>
        <w:rPr>
          <w:rFonts w:hint="eastAsia" w:ascii="仿宋_GB2312" w:hAnsi="仿宋_GB2312" w:eastAsia="仿宋_GB2312" w:cs="仿宋_GB2312"/>
          <w:sz w:val="32"/>
          <w:szCs w:val="32"/>
          <w:lang w:val="en-US" w:eastAsia="zh-CN"/>
        </w:rPr>
        <w:t>《规划》高质量、高效率完成</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二是</w:t>
      </w:r>
      <w:r>
        <w:rPr>
          <w:rFonts w:hint="default" w:ascii="仿宋_GB2312" w:hAnsi="仿宋_GB2312" w:eastAsia="仿宋_GB2312" w:cs="仿宋_GB2312"/>
          <w:sz w:val="32"/>
          <w:szCs w:val="32"/>
          <w:lang w:val="en-US" w:eastAsia="zh-CN"/>
        </w:rPr>
        <w:t>提升《规划》编制质量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加强专家论证和公众参与，确保《规划》内容科学合理、符合实际。</w:t>
      </w:r>
      <w:r>
        <w:rPr>
          <w:rFonts w:hint="eastAsia" w:ascii="仿宋_GB2312" w:hAnsi="仿宋_GB2312" w:eastAsia="仿宋_GB2312" w:cs="仿宋_GB2312"/>
          <w:sz w:val="32"/>
          <w:szCs w:val="32"/>
          <w:lang w:val="en-US" w:eastAsia="zh-CN"/>
        </w:rPr>
        <w:t>三是</w:t>
      </w:r>
      <w:r>
        <w:rPr>
          <w:rFonts w:hint="default" w:ascii="仿宋_GB2312" w:hAnsi="仿宋_GB2312" w:eastAsia="仿宋_GB2312" w:cs="仿宋_GB2312"/>
          <w:sz w:val="32"/>
          <w:szCs w:val="32"/>
          <w:lang w:val="en-US" w:eastAsia="zh-CN"/>
        </w:rPr>
        <w:t>建立进度跟踪机制</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对《规划》</w:t>
      </w:r>
      <w:r>
        <w:rPr>
          <w:rFonts w:hint="eastAsia" w:ascii="仿宋_GB2312" w:hAnsi="仿宋_GB2312" w:eastAsia="仿宋_GB2312" w:cs="仿宋_GB2312"/>
          <w:sz w:val="32"/>
          <w:szCs w:val="32"/>
          <w:lang w:val="en-US" w:eastAsia="zh-CN"/>
        </w:rPr>
        <w:t>编制工作</w:t>
      </w:r>
      <w:r>
        <w:rPr>
          <w:rFonts w:hint="default" w:ascii="仿宋_GB2312" w:hAnsi="仿宋_GB2312" w:eastAsia="仿宋_GB2312" w:cs="仿宋_GB2312"/>
          <w:sz w:val="32"/>
          <w:szCs w:val="32"/>
          <w:lang w:val="en-US" w:eastAsia="zh-CN"/>
        </w:rPr>
        <w:t>进行动态跟踪，及时发现和解决</w:t>
      </w:r>
      <w:r>
        <w:rPr>
          <w:rFonts w:hint="eastAsia" w:ascii="仿宋_GB2312" w:hAnsi="仿宋_GB2312" w:eastAsia="仿宋_GB2312" w:cs="仿宋_GB2312"/>
          <w:sz w:val="32"/>
          <w:szCs w:val="32"/>
          <w:lang w:val="en-US" w:eastAsia="zh-CN"/>
        </w:rPr>
        <w:t>编制过程中的问题</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四是</w:t>
      </w:r>
      <w:r>
        <w:rPr>
          <w:rFonts w:hint="default" w:ascii="仿宋_GB2312" w:hAnsi="仿宋_GB2312" w:eastAsia="仿宋_GB2312" w:cs="仿宋_GB2312"/>
          <w:sz w:val="32"/>
          <w:szCs w:val="32"/>
          <w:lang w:val="en-US" w:eastAsia="zh-CN"/>
        </w:rPr>
        <w:t>加强部门间的沟通与协作，提高工作效率。</w:t>
      </w:r>
      <w:r>
        <w:rPr>
          <w:rFonts w:hint="eastAsia" w:ascii="仿宋_GB2312" w:hAnsi="仿宋_GB2312" w:eastAsia="仿宋_GB2312" w:cs="仿宋_GB2312"/>
          <w:sz w:val="32"/>
          <w:szCs w:val="32"/>
          <w:lang w:val="en-US" w:eastAsia="zh-CN"/>
        </w:rPr>
        <w:t>五是</w:t>
      </w:r>
      <w:r>
        <w:rPr>
          <w:rFonts w:hint="default" w:ascii="仿宋_GB2312" w:hAnsi="仿宋_GB2312" w:eastAsia="仿宋_GB2312" w:cs="仿宋_GB2312"/>
          <w:sz w:val="32"/>
          <w:szCs w:val="32"/>
          <w:lang w:val="en-US" w:eastAsia="zh-CN"/>
        </w:rPr>
        <w:t>提高资金使用效益</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加强资金使用绩效评估，确保资金使用规范、透明、高效。</w:t>
      </w:r>
      <w:r>
        <w:rPr>
          <w:rFonts w:hint="eastAsia" w:ascii="仿宋_GB2312" w:hAnsi="仿宋_GB2312" w:eastAsia="仿宋_GB2312" w:cs="仿宋_GB2312"/>
          <w:sz w:val="32"/>
          <w:szCs w:val="32"/>
          <w:lang w:val="en-US" w:eastAsia="zh-CN"/>
        </w:rPr>
        <w:t>六是</w:t>
      </w:r>
      <w:r>
        <w:rPr>
          <w:rFonts w:hint="default" w:ascii="仿宋_GB2312" w:hAnsi="仿宋_GB2312" w:eastAsia="仿宋_GB2312" w:cs="仿宋_GB2312"/>
          <w:sz w:val="32"/>
          <w:szCs w:val="32"/>
          <w:lang w:val="en-US" w:eastAsia="zh-CN"/>
        </w:rPr>
        <w:t>建立健全绩效评估体系，定期对项目实施情况进行评估</w:t>
      </w:r>
      <w:r>
        <w:rPr>
          <w:rFonts w:hint="eastAsia" w:ascii="仿宋_GB2312" w:hAnsi="仿宋_GB2312" w:eastAsia="仿宋_GB2312" w:cs="仿宋_GB2312"/>
          <w:sz w:val="32"/>
          <w:szCs w:val="32"/>
          <w:lang w:val="en-US" w:eastAsia="zh-CN"/>
        </w:rPr>
        <w:t>与指导</w:t>
      </w:r>
      <w:r>
        <w:rPr>
          <w:rFonts w:hint="default" w:ascii="仿宋_GB2312" w:hAnsi="仿宋_GB2312" w:eastAsia="仿宋_GB2312" w:cs="仿宋_GB2312"/>
          <w:sz w:val="32"/>
          <w:szCs w:val="32"/>
          <w:lang w:val="en-US" w:eastAsia="zh-CN"/>
        </w:rPr>
        <w:t>。</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十八</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18</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敦煌文化国际传播面临的困难挑战及对策研究</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敦煌文化国际传播面临的困难挑战及对策研究全年预算数</w:t>
      </w:r>
      <w:r>
        <w:rPr>
          <w:rFonts w:hint="eastAsia" w:ascii="仿宋_GB2312" w:hAnsi="仿宋_GB2312" w:eastAsia="仿宋_GB2312" w:cs="仿宋_GB2312"/>
          <w:b w:val="0"/>
          <w:bCs w:val="0"/>
          <w:color w:val="auto"/>
          <w:sz w:val="32"/>
          <w:szCs w:val="32"/>
          <w:lang w:eastAsia="zh-CN"/>
        </w:rPr>
        <w:t>为</w:t>
      </w:r>
      <w:r>
        <w:rPr>
          <w:rFonts w:hint="eastAsia" w:ascii="仿宋_GB2312" w:hAnsi="仿宋_GB2312" w:eastAsia="仿宋_GB2312" w:cs="仿宋_GB2312"/>
          <w:b w:val="0"/>
          <w:bCs w:val="0"/>
          <w:color w:val="auto"/>
          <w:sz w:val="32"/>
          <w:szCs w:val="32"/>
          <w:lang w:val="en-US" w:eastAsia="zh-CN"/>
        </w:rPr>
        <w:t>30</w:t>
      </w:r>
      <w:r>
        <w:rPr>
          <w:rFonts w:hint="eastAsia" w:ascii="仿宋_GB2312" w:hAnsi="仿宋_GB2312" w:eastAsia="仿宋_GB2312" w:cs="仿宋_GB2312"/>
          <w:b w:val="0"/>
          <w:bCs w:val="0"/>
          <w:color w:val="auto"/>
          <w:sz w:val="32"/>
          <w:szCs w:val="32"/>
        </w:rPr>
        <w:t>万元，全年支出数</w:t>
      </w:r>
      <w:r>
        <w:rPr>
          <w:rFonts w:hint="eastAsia" w:ascii="仿宋_GB2312" w:hAnsi="仿宋_GB2312" w:eastAsia="仿宋_GB2312" w:cs="仿宋_GB2312"/>
          <w:b w:val="0"/>
          <w:bCs w:val="0"/>
          <w:color w:val="auto"/>
          <w:sz w:val="32"/>
          <w:szCs w:val="32"/>
          <w:lang w:val="en-US" w:eastAsia="zh-CN"/>
        </w:rPr>
        <w:t>30</w:t>
      </w:r>
      <w:r>
        <w:rPr>
          <w:rFonts w:hint="eastAsia" w:ascii="仿宋_GB2312" w:hAnsi="仿宋_GB2312" w:eastAsia="仿宋_GB2312" w:cs="仿宋_GB2312"/>
          <w:b w:val="0"/>
          <w:bCs w:val="0"/>
          <w:color w:val="auto"/>
          <w:sz w:val="32"/>
          <w:szCs w:val="32"/>
        </w:rPr>
        <w:t>万元，预算执行率100%，指标分值10分，按评分标准得10分，得分率100%。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96.67</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rPr>
      </w:pPr>
      <w:r>
        <w:rPr>
          <w:rFonts w:hint="eastAsia"/>
          <w:b/>
          <w:bCs/>
          <w:color w:val="auto"/>
          <w:sz w:val="32"/>
          <w:szCs w:val="32"/>
        </w:rPr>
        <w:t>预期目标：</w:t>
      </w:r>
      <w:r>
        <w:rPr>
          <w:rFonts w:hint="eastAsia"/>
          <w:b w:val="0"/>
          <w:bCs w:val="0"/>
          <w:color w:val="auto"/>
          <w:sz w:val="32"/>
          <w:szCs w:val="32"/>
        </w:rPr>
        <w:t>2024年底完成课题调研报告初稿。</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实际完成情况：</w:t>
      </w:r>
      <w:r>
        <w:rPr>
          <w:rFonts w:hint="eastAsia"/>
          <w:color w:val="auto"/>
          <w:sz w:val="32"/>
          <w:szCs w:val="32"/>
        </w:rPr>
        <w:t>该项目由西北师范大学调研组承担，调研组由13名专家组成，并赴敦煌市先后两次进行实地调研，目前已全部完成调研活动，撰写了一份1万多字的调研报告，并提交省委领导审阅。</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5</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38.67</w:t>
      </w:r>
      <w:r>
        <w:rPr>
          <w:rFonts w:hint="eastAsia"/>
          <w:color w:val="auto"/>
          <w:sz w:val="32"/>
          <w:szCs w:val="32"/>
          <w:lang w:bidi="ar"/>
        </w:rPr>
        <w:t>分，得分率</w:t>
      </w:r>
      <w:r>
        <w:rPr>
          <w:rFonts w:hint="eastAsia"/>
          <w:color w:val="auto"/>
          <w:sz w:val="32"/>
          <w:szCs w:val="32"/>
          <w:lang w:val="en-US" w:eastAsia="zh-CN" w:bidi="ar"/>
        </w:rPr>
        <w:t>96.68</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lang w:bidi="ar"/>
        </w:rPr>
      </w:pPr>
      <w:r>
        <w:rPr>
          <w:rFonts w:hint="eastAsia"/>
          <w:b/>
          <w:bCs/>
          <w:color w:val="auto"/>
          <w:sz w:val="32"/>
          <w:szCs w:val="32"/>
          <w:lang w:bidi="ar"/>
        </w:rPr>
        <w:t>数量指标：</w:t>
      </w:r>
      <w:r>
        <w:rPr>
          <w:rFonts w:hint="eastAsia"/>
          <w:b w:val="0"/>
          <w:bCs w:val="0"/>
          <w:color w:val="auto"/>
          <w:sz w:val="32"/>
          <w:szCs w:val="32"/>
          <w:lang w:bidi="ar"/>
        </w:rPr>
        <w:t>邀请专家人数</w:t>
      </w:r>
      <w:r>
        <w:rPr>
          <w:rFonts w:hint="eastAsia"/>
          <w:b w:val="0"/>
          <w:bCs w:val="0"/>
          <w:color w:val="auto"/>
          <w:sz w:val="32"/>
          <w:szCs w:val="32"/>
          <w:lang w:val="en-US" w:eastAsia="zh-CN" w:bidi="ar"/>
        </w:rPr>
        <w:t>9人，撰稿字数8000字</w:t>
      </w:r>
      <w:r>
        <w:rPr>
          <w:rFonts w:hint="eastAsia"/>
          <w:b w:val="0"/>
          <w:bCs w:val="0"/>
          <w:color w:val="auto"/>
          <w:sz w:val="32"/>
          <w:szCs w:val="32"/>
          <w:lang w:bidi="ar"/>
        </w:rPr>
        <w:t>。指</w:t>
      </w:r>
      <w:r>
        <w:rPr>
          <w:rFonts w:hint="eastAsia"/>
          <w:color w:val="auto"/>
          <w:sz w:val="32"/>
          <w:szCs w:val="32"/>
          <w:lang w:bidi="ar"/>
        </w:rPr>
        <w:t>标分值合计</w:t>
      </w:r>
      <w:r>
        <w:rPr>
          <w:rFonts w:hint="eastAsia"/>
          <w:color w:val="auto"/>
          <w:sz w:val="32"/>
          <w:szCs w:val="32"/>
          <w:lang w:val="en-US" w:eastAsia="zh-CN" w:bidi="ar"/>
        </w:rPr>
        <w:t>13.34</w:t>
      </w:r>
      <w:r>
        <w:rPr>
          <w:rFonts w:hint="eastAsia"/>
          <w:color w:val="auto"/>
          <w:sz w:val="32"/>
          <w:szCs w:val="32"/>
          <w:lang w:bidi="ar"/>
        </w:rPr>
        <w:t>分，按评分标准得</w:t>
      </w:r>
      <w:r>
        <w:rPr>
          <w:rFonts w:hint="eastAsia"/>
          <w:color w:val="auto"/>
          <w:sz w:val="32"/>
          <w:szCs w:val="32"/>
          <w:lang w:val="en-US" w:eastAsia="zh-CN" w:bidi="ar"/>
        </w:rPr>
        <w:t>13.34</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b w:val="0"/>
          <w:bCs w:val="0"/>
          <w:color w:val="auto"/>
          <w:sz w:val="32"/>
          <w:szCs w:val="32"/>
        </w:rPr>
        <w:t>调研报告合格率</w:t>
      </w:r>
      <w:r>
        <w:rPr>
          <w:rFonts w:hint="eastAsia"/>
          <w:b w:val="0"/>
          <w:bCs w:val="0"/>
          <w:color w:val="auto"/>
          <w:sz w:val="32"/>
          <w:szCs w:val="32"/>
          <w:lang w:eastAsia="zh-CN"/>
        </w:rPr>
        <w:t>、邀请专家匹配率均达到</w:t>
      </w:r>
      <w:r>
        <w:rPr>
          <w:rFonts w:hint="eastAsia"/>
          <w:b w:val="0"/>
          <w:bCs w:val="0"/>
          <w:color w:val="auto"/>
          <w:sz w:val="32"/>
          <w:szCs w:val="32"/>
          <w:lang w:val="en-US" w:eastAsia="zh-CN"/>
        </w:rPr>
        <w:t>100%。</w:t>
      </w:r>
      <w:r>
        <w:rPr>
          <w:rFonts w:hint="eastAsia"/>
          <w:b w:val="0"/>
          <w:bCs w:val="0"/>
          <w:color w:val="auto"/>
          <w:sz w:val="32"/>
          <w:szCs w:val="32"/>
        </w:rPr>
        <w:t>指标分值合</w:t>
      </w:r>
      <w:r>
        <w:rPr>
          <w:rFonts w:hint="eastAsia"/>
          <w:color w:val="auto"/>
          <w:sz w:val="32"/>
          <w:szCs w:val="32"/>
        </w:rPr>
        <w:t>计</w:t>
      </w:r>
      <w:r>
        <w:rPr>
          <w:rFonts w:hint="eastAsia"/>
          <w:color w:val="auto"/>
          <w:sz w:val="32"/>
          <w:szCs w:val="32"/>
          <w:lang w:val="en-US" w:eastAsia="zh-CN"/>
        </w:rPr>
        <w:t>13.34</w:t>
      </w:r>
      <w:r>
        <w:rPr>
          <w:rFonts w:hint="eastAsia"/>
          <w:color w:val="auto"/>
          <w:sz w:val="32"/>
          <w:szCs w:val="32"/>
        </w:rPr>
        <w:t>分，按评分标准得</w:t>
      </w:r>
      <w:r>
        <w:rPr>
          <w:rFonts w:hint="eastAsia"/>
          <w:color w:val="auto"/>
          <w:sz w:val="32"/>
          <w:szCs w:val="32"/>
          <w:lang w:val="en-US" w:eastAsia="zh-CN"/>
        </w:rPr>
        <w:t>13.34</w:t>
      </w:r>
      <w:r>
        <w:rPr>
          <w:rFonts w:hint="eastAsia"/>
          <w:color w:val="auto"/>
          <w:sz w:val="32"/>
          <w:szCs w:val="32"/>
        </w:rPr>
        <w:t>分，得分率</w:t>
      </w:r>
      <w:r>
        <w:rPr>
          <w:rFonts w:hint="eastAsia"/>
          <w:color w:val="auto"/>
          <w:sz w:val="32"/>
          <w:szCs w:val="32"/>
          <w:lang w:val="en-US" w:eastAsia="zh-CN"/>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b w:val="0"/>
          <w:bCs w:val="0"/>
          <w:color w:val="auto"/>
          <w:sz w:val="32"/>
          <w:szCs w:val="32"/>
        </w:rPr>
        <w:t>调研报告成稿及时性</w:t>
      </w:r>
      <w:r>
        <w:rPr>
          <w:rFonts w:hint="eastAsia"/>
          <w:b w:val="0"/>
          <w:bCs w:val="0"/>
          <w:color w:val="auto"/>
          <w:sz w:val="32"/>
          <w:szCs w:val="32"/>
          <w:lang w:eastAsia="zh-CN"/>
        </w:rPr>
        <w:t>、</w:t>
      </w:r>
      <w:r>
        <w:rPr>
          <w:rFonts w:hint="eastAsia"/>
          <w:b w:val="0"/>
          <w:bCs w:val="0"/>
          <w:color w:val="auto"/>
          <w:sz w:val="32"/>
          <w:szCs w:val="32"/>
        </w:rPr>
        <w:t>邀请专家及时性</w:t>
      </w:r>
      <w:r>
        <w:rPr>
          <w:rFonts w:hint="eastAsia"/>
          <w:b w:val="0"/>
          <w:bCs w:val="0"/>
          <w:color w:val="auto"/>
          <w:sz w:val="32"/>
          <w:szCs w:val="32"/>
          <w:lang w:eastAsia="zh-CN"/>
        </w:rPr>
        <w:t>均达到</w:t>
      </w:r>
      <w:r>
        <w:rPr>
          <w:rFonts w:hint="eastAsia"/>
          <w:b w:val="0"/>
          <w:bCs w:val="0"/>
          <w:color w:val="auto"/>
          <w:sz w:val="32"/>
          <w:szCs w:val="32"/>
          <w:lang w:val="en-US" w:eastAsia="zh-CN"/>
        </w:rPr>
        <w:t>100%。</w:t>
      </w:r>
      <w:r>
        <w:rPr>
          <w:rFonts w:hint="eastAsia"/>
          <w:b w:val="0"/>
          <w:bCs w:val="0"/>
          <w:color w:val="auto"/>
          <w:sz w:val="32"/>
          <w:szCs w:val="32"/>
        </w:rPr>
        <w:t>指标分</w:t>
      </w:r>
      <w:r>
        <w:rPr>
          <w:rFonts w:hint="eastAsia"/>
          <w:color w:val="auto"/>
          <w:sz w:val="32"/>
          <w:szCs w:val="32"/>
        </w:rPr>
        <w:t>值合计</w:t>
      </w:r>
      <w:r>
        <w:rPr>
          <w:rFonts w:hint="eastAsia"/>
          <w:color w:val="auto"/>
          <w:sz w:val="32"/>
          <w:szCs w:val="32"/>
          <w:lang w:val="en-US" w:eastAsia="zh-CN"/>
        </w:rPr>
        <w:t>13.32</w:t>
      </w:r>
      <w:r>
        <w:rPr>
          <w:rFonts w:hint="eastAsia"/>
          <w:color w:val="auto"/>
          <w:sz w:val="32"/>
          <w:szCs w:val="32"/>
        </w:rPr>
        <w:t>分，按评分标准得</w:t>
      </w:r>
      <w:r>
        <w:rPr>
          <w:rFonts w:hint="eastAsia"/>
          <w:color w:val="auto"/>
          <w:sz w:val="32"/>
          <w:szCs w:val="32"/>
          <w:lang w:val="en-US" w:eastAsia="zh-CN"/>
        </w:rPr>
        <w:t>11.99</w:t>
      </w:r>
      <w:r>
        <w:rPr>
          <w:rFonts w:hint="eastAsia"/>
          <w:color w:val="auto"/>
          <w:sz w:val="32"/>
          <w:szCs w:val="32"/>
        </w:rPr>
        <w:t>分，得分率</w:t>
      </w:r>
      <w:r>
        <w:rPr>
          <w:rFonts w:hint="eastAsia"/>
          <w:color w:val="auto"/>
          <w:sz w:val="32"/>
          <w:szCs w:val="32"/>
          <w:lang w:val="en-US" w:eastAsia="zh-CN"/>
        </w:rPr>
        <w:t>90.02</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%。指标分析如下：</w:t>
      </w:r>
    </w:p>
    <w:p>
      <w:pPr>
        <w:pStyle w:val="1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b w:val="0"/>
          <w:bCs w:val="0"/>
          <w:color w:val="auto"/>
          <w:sz w:val="32"/>
          <w:szCs w:val="32"/>
          <w:lang w:eastAsia="zh-CN" w:bidi="ar"/>
        </w:rPr>
        <w:t>敦煌文化影响力得到有效提升</w:t>
      </w:r>
      <w:r>
        <w:rPr>
          <w:rFonts w:hint="eastAsia"/>
          <w:b w:val="0"/>
          <w:bCs w:val="0"/>
          <w:color w:val="auto"/>
          <w:sz w:val="32"/>
          <w:szCs w:val="32"/>
          <w:lang w:bidi="ar"/>
        </w:rPr>
        <w:t>。</w:t>
      </w:r>
      <w:r>
        <w:rPr>
          <w:rFonts w:hint="eastAsia"/>
          <w:color w:val="auto"/>
          <w:sz w:val="32"/>
          <w:szCs w:val="32"/>
          <w:lang w:bidi="ar"/>
        </w:rPr>
        <w:t>社会效益指标分值</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ascii="宋体" w:hAnsi="宋体"/>
          <w:color w:val="auto"/>
          <w:sz w:val="32"/>
          <w:szCs w:val="32"/>
          <w:lang w:eastAsia="zh-CN"/>
        </w:rPr>
        <w:t>民众满意度得到有效提升</w:t>
      </w:r>
      <w:r>
        <w:rPr>
          <w:rFonts w:hint="eastAsia"/>
          <w:color w:val="auto"/>
          <w:sz w:val="32"/>
          <w:szCs w:val="32"/>
        </w:rPr>
        <w:t>。满意度指标分值10分，按评分标准得</w:t>
      </w:r>
      <w:r>
        <w:rPr>
          <w:color w:val="auto"/>
          <w:sz w:val="32"/>
          <w:szCs w:val="32"/>
        </w:rPr>
        <w:t>10</w:t>
      </w:r>
      <w:r>
        <w:rPr>
          <w:rFonts w:hint="eastAsia" w:ascii="宋体" w:hAnsi="宋体"/>
          <w:color w:val="auto"/>
          <w:sz w:val="32"/>
          <w:szCs w:val="32"/>
        </w:rPr>
        <w:t>分，</w:t>
      </w:r>
      <w:r>
        <w:rPr>
          <w:rFonts w:hint="eastAsia"/>
          <w:color w:val="auto"/>
          <w:sz w:val="32"/>
          <w:szCs w:val="32"/>
        </w:rPr>
        <w:t>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30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仿宋_GB2312" w:hAnsi="仿宋_GB2312" w:eastAsia="仿宋_GB2312" w:cstheme="minorBidi"/>
          <w:b w:val="0"/>
          <w:bCs w:val="0"/>
          <w:color w:val="auto"/>
          <w:kern w:val="2"/>
          <w:sz w:val="32"/>
          <w:szCs w:val="32"/>
          <w:lang w:val="en-US" w:eastAsia="zh-CN" w:bidi="ar-SA"/>
        </w:rPr>
      </w:pPr>
      <w:bookmarkStart w:id="86" w:name="_Toc908"/>
      <w:r>
        <w:rPr>
          <w:rFonts w:hint="eastAsia" w:ascii="仿宋_GB2312" w:hAnsi="仿宋_GB2312" w:eastAsia="仿宋_GB2312" w:cstheme="minorBidi"/>
          <w:b w:val="0"/>
          <w:bCs w:val="0"/>
          <w:color w:val="auto"/>
          <w:kern w:val="2"/>
          <w:sz w:val="32"/>
          <w:szCs w:val="32"/>
          <w:lang w:val="en-US" w:eastAsia="zh-CN" w:bidi="ar-SA"/>
        </w:rPr>
        <w:t>各项指标均未偏离绩效目标，扣分的原因是按照省财政厅预算一体化系统绩效自评评分原则，部分指标无法得到满分。</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十九</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19</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甘肃智慧社区服务云平台</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仿宋_GB2312" w:hAnsi="仿宋_GB2312" w:eastAsia="仿宋_GB2312" w:cstheme="minorBidi"/>
          <w:b w:val="0"/>
          <w:bCs w:val="0"/>
          <w:color w:val="auto"/>
          <w:kern w:val="2"/>
          <w:sz w:val="32"/>
          <w:szCs w:val="32"/>
          <w:lang w:val="en-US" w:eastAsia="zh-CN" w:bidi="ar-SA"/>
        </w:rPr>
      </w:pPr>
      <w:r>
        <w:rPr>
          <w:rFonts w:hint="eastAsia" w:ascii="仿宋_GB2312" w:hAnsi="仿宋_GB2312" w:eastAsia="仿宋_GB2312" w:cstheme="minorBidi"/>
          <w:b w:val="0"/>
          <w:bCs w:val="0"/>
          <w:color w:val="auto"/>
          <w:kern w:val="2"/>
          <w:sz w:val="32"/>
          <w:szCs w:val="32"/>
          <w:lang w:val="en-US" w:eastAsia="zh-CN" w:bidi="ar-SA"/>
        </w:rPr>
        <w:t>甘肃智慧社区服务云平台全年预算数为30万元，全年支出数30万元，预算执行率100%，指标分值10分，按评分标准得10分，得分率100%。</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91.95</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eastAsia="仿宋_GB2312"/>
          <w:b w:val="0"/>
          <w:bCs w:val="0"/>
          <w:color w:val="auto"/>
          <w:sz w:val="32"/>
          <w:szCs w:val="32"/>
          <w:lang w:eastAsia="zh-CN"/>
        </w:rPr>
      </w:pPr>
      <w:r>
        <w:rPr>
          <w:rFonts w:hint="eastAsia"/>
          <w:b/>
          <w:bCs/>
          <w:color w:val="auto"/>
          <w:sz w:val="32"/>
          <w:szCs w:val="32"/>
        </w:rPr>
        <w:t>预期目标：</w:t>
      </w:r>
      <w:r>
        <w:rPr>
          <w:rFonts w:hint="eastAsia"/>
          <w:b w:val="0"/>
          <w:bCs w:val="0"/>
          <w:color w:val="auto"/>
          <w:sz w:val="32"/>
          <w:szCs w:val="32"/>
        </w:rPr>
        <w:t>2024年12月31日前完成可行性方案评审及软件开发供应商招标工作</w:t>
      </w:r>
      <w:r>
        <w:rPr>
          <w:rFonts w:hint="eastAsia"/>
          <w:b w:val="0"/>
          <w:bCs w:val="0"/>
          <w:color w:val="auto"/>
          <w:sz w:val="32"/>
          <w:szCs w:val="32"/>
          <w:lang w:eastAsia="zh-CN"/>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实际完成情况：</w:t>
      </w:r>
      <w:r>
        <w:rPr>
          <w:rFonts w:hint="eastAsia"/>
          <w:color w:val="auto"/>
          <w:sz w:val="32"/>
          <w:szCs w:val="32"/>
        </w:rPr>
        <w:t>本项目的前期调研及论证工作均已完成。已上线试运行“奔流社区云”及“奔流记者帮”功能模块，并在兰州市52个街道9个乡镇3个县394个社区（村）、天水市7个街道45个社区、张掖市6个街道30个社区以及酒泉市一个社区进行了试点推广。项目实施后，提升了社区治理智慧化、智能化水平，提升了群众生活便捷度。</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9</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35.95</w:t>
      </w:r>
      <w:r>
        <w:rPr>
          <w:rFonts w:hint="eastAsia"/>
          <w:color w:val="auto"/>
          <w:sz w:val="32"/>
          <w:szCs w:val="32"/>
          <w:lang w:bidi="ar"/>
        </w:rPr>
        <w:t>分，得分率</w:t>
      </w:r>
      <w:r>
        <w:rPr>
          <w:rFonts w:hint="eastAsia"/>
          <w:color w:val="auto"/>
          <w:sz w:val="32"/>
          <w:szCs w:val="32"/>
          <w:lang w:val="en-US" w:eastAsia="zh-CN" w:bidi="ar"/>
        </w:rPr>
        <w:t>89.88</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lang w:bidi="ar"/>
        </w:rPr>
      </w:pPr>
      <w:r>
        <w:rPr>
          <w:rFonts w:hint="eastAsia"/>
          <w:b/>
          <w:bCs/>
          <w:color w:val="auto"/>
          <w:sz w:val="32"/>
          <w:szCs w:val="32"/>
          <w:lang w:bidi="ar"/>
        </w:rPr>
        <w:t>数量指标：</w:t>
      </w:r>
      <w:r>
        <w:rPr>
          <w:rFonts w:hint="eastAsia"/>
          <w:b w:val="0"/>
          <w:bCs w:val="0"/>
          <w:color w:val="auto"/>
          <w:sz w:val="32"/>
          <w:szCs w:val="32"/>
          <w:lang w:eastAsia="zh-CN" w:bidi="ar"/>
        </w:rPr>
        <w:t>人员配备</w:t>
      </w:r>
      <w:r>
        <w:rPr>
          <w:rFonts w:hint="eastAsia"/>
          <w:b w:val="0"/>
          <w:bCs w:val="0"/>
          <w:color w:val="auto"/>
          <w:sz w:val="32"/>
          <w:szCs w:val="32"/>
          <w:lang w:val="en-US" w:eastAsia="zh-CN" w:bidi="ar"/>
        </w:rPr>
        <w:t>10人，向市州推广应用数4个</w:t>
      </w:r>
      <w:r>
        <w:rPr>
          <w:rFonts w:hint="eastAsia"/>
          <w:b w:val="0"/>
          <w:bCs w:val="0"/>
          <w:color w:val="auto"/>
          <w:sz w:val="32"/>
          <w:szCs w:val="32"/>
          <w:lang w:bidi="ar"/>
        </w:rPr>
        <w:t>。指</w:t>
      </w:r>
      <w:r>
        <w:rPr>
          <w:rFonts w:hint="eastAsia"/>
          <w:color w:val="auto"/>
          <w:sz w:val="32"/>
          <w:szCs w:val="32"/>
          <w:lang w:bidi="ar"/>
        </w:rPr>
        <w:t>标分值合计</w:t>
      </w:r>
      <w:r>
        <w:rPr>
          <w:rFonts w:hint="eastAsia"/>
          <w:color w:val="auto"/>
          <w:sz w:val="32"/>
          <w:szCs w:val="32"/>
          <w:lang w:val="en-US" w:eastAsia="zh-CN" w:bidi="ar"/>
        </w:rPr>
        <w:t>2</w:t>
      </w:r>
      <w:r>
        <w:rPr>
          <w:rFonts w:hint="eastAsia"/>
          <w:color w:val="auto"/>
          <w:sz w:val="32"/>
          <w:szCs w:val="32"/>
          <w:lang w:bidi="ar"/>
        </w:rPr>
        <w:t>分，按评分标准得</w:t>
      </w:r>
      <w:r>
        <w:rPr>
          <w:rFonts w:hint="eastAsia"/>
          <w:color w:val="auto"/>
          <w:sz w:val="32"/>
          <w:szCs w:val="32"/>
          <w:lang w:val="en-US" w:eastAsia="zh-CN" w:bidi="ar"/>
        </w:rPr>
        <w:t>0.29</w:t>
      </w:r>
      <w:r>
        <w:rPr>
          <w:rFonts w:hint="eastAsia"/>
          <w:color w:val="auto"/>
          <w:sz w:val="32"/>
          <w:szCs w:val="32"/>
          <w:lang w:bidi="ar"/>
        </w:rPr>
        <w:t>分，得分率</w:t>
      </w:r>
      <w:r>
        <w:rPr>
          <w:rFonts w:hint="eastAsia"/>
          <w:color w:val="auto"/>
          <w:sz w:val="32"/>
          <w:szCs w:val="32"/>
          <w:lang w:val="en-US" w:eastAsia="zh-CN" w:bidi="ar"/>
        </w:rPr>
        <w:t>14.5</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b w:val="0"/>
          <w:bCs w:val="0"/>
          <w:color w:val="auto"/>
          <w:sz w:val="32"/>
          <w:szCs w:val="32"/>
        </w:rPr>
        <w:t>平台建设完成率</w:t>
      </w:r>
      <w:r>
        <w:rPr>
          <w:rFonts w:hint="eastAsia"/>
          <w:b w:val="0"/>
          <w:bCs w:val="0"/>
          <w:color w:val="auto"/>
          <w:sz w:val="32"/>
          <w:szCs w:val="32"/>
          <w:lang w:val="en-US" w:eastAsia="zh-CN"/>
        </w:rPr>
        <w:t>100%，试点城市街道社区入驻率100%，新闻报道工作完成率100%。</w:t>
      </w:r>
      <w:r>
        <w:rPr>
          <w:rFonts w:hint="eastAsia"/>
          <w:b w:val="0"/>
          <w:bCs w:val="0"/>
          <w:color w:val="auto"/>
          <w:sz w:val="32"/>
          <w:szCs w:val="32"/>
        </w:rPr>
        <w:t>指标分值合</w:t>
      </w:r>
      <w:r>
        <w:rPr>
          <w:rFonts w:hint="eastAsia"/>
          <w:color w:val="auto"/>
          <w:sz w:val="32"/>
          <w:szCs w:val="32"/>
        </w:rPr>
        <w:t>计</w:t>
      </w:r>
      <w:r>
        <w:rPr>
          <w:rFonts w:hint="eastAsia"/>
          <w:color w:val="auto"/>
          <w:sz w:val="32"/>
          <w:szCs w:val="32"/>
          <w:lang w:val="en-US" w:eastAsia="zh-CN"/>
        </w:rPr>
        <w:t>30</w:t>
      </w:r>
      <w:r>
        <w:rPr>
          <w:rFonts w:hint="eastAsia"/>
          <w:color w:val="auto"/>
          <w:sz w:val="32"/>
          <w:szCs w:val="32"/>
        </w:rPr>
        <w:t>分，按评分标准得</w:t>
      </w:r>
      <w:r>
        <w:rPr>
          <w:rFonts w:hint="eastAsia"/>
          <w:color w:val="auto"/>
          <w:sz w:val="32"/>
          <w:szCs w:val="32"/>
          <w:lang w:val="en-US" w:eastAsia="zh-CN"/>
        </w:rPr>
        <w:t>28.46</w:t>
      </w:r>
      <w:r>
        <w:rPr>
          <w:rFonts w:hint="eastAsia"/>
          <w:color w:val="auto"/>
          <w:sz w:val="32"/>
          <w:szCs w:val="32"/>
        </w:rPr>
        <w:t>分，得分率</w:t>
      </w:r>
      <w:r>
        <w:rPr>
          <w:rFonts w:hint="eastAsia"/>
          <w:color w:val="auto"/>
          <w:sz w:val="32"/>
          <w:szCs w:val="32"/>
          <w:lang w:val="en-US" w:eastAsia="zh-CN"/>
        </w:rPr>
        <w:t>94.87</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b w:val="0"/>
          <w:bCs w:val="0"/>
          <w:color w:val="auto"/>
          <w:sz w:val="32"/>
          <w:szCs w:val="32"/>
        </w:rPr>
        <w:t>推广应用进展</w:t>
      </w:r>
      <w:r>
        <w:rPr>
          <w:rFonts w:hint="eastAsia"/>
          <w:b w:val="0"/>
          <w:bCs w:val="0"/>
          <w:color w:val="auto"/>
          <w:sz w:val="32"/>
          <w:szCs w:val="32"/>
          <w:lang w:eastAsia="zh-CN"/>
        </w:rPr>
        <w:t>快，</w:t>
      </w:r>
      <w:r>
        <w:rPr>
          <w:rFonts w:hint="eastAsia"/>
          <w:b w:val="0"/>
          <w:bCs w:val="0"/>
          <w:color w:val="auto"/>
          <w:sz w:val="32"/>
          <w:szCs w:val="32"/>
        </w:rPr>
        <w:t>项目完成及时</w:t>
      </w:r>
      <w:r>
        <w:rPr>
          <w:rFonts w:hint="eastAsia"/>
          <w:b w:val="0"/>
          <w:bCs w:val="0"/>
          <w:color w:val="auto"/>
          <w:sz w:val="32"/>
          <w:szCs w:val="32"/>
          <w:lang w:val="en-US" w:eastAsia="zh-CN"/>
        </w:rPr>
        <w:t>。</w:t>
      </w:r>
      <w:r>
        <w:rPr>
          <w:rFonts w:hint="eastAsia"/>
          <w:b w:val="0"/>
          <w:bCs w:val="0"/>
          <w:color w:val="auto"/>
          <w:sz w:val="32"/>
          <w:szCs w:val="32"/>
        </w:rPr>
        <w:t>指标分</w:t>
      </w:r>
      <w:r>
        <w:rPr>
          <w:rFonts w:hint="eastAsia"/>
          <w:color w:val="auto"/>
          <w:sz w:val="32"/>
          <w:szCs w:val="32"/>
        </w:rPr>
        <w:t>值合计</w:t>
      </w:r>
      <w:r>
        <w:rPr>
          <w:rFonts w:hint="eastAsia"/>
          <w:color w:val="auto"/>
          <w:sz w:val="32"/>
          <w:szCs w:val="32"/>
          <w:lang w:val="en-US" w:eastAsia="zh-CN"/>
        </w:rPr>
        <w:t>8</w:t>
      </w:r>
      <w:r>
        <w:rPr>
          <w:rFonts w:hint="eastAsia"/>
          <w:color w:val="auto"/>
          <w:sz w:val="32"/>
          <w:szCs w:val="32"/>
        </w:rPr>
        <w:t>分，按评分标准得</w:t>
      </w:r>
      <w:r>
        <w:rPr>
          <w:rFonts w:hint="eastAsia"/>
          <w:color w:val="auto"/>
          <w:sz w:val="32"/>
          <w:szCs w:val="32"/>
          <w:lang w:val="en-US" w:eastAsia="zh-CN"/>
        </w:rPr>
        <w:t>7.2</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pStyle w:val="1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b w:val="0"/>
          <w:bCs w:val="0"/>
          <w:color w:val="auto"/>
          <w:sz w:val="32"/>
          <w:szCs w:val="32"/>
          <w:lang w:eastAsia="zh-CN" w:bidi="ar"/>
        </w:rPr>
        <w:t>通过项目实施推动</w:t>
      </w:r>
      <w:r>
        <w:rPr>
          <w:rFonts w:hint="eastAsia"/>
          <w:b w:val="0"/>
          <w:bCs w:val="0"/>
          <w:color w:val="auto"/>
          <w:sz w:val="32"/>
          <w:szCs w:val="32"/>
          <w:lang w:bidi="ar"/>
        </w:rPr>
        <w:t>化解基层问题风险</w:t>
      </w:r>
      <w:r>
        <w:rPr>
          <w:rFonts w:hint="eastAsia"/>
          <w:b w:val="0"/>
          <w:bCs w:val="0"/>
          <w:color w:val="auto"/>
          <w:sz w:val="32"/>
          <w:szCs w:val="32"/>
          <w:lang w:eastAsia="zh-CN" w:bidi="ar"/>
        </w:rPr>
        <w:t>，</w:t>
      </w:r>
      <w:r>
        <w:rPr>
          <w:rFonts w:hint="eastAsia"/>
          <w:b w:val="0"/>
          <w:bCs w:val="0"/>
          <w:color w:val="auto"/>
          <w:sz w:val="32"/>
          <w:szCs w:val="32"/>
          <w:lang w:bidi="ar"/>
        </w:rPr>
        <w:t>提升社区治理能力。</w:t>
      </w:r>
      <w:r>
        <w:rPr>
          <w:rFonts w:hint="eastAsia"/>
          <w:color w:val="auto"/>
          <w:sz w:val="32"/>
          <w:szCs w:val="32"/>
          <w:lang w:bidi="ar"/>
        </w:rPr>
        <w:t>社会效益指标分值</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ascii="宋体" w:hAnsi="宋体"/>
          <w:b w:val="0"/>
          <w:bCs w:val="0"/>
          <w:color w:val="auto"/>
          <w:sz w:val="32"/>
          <w:szCs w:val="32"/>
          <w:lang w:eastAsia="zh-CN"/>
        </w:rPr>
        <w:t>收益群众</w:t>
      </w:r>
      <w:r>
        <w:rPr>
          <w:rFonts w:hint="eastAsia" w:ascii="宋体" w:hAnsi="宋体"/>
          <w:color w:val="auto"/>
          <w:sz w:val="32"/>
          <w:szCs w:val="32"/>
          <w:lang w:eastAsia="zh-CN"/>
        </w:rPr>
        <w:t>满意度得到有效提升</w:t>
      </w:r>
      <w:r>
        <w:rPr>
          <w:rFonts w:hint="eastAsia"/>
          <w:color w:val="auto"/>
          <w:sz w:val="32"/>
          <w:szCs w:val="32"/>
        </w:rPr>
        <w:t>。满意度指标分值10分，按评分标准得</w:t>
      </w:r>
      <w:r>
        <w:rPr>
          <w:color w:val="auto"/>
          <w:sz w:val="32"/>
          <w:szCs w:val="32"/>
        </w:rPr>
        <w:t>10</w:t>
      </w:r>
      <w:r>
        <w:rPr>
          <w:rFonts w:hint="eastAsia" w:ascii="宋体" w:hAnsi="宋体"/>
          <w:color w:val="auto"/>
          <w:sz w:val="32"/>
          <w:szCs w:val="32"/>
        </w:rPr>
        <w:t>分，</w:t>
      </w:r>
      <w:r>
        <w:rPr>
          <w:rFonts w:hint="eastAsia"/>
          <w:color w:val="auto"/>
          <w:sz w:val="32"/>
          <w:szCs w:val="32"/>
        </w:rPr>
        <w:t>得分率</w:t>
      </w:r>
      <w:r>
        <w:rPr>
          <w:color w:val="auto"/>
          <w:sz w:val="32"/>
          <w:szCs w:val="32"/>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30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lang w:val="en-US" w:eastAsia="zh-CN"/>
        </w:rPr>
      </w:pPr>
      <w:r>
        <w:rPr>
          <w:rFonts w:hint="eastAsia" w:ascii="仿宋_GB2312" w:hAnsi="仿宋_GB2312" w:eastAsia="仿宋_GB2312" w:cs="仿宋_GB2312"/>
          <w:color w:val="auto"/>
          <w:sz w:val="32"/>
          <w:szCs w:val="32"/>
          <w:lang w:val="en-US" w:eastAsia="zh-CN"/>
        </w:rPr>
        <w:t>本项目按制定的实施方案执行，整体上完成了项目设定的绩效目标。但“支付率”及“向市州推广应用数”两个指标，存在实际完成情况和绩效目标的偏离。“支付率”指标偏离的原因为项目已经落实好资金使用计划，但在预算年度尚未形成支出；“向市州推广应用数”指标偏离的原因是申报项目时对绩效目标和资金规模的关系理解有误，“向市州推广应用数”目标值“14”个是整体项目5000万元资金计划实现的产出数量，不是本项目30万元前期经费计划实现的产出数量。由于没有正确理解财政预算支出和产出效益的逻辑关系，导致申报的绩效指标过高形成偏差。下一步，我单位将进一步完善项目实施流程，细化分解项目资金支出计划，进一步提高财政资金使用的效率。同时，加强对财政预算绩效理论知识的学习，不断提高业务人员的项目管理水平，确保项目实现预定的产出和效益。</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638" w:leftChars="228" w:right="0" w:rightChars="0" w:firstLine="0" w:firstLineChars="0"/>
        <w:textAlignment w:val="auto"/>
        <w:rPr>
          <w:rFonts w:hint="eastAsia"/>
          <w:b w:val="0"/>
          <w:bCs w:val="0"/>
          <w:color w:val="auto"/>
          <w:sz w:val="32"/>
          <w:szCs w:val="32"/>
        </w:rPr>
      </w:pPr>
      <w:r>
        <w:rPr>
          <w:rFonts w:hint="eastAsia"/>
          <w:b w:val="0"/>
          <w:bCs w:val="0"/>
          <w:color w:val="auto"/>
          <w:sz w:val="32"/>
          <w:szCs w:val="32"/>
        </w:rPr>
        <w:t>五、部门管理的省对市县转移支付绩效自评情况分</w:t>
      </w:r>
      <w:bookmarkEnd w:id="58"/>
      <w:bookmarkEnd w:id="86"/>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right="0" w:rightChars="0" w:firstLine="640" w:firstLineChars="200"/>
        <w:textAlignment w:val="auto"/>
        <w:rPr>
          <w:rFonts w:hint="default" w:ascii="仿宋_GB2312" w:hAnsi="仿宋_GB2312" w:eastAsia="仿宋_GB2312" w:cstheme="minorBidi"/>
          <w:b w:val="0"/>
          <w:bCs w:val="0"/>
          <w:color w:val="auto"/>
          <w:kern w:val="2"/>
          <w:sz w:val="32"/>
          <w:szCs w:val="32"/>
          <w:lang w:val="en-US" w:eastAsia="zh-CN" w:bidi="ar-SA"/>
        </w:rPr>
      </w:pPr>
      <w:r>
        <w:rPr>
          <w:rFonts w:hint="eastAsia" w:ascii="仿宋_GB2312" w:hAnsi="仿宋_GB2312" w:eastAsia="仿宋_GB2312" w:cstheme="minorBidi"/>
          <w:b w:val="0"/>
          <w:bCs w:val="0"/>
          <w:color w:val="auto"/>
          <w:kern w:val="2"/>
          <w:sz w:val="32"/>
          <w:szCs w:val="32"/>
          <w:lang w:val="en-US" w:eastAsia="zh-CN" w:bidi="ar-SA"/>
        </w:rPr>
        <w:t>2025年，本部门管理的非涉密转移支付项目共3个，通过自评，3个项目均为“优”，分项目自评情况如下：</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（一）项目1</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中国嘉峪关国际短片电影展补助</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中国嘉峪关国际短片电影展补助项目年初预算数</w:t>
      </w:r>
      <w:r>
        <w:rPr>
          <w:rFonts w:hint="eastAsia"/>
          <w:color w:val="auto"/>
          <w:sz w:val="32"/>
          <w:szCs w:val="32"/>
          <w:lang w:eastAsia="zh-CN"/>
        </w:rPr>
        <w:t>、</w:t>
      </w:r>
      <w:r>
        <w:rPr>
          <w:rFonts w:hint="eastAsia"/>
          <w:color w:val="auto"/>
          <w:sz w:val="32"/>
          <w:szCs w:val="32"/>
        </w:rPr>
        <w:t>全年预算数</w:t>
      </w:r>
      <w:r>
        <w:rPr>
          <w:rFonts w:hint="eastAsia"/>
          <w:color w:val="auto"/>
          <w:sz w:val="32"/>
          <w:szCs w:val="32"/>
          <w:lang w:eastAsia="zh-CN"/>
        </w:rPr>
        <w:t>均为</w:t>
      </w:r>
      <w:r>
        <w:rPr>
          <w:rFonts w:hint="eastAsia"/>
          <w:color w:val="auto"/>
          <w:sz w:val="32"/>
          <w:szCs w:val="32"/>
        </w:rPr>
        <w:t>80万元，全年支出数80万元，预算执行率</w:t>
      </w:r>
      <w:r>
        <w:rPr>
          <w:color w:val="auto"/>
          <w:sz w:val="32"/>
          <w:szCs w:val="32"/>
        </w:rPr>
        <w:t>100%</w:t>
      </w:r>
      <w:r>
        <w:rPr>
          <w:rFonts w:hint="eastAsia"/>
          <w:color w:val="auto"/>
          <w:sz w:val="32"/>
          <w:szCs w:val="32"/>
        </w:rPr>
        <w:t>，指标分值10分，按评分标准得</w:t>
      </w:r>
      <w:r>
        <w:rPr>
          <w:color w:val="auto"/>
          <w:sz w:val="32"/>
          <w:szCs w:val="32"/>
        </w:rPr>
        <w:t>10</w:t>
      </w:r>
      <w:r>
        <w:rPr>
          <w:rFonts w:hint="eastAsia"/>
          <w:color w:val="auto"/>
          <w:sz w:val="32"/>
          <w:szCs w:val="32"/>
        </w:rPr>
        <w:t>分，得分率</w:t>
      </w:r>
      <w:r>
        <w:rPr>
          <w:color w:val="auto"/>
          <w:sz w:val="32"/>
          <w:szCs w:val="32"/>
        </w:rPr>
        <w:t>100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93.34</w:t>
      </w:r>
      <w:r>
        <w:rPr>
          <w:rFonts w:hint="eastAsia"/>
          <w:color w:val="auto"/>
          <w:sz w:val="32"/>
          <w:szCs w:val="32"/>
        </w:rPr>
        <w:t>分，自评结果为“</w:t>
      </w:r>
      <w:r>
        <w:rPr>
          <w:rFonts w:hint="eastAsia"/>
          <w:color w:val="auto"/>
          <w:sz w:val="32"/>
          <w:szCs w:val="32"/>
          <w:lang w:eastAsia="zh-CN"/>
        </w:rPr>
        <w:t>优</w:t>
      </w:r>
      <w:r>
        <w:rPr>
          <w:rFonts w:hint="eastAsia"/>
          <w:color w:val="auto"/>
          <w:sz w:val="32"/>
          <w:szCs w:val="32"/>
        </w:rPr>
        <w:t>”。主要任务完成情况分析如下：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预期目标：</w:t>
      </w:r>
      <w:r>
        <w:rPr>
          <w:rFonts w:hint="eastAsia"/>
          <w:color w:val="auto"/>
          <w:sz w:val="32"/>
          <w:szCs w:val="32"/>
        </w:rPr>
        <w:t>打造甘肃影视品牌，激发全省影视创作活力，不断推动全省影视创作发展，实现社会效益和经济效益的双丰收。（按计划，中国嘉峪关国际短片电影展每两年举办一次，第十届电影展拟于2025年举办，2024年主要开展前期筹备工作）</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b/>
          <w:bCs/>
          <w:color w:val="auto"/>
          <w:sz w:val="32"/>
          <w:szCs w:val="32"/>
        </w:rPr>
        <w:t>实际完成情况：</w:t>
      </w:r>
      <w:r>
        <w:rPr>
          <w:rFonts w:hint="eastAsia"/>
          <w:color w:val="auto"/>
          <w:sz w:val="32"/>
          <w:szCs w:val="32"/>
        </w:rPr>
        <w:t>2024年，按照商务部《关于开展党政机关举办展会活动专项清理规范工作的通知》要求，中国·嘉峪关国际短片电影展与丝绸之路（敦煌）国际文化博览会合并举办，第十届嘉峪关国际短片电影展具体举办时间待报批后确定。目前正在开展的活动有：1.组织开展大学生短片电影征集活</w:t>
      </w:r>
      <w:r>
        <w:rPr>
          <w:rFonts w:hint="eastAsia"/>
          <w:color w:val="auto"/>
          <w:sz w:val="32"/>
          <w:szCs w:val="32"/>
          <w:lang w:eastAsia="zh-CN"/>
        </w:rPr>
        <w:t>；</w:t>
      </w:r>
      <w:r>
        <w:rPr>
          <w:rFonts w:hint="eastAsia"/>
          <w:color w:val="auto"/>
          <w:sz w:val="32"/>
          <w:szCs w:val="32"/>
        </w:rPr>
        <w:t>2.组织开展大师讲堂——大师讲堂暨电影名家从影回顾</w:t>
      </w:r>
      <w:r>
        <w:rPr>
          <w:rFonts w:hint="eastAsia"/>
          <w:color w:val="auto"/>
          <w:sz w:val="32"/>
          <w:szCs w:val="32"/>
          <w:lang w:eastAsia="zh-CN"/>
        </w:rPr>
        <w:t>；</w:t>
      </w:r>
      <w:r>
        <w:rPr>
          <w:rFonts w:hint="eastAsia"/>
          <w:color w:val="auto"/>
          <w:sz w:val="32"/>
          <w:szCs w:val="32"/>
        </w:rPr>
        <w:t>3.组织开展第十届嘉峪关国际短片电影展“陇原行”中国电影家协会青年编剧高级研修班短片创作采风活动成果展示暨电影产业创作培训讲座</w:t>
      </w:r>
      <w:r>
        <w:rPr>
          <w:rFonts w:hint="eastAsia"/>
          <w:color w:val="auto"/>
          <w:sz w:val="32"/>
          <w:szCs w:val="32"/>
          <w:lang w:eastAsia="zh-CN"/>
        </w:rPr>
        <w:t>；</w:t>
      </w:r>
      <w:r>
        <w:rPr>
          <w:rFonts w:hint="eastAsia"/>
          <w:color w:val="auto"/>
          <w:sz w:val="32"/>
          <w:szCs w:val="32"/>
        </w:rPr>
        <w:t>4.组织开展“陇原行”中国电影家协会青年编剧高研班短片创作采风活动</w:t>
      </w:r>
      <w:r>
        <w:rPr>
          <w:rFonts w:hint="eastAsia"/>
          <w:color w:val="auto"/>
          <w:sz w:val="32"/>
          <w:szCs w:val="32"/>
          <w:lang w:eastAsia="zh-CN"/>
        </w:rPr>
        <w:t>。</w:t>
      </w:r>
      <w:r>
        <w:rPr>
          <w:rFonts w:hint="eastAsia"/>
          <w:color w:val="auto"/>
          <w:sz w:val="32"/>
          <w:szCs w:val="32"/>
        </w:rPr>
        <w:t>以上活动策划已初具框架,等待公开招标运确定运营商之后,按照活动框架组织开展。</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3</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37.34</w:t>
      </w:r>
      <w:r>
        <w:rPr>
          <w:rFonts w:hint="eastAsia"/>
          <w:color w:val="auto"/>
          <w:sz w:val="32"/>
          <w:szCs w:val="32"/>
          <w:lang w:bidi="ar"/>
        </w:rPr>
        <w:t>分，得分率</w:t>
      </w:r>
      <w:r>
        <w:rPr>
          <w:rFonts w:hint="eastAsia"/>
          <w:color w:val="auto"/>
          <w:sz w:val="32"/>
          <w:szCs w:val="32"/>
          <w:lang w:val="en-US" w:eastAsia="zh-CN" w:bidi="ar"/>
        </w:rPr>
        <w:t>93.35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策划筹备相关会议</w:t>
      </w:r>
      <w:r>
        <w:rPr>
          <w:rFonts w:hint="eastAsia"/>
          <w:color w:val="auto"/>
          <w:sz w:val="32"/>
          <w:szCs w:val="32"/>
          <w:lang w:val="en-US" w:eastAsia="zh-CN" w:bidi="ar"/>
        </w:rPr>
        <w:t>1次。</w:t>
      </w:r>
      <w:r>
        <w:rPr>
          <w:rFonts w:hint="eastAsia"/>
          <w:color w:val="auto"/>
          <w:sz w:val="32"/>
          <w:szCs w:val="32"/>
          <w:lang w:bidi="ar"/>
        </w:rPr>
        <w:t>指标分值合计</w:t>
      </w:r>
      <w:r>
        <w:rPr>
          <w:rFonts w:hint="eastAsia"/>
          <w:color w:val="auto"/>
          <w:sz w:val="32"/>
          <w:szCs w:val="32"/>
          <w:lang w:val="en-US" w:eastAsia="zh-CN" w:bidi="ar"/>
        </w:rPr>
        <w:t>13.33</w:t>
      </w:r>
      <w:r>
        <w:rPr>
          <w:rFonts w:hint="eastAsia"/>
          <w:color w:val="auto"/>
          <w:sz w:val="32"/>
          <w:szCs w:val="32"/>
          <w:lang w:bidi="ar"/>
        </w:rPr>
        <w:t>分，按评分标准得</w:t>
      </w:r>
      <w:r>
        <w:rPr>
          <w:rFonts w:hint="eastAsia"/>
          <w:color w:val="auto"/>
          <w:sz w:val="32"/>
          <w:szCs w:val="32"/>
          <w:lang w:val="en-US" w:eastAsia="zh-CN" w:bidi="ar"/>
        </w:rPr>
        <w:t>13.33</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补贴流程规范性</w:t>
      </w:r>
      <w:r>
        <w:rPr>
          <w:rFonts w:hint="eastAsia"/>
          <w:color w:val="auto"/>
          <w:sz w:val="32"/>
          <w:szCs w:val="32"/>
          <w:lang w:eastAsia="zh-CN"/>
        </w:rPr>
        <w:t>达到年初目标</w:t>
      </w:r>
      <w:r>
        <w:rPr>
          <w:rFonts w:hint="eastAsia"/>
          <w:color w:val="auto"/>
          <w:sz w:val="32"/>
          <w:szCs w:val="32"/>
          <w:lang w:val="en-US" w:eastAsia="zh-CN"/>
        </w:rPr>
        <w:t>。</w:t>
      </w:r>
      <w:r>
        <w:rPr>
          <w:rFonts w:hint="eastAsia"/>
          <w:color w:val="auto"/>
          <w:sz w:val="32"/>
          <w:szCs w:val="32"/>
        </w:rPr>
        <w:t>指标分值合计</w:t>
      </w:r>
      <w:r>
        <w:rPr>
          <w:rFonts w:hint="eastAsia"/>
          <w:color w:val="auto"/>
          <w:sz w:val="32"/>
          <w:szCs w:val="32"/>
          <w:lang w:val="en-US" w:eastAsia="zh-CN"/>
        </w:rPr>
        <w:t>13.33</w:t>
      </w:r>
      <w:r>
        <w:rPr>
          <w:rFonts w:hint="eastAsia"/>
          <w:color w:val="auto"/>
          <w:sz w:val="32"/>
          <w:szCs w:val="32"/>
        </w:rPr>
        <w:t>分，按评分标准得</w:t>
      </w:r>
      <w:r>
        <w:rPr>
          <w:rFonts w:hint="eastAsia"/>
          <w:color w:val="auto"/>
          <w:sz w:val="32"/>
          <w:szCs w:val="32"/>
          <w:lang w:val="en-US" w:eastAsia="zh-CN"/>
        </w:rPr>
        <w:t>12</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b w:val="0"/>
          <w:bCs w:val="0"/>
          <w:color w:val="auto"/>
          <w:sz w:val="32"/>
          <w:szCs w:val="32"/>
        </w:rPr>
        <w:t>补贴下发及时性</w:t>
      </w:r>
      <w:r>
        <w:rPr>
          <w:rFonts w:hint="eastAsia"/>
          <w:b w:val="0"/>
          <w:bCs w:val="0"/>
          <w:color w:val="auto"/>
          <w:sz w:val="32"/>
          <w:szCs w:val="32"/>
          <w:lang w:val="en-US" w:eastAsia="zh-CN"/>
        </w:rPr>
        <w:t>完成年初目标</w:t>
      </w:r>
      <w:r>
        <w:rPr>
          <w:rFonts w:hint="eastAsia"/>
          <w:color w:val="auto"/>
          <w:sz w:val="32"/>
          <w:szCs w:val="32"/>
        </w:rPr>
        <w:t>。指标分值</w:t>
      </w:r>
      <w:r>
        <w:rPr>
          <w:rFonts w:hint="eastAsia"/>
          <w:color w:val="auto"/>
          <w:sz w:val="32"/>
          <w:szCs w:val="32"/>
          <w:lang w:val="en-US" w:eastAsia="zh-CN"/>
        </w:rPr>
        <w:t>13.34</w:t>
      </w:r>
      <w:r>
        <w:rPr>
          <w:rFonts w:hint="eastAsia"/>
          <w:color w:val="auto"/>
          <w:sz w:val="32"/>
          <w:szCs w:val="32"/>
        </w:rPr>
        <w:t>分，按评分标准得</w:t>
      </w:r>
      <w:r>
        <w:rPr>
          <w:rFonts w:hint="eastAsia"/>
          <w:color w:val="auto"/>
          <w:sz w:val="32"/>
          <w:szCs w:val="32"/>
          <w:lang w:val="en-US" w:eastAsia="zh-CN"/>
        </w:rPr>
        <w:t>12.01</w:t>
      </w:r>
      <w:r>
        <w:rPr>
          <w:rFonts w:hint="eastAsia"/>
          <w:color w:val="auto"/>
          <w:sz w:val="32"/>
          <w:szCs w:val="32"/>
        </w:rPr>
        <w:t>分，得分率</w:t>
      </w:r>
      <w:r>
        <w:rPr>
          <w:rFonts w:hint="eastAsia"/>
          <w:color w:val="auto"/>
          <w:sz w:val="32"/>
          <w:szCs w:val="32"/>
          <w:lang w:val="en-US" w:eastAsia="zh-CN"/>
        </w:rPr>
        <w:t>90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1</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b w:val="0"/>
          <w:bCs w:val="0"/>
          <w:color w:val="auto"/>
          <w:sz w:val="32"/>
          <w:szCs w:val="32"/>
          <w:lang w:eastAsia="zh-CN" w:bidi="ar"/>
        </w:rPr>
        <w:t>做好前期准备工作，保障</w:t>
      </w:r>
      <w:r>
        <w:rPr>
          <w:rFonts w:hint="eastAsia"/>
          <w:b w:val="0"/>
          <w:bCs w:val="0"/>
          <w:color w:val="auto"/>
          <w:sz w:val="32"/>
          <w:szCs w:val="32"/>
          <w:lang w:bidi="ar"/>
        </w:rPr>
        <w:t>中国嘉峪关国际短片电影展顺利开展。</w:t>
      </w:r>
      <w:r>
        <w:rPr>
          <w:rFonts w:hint="eastAsia"/>
          <w:color w:val="auto"/>
          <w:sz w:val="32"/>
          <w:szCs w:val="32"/>
          <w:lang w:bidi="ar"/>
        </w:rPr>
        <w:t>指标分值</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ascii="宋体" w:hAnsi="宋体"/>
          <w:color w:val="auto"/>
          <w:sz w:val="32"/>
          <w:szCs w:val="32"/>
          <w:lang w:eastAsia="zh-CN"/>
        </w:rPr>
        <w:t>受补助对象</w:t>
      </w:r>
      <w:r>
        <w:rPr>
          <w:rFonts w:hint="eastAsia" w:ascii="宋体" w:hAnsi="宋体"/>
          <w:color w:val="auto"/>
          <w:sz w:val="32"/>
          <w:szCs w:val="32"/>
        </w:rPr>
        <w:t>满意度达到了预期目标值</w:t>
      </w:r>
      <w:r>
        <w:rPr>
          <w:rFonts w:hint="eastAsia"/>
          <w:color w:val="auto"/>
          <w:sz w:val="32"/>
          <w:szCs w:val="32"/>
        </w:rPr>
        <w:t>。标分值10分，按评分标准得</w:t>
      </w:r>
      <w:r>
        <w:rPr>
          <w:rFonts w:hint="eastAsia"/>
          <w:color w:val="auto"/>
          <w:sz w:val="32"/>
          <w:szCs w:val="32"/>
          <w:lang w:val="en-US" w:eastAsia="zh-CN"/>
        </w:rPr>
        <w:t>10</w:t>
      </w:r>
      <w:r>
        <w:rPr>
          <w:rFonts w:hint="eastAsia" w:ascii="宋体" w:hAnsi="宋体"/>
          <w:color w:val="auto"/>
          <w:sz w:val="32"/>
          <w:szCs w:val="32"/>
        </w:rPr>
        <w:t>分，</w:t>
      </w:r>
      <w:r>
        <w:rPr>
          <w:rFonts w:hint="eastAsia"/>
          <w:color w:val="auto"/>
          <w:sz w:val="32"/>
          <w:szCs w:val="32"/>
        </w:rPr>
        <w:t>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w:t>
      </w:r>
      <w:r>
        <w:rPr>
          <w:rFonts w:hint="eastAsia"/>
          <w:color w:val="auto"/>
          <w:sz w:val="32"/>
          <w:szCs w:val="32"/>
          <w:lang w:bidi="ar"/>
        </w:rPr>
        <w:t>分，得分率</w:t>
      </w:r>
      <w:r>
        <w:rPr>
          <w:rFonts w:hint="eastAsia"/>
          <w:color w:val="auto"/>
          <w:sz w:val="32"/>
          <w:szCs w:val="32"/>
          <w:lang w:val="en-US" w:eastAsia="zh-CN" w:bidi="ar"/>
        </w:rPr>
        <w:t>90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80</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18</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textAlignment w:val="auto"/>
        <w:rPr>
          <w:rFonts w:hint="eastAsia" w:ascii="仿宋_GB2312" w:hAnsi="仿宋_GB2312" w:eastAsia="仿宋_GB2312" w:cstheme="minorBidi"/>
          <w:b w:val="0"/>
          <w:bCs w:val="0"/>
          <w:color w:val="auto"/>
          <w:kern w:val="2"/>
          <w:sz w:val="32"/>
          <w:szCs w:val="32"/>
          <w:lang w:val="en-US" w:eastAsia="zh-CN" w:bidi="ar-SA"/>
        </w:rPr>
      </w:pPr>
      <w:r>
        <w:rPr>
          <w:rFonts w:hint="eastAsia" w:ascii="仿宋_GB2312" w:hAnsi="仿宋_GB2312" w:eastAsia="仿宋_GB2312" w:cstheme="minorBidi"/>
          <w:b w:val="0"/>
          <w:bCs w:val="0"/>
          <w:color w:val="auto"/>
          <w:kern w:val="2"/>
          <w:sz w:val="32"/>
          <w:szCs w:val="32"/>
          <w:lang w:val="en-US" w:eastAsia="zh-CN" w:bidi="ar-SA"/>
        </w:rPr>
        <w:t>各项指标均未偏离绩效目标，扣分原因是按照省财政厅预算一体化系统绩效自评评分规则，部分指标系统无法赋予满分。</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321" w:firstLineChars="1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二</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公共文化服务体系建设资金（新时代文明实践中心建设试点项目）</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乡公共文化服务体系建设资金（新时代文明实践中心建设试点项目）年初预算数</w:t>
      </w:r>
      <w:r>
        <w:rPr>
          <w:rFonts w:hint="eastAsia"/>
          <w:color w:val="auto"/>
          <w:sz w:val="32"/>
          <w:szCs w:val="32"/>
          <w:lang w:eastAsia="zh-CN"/>
        </w:rPr>
        <w:t>、</w:t>
      </w:r>
      <w:r>
        <w:rPr>
          <w:rFonts w:hint="eastAsia"/>
          <w:color w:val="auto"/>
          <w:sz w:val="32"/>
          <w:szCs w:val="32"/>
        </w:rPr>
        <w:t>全年预算数</w:t>
      </w:r>
      <w:r>
        <w:rPr>
          <w:rFonts w:hint="eastAsia"/>
          <w:color w:val="auto"/>
          <w:sz w:val="32"/>
          <w:szCs w:val="32"/>
          <w:lang w:eastAsia="zh-CN"/>
        </w:rPr>
        <w:t>均为</w:t>
      </w:r>
      <w:r>
        <w:rPr>
          <w:rFonts w:hint="eastAsia"/>
          <w:color w:val="auto"/>
          <w:sz w:val="32"/>
          <w:szCs w:val="32"/>
          <w:lang w:val="en-US" w:eastAsia="zh-CN"/>
        </w:rPr>
        <w:t>732</w:t>
      </w:r>
      <w:r>
        <w:rPr>
          <w:rFonts w:hint="eastAsia"/>
          <w:color w:val="auto"/>
          <w:sz w:val="32"/>
          <w:szCs w:val="32"/>
        </w:rPr>
        <w:t>万元，全年支出数</w:t>
      </w:r>
      <w:r>
        <w:rPr>
          <w:rFonts w:hint="eastAsia"/>
          <w:color w:val="auto"/>
          <w:sz w:val="32"/>
          <w:szCs w:val="32"/>
          <w:lang w:val="en-US" w:eastAsia="zh-CN"/>
        </w:rPr>
        <w:t>732</w:t>
      </w:r>
      <w:r>
        <w:rPr>
          <w:rFonts w:hint="eastAsia"/>
          <w:color w:val="auto"/>
          <w:sz w:val="32"/>
          <w:szCs w:val="32"/>
        </w:rPr>
        <w:t>万元，预算执行率</w:t>
      </w:r>
      <w:r>
        <w:rPr>
          <w:color w:val="auto"/>
          <w:sz w:val="32"/>
          <w:szCs w:val="32"/>
        </w:rPr>
        <w:t>100%</w:t>
      </w:r>
      <w:r>
        <w:rPr>
          <w:rFonts w:hint="eastAsia"/>
          <w:color w:val="auto"/>
          <w:sz w:val="32"/>
          <w:szCs w:val="32"/>
        </w:rPr>
        <w:t>，指标分值10分，按评分标准得</w:t>
      </w:r>
      <w:r>
        <w:rPr>
          <w:color w:val="auto"/>
          <w:sz w:val="32"/>
          <w:szCs w:val="32"/>
        </w:rPr>
        <w:t>10</w:t>
      </w:r>
      <w:r>
        <w:rPr>
          <w:rFonts w:hint="eastAsia"/>
          <w:color w:val="auto"/>
          <w:sz w:val="32"/>
          <w:szCs w:val="32"/>
        </w:rPr>
        <w:t>分，得分率</w:t>
      </w:r>
      <w:r>
        <w:rPr>
          <w:color w:val="auto"/>
          <w:sz w:val="32"/>
          <w:szCs w:val="32"/>
        </w:rPr>
        <w:t>100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98.66</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lang w:val="en-US" w:eastAsia="zh-CN"/>
        </w:rPr>
      </w:pPr>
      <w:r>
        <w:rPr>
          <w:rFonts w:hint="eastAsia"/>
          <w:b/>
          <w:bCs/>
          <w:color w:val="auto"/>
          <w:sz w:val="32"/>
          <w:szCs w:val="32"/>
        </w:rPr>
        <w:t>预期目标：</w:t>
      </w:r>
      <w:r>
        <w:rPr>
          <w:rFonts w:hint="eastAsia"/>
          <w:color w:val="auto"/>
          <w:sz w:val="32"/>
          <w:szCs w:val="32"/>
          <w:lang w:val="en-US" w:eastAsia="zh-CN"/>
        </w:rPr>
        <w:t>1．以习近平新时代中国特色社会主义思想为指导，深入贯彻党的二十大精神，深刻领悟“两个确立”的决定性意义，增强“四个意识”、坚定“四个自信”、做到“两个维护”，以凝聚群众、引导群众、以文化人、成风化俗为主题，以社会文明程度得到新提高为显著标志，筑牢城乡基层思想文化阵地，不断满足群众日益增长的美好生活需要，促进人民精神生活共同富裕，推动形成适应新时代要求的思想观念、精神风貌、文明风尚、行为规范，广泛动员和激励人民群众积极投身全面建设社会主义现代化国家。2．按照“一个目标、四个定位、五项工作、三个到位、六种能力”总要求，在新时代文明实践中心建设由试点探索转为全面展开、由试点县（市、区）向全省范围的县级行政区全面覆盖的基础上，持续打造城乡统筹、资源贯通、活动深入、群众点赞的新时代基层精神文化阵地。3．按照阵地资源整合到位、体制机制健全到位、服务群众精准到位的要求，在传播党的创新理论、做实思想政治工作、培养时代新人弘扬时代新风、开展特色志愿服务、综合利用阵地资源、解决群众实际问题等方面，进一步拓宽文明实践的工作半径，挖掘阵地资源的整合潜力，推进志愿服务精准化、常态化、便利化、品牌化，确保文明实践更接地气、更具活力、更可持续。推动每个县（市、区）组建不少于15支文明实践志愿服务队伍，打造不少于5个有影响力的活动品牌，确保群众对文明实践工作的满意率达到80%以上。</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lang w:val="en-US" w:eastAsia="zh-CN"/>
        </w:rPr>
      </w:pPr>
      <w:r>
        <w:rPr>
          <w:rFonts w:hint="eastAsia"/>
          <w:b/>
          <w:bCs/>
          <w:color w:val="auto"/>
          <w:sz w:val="32"/>
          <w:szCs w:val="32"/>
        </w:rPr>
        <w:t>实际完成情况：</w:t>
      </w:r>
      <w:r>
        <w:rPr>
          <w:rFonts w:hint="eastAsia"/>
          <w:b w:val="0"/>
          <w:bCs w:val="0"/>
          <w:color w:val="auto"/>
          <w:sz w:val="32"/>
          <w:szCs w:val="32"/>
          <w:lang w:val="en-US" w:eastAsia="zh-CN"/>
        </w:rPr>
        <w:t>1.紧扣“14536”工作总要求，全面贯彻落实中央和省委各项决策部署，把推动习近平新时代中国特色社会主义思想深入人心、落地生根作为新时代文明实践中心建设工作的重中之重，统筹推进学习实践科学理论、宣传宣讲党的政策、培育践行主流价值、丰富活跃文化生活、持续深入移风易俗等任务。2.以文明实践志愿服务为基本形式，以资源整合为抓手，以群众满意为根本标准，重点开展培训文明实践工作骨干、培育文明实践项目品牌、支持文明实践活动和设施设备配套提升完善等方面工作，现有阵地平台整合效果显著，形成了一些可复制可推广的经验，2024年12月底前初步形成了阶段性成果。3.各地广泛开展各类新时代文明实践活动，积累了许多好的做法和经验，创新组织开展的“一月一主题”新时代文明实践省级集中活动，受到群众的广泛认可和积极响应。群众对文明实践工作满意率达到80%以上。</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6</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38.66</w:t>
      </w:r>
      <w:r>
        <w:rPr>
          <w:rFonts w:hint="eastAsia"/>
          <w:color w:val="auto"/>
          <w:sz w:val="32"/>
          <w:szCs w:val="32"/>
          <w:lang w:bidi="ar"/>
        </w:rPr>
        <w:t>分，得分率</w:t>
      </w:r>
      <w:r>
        <w:rPr>
          <w:rFonts w:hint="eastAsia"/>
          <w:color w:val="auto"/>
          <w:sz w:val="32"/>
          <w:szCs w:val="32"/>
          <w:lang w:val="en-US" w:eastAsia="zh-CN" w:bidi="ar"/>
        </w:rPr>
        <w:t>96.65</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每个县（市、区）文明实践志愿服务队伍数量</w:t>
      </w:r>
      <w:r>
        <w:rPr>
          <w:rFonts w:hint="eastAsia"/>
          <w:color w:val="auto"/>
          <w:sz w:val="32"/>
          <w:szCs w:val="32"/>
          <w:lang w:eastAsia="zh-CN" w:bidi="ar"/>
        </w:rPr>
        <w:t>达到</w:t>
      </w:r>
      <w:r>
        <w:rPr>
          <w:rFonts w:hint="eastAsia"/>
          <w:color w:val="auto"/>
          <w:sz w:val="32"/>
          <w:szCs w:val="32"/>
          <w:lang w:val="en-US" w:eastAsia="zh-CN" w:bidi="ar"/>
        </w:rPr>
        <w:t>15支，每个新时代文明实践中心全年开展集中性活动数量平均超过20场，新时代文明实践中心建设数量达到24个。</w:t>
      </w:r>
      <w:r>
        <w:rPr>
          <w:rFonts w:hint="eastAsia"/>
          <w:color w:val="auto"/>
          <w:sz w:val="32"/>
          <w:szCs w:val="32"/>
          <w:lang w:bidi="ar"/>
        </w:rPr>
        <w:t>指标分值合计</w:t>
      </w:r>
      <w:r>
        <w:rPr>
          <w:rFonts w:hint="eastAsia"/>
          <w:color w:val="auto"/>
          <w:sz w:val="32"/>
          <w:szCs w:val="32"/>
          <w:lang w:val="en-US" w:eastAsia="zh-CN" w:bidi="ar"/>
        </w:rPr>
        <w:t>20.01</w:t>
      </w:r>
      <w:r>
        <w:rPr>
          <w:rFonts w:hint="eastAsia"/>
          <w:color w:val="auto"/>
          <w:sz w:val="32"/>
          <w:szCs w:val="32"/>
          <w:lang w:bidi="ar"/>
        </w:rPr>
        <w:t>分</w:t>
      </w:r>
      <w:r>
        <w:rPr>
          <w:rFonts w:hint="eastAsia"/>
          <w:color w:val="auto"/>
          <w:sz w:val="32"/>
          <w:szCs w:val="32"/>
          <w:lang w:eastAsia="zh-CN" w:bidi="ar"/>
        </w:rPr>
        <w:t>，</w:t>
      </w:r>
      <w:r>
        <w:rPr>
          <w:rFonts w:hint="eastAsia"/>
          <w:color w:val="auto"/>
          <w:sz w:val="32"/>
          <w:szCs w:val="32"/>
          <w:lang w:bidi="ar"/>
        </w:rPr>
        <w:t>按评分标准得</w:t>
      </w:r>
      <w:r>
        <w:rPr>
          <w:rFonts w:hint="eastAsia"/>
          <w:color w:val="auto"/>
          <w:sz w:val="32"/>
          <w:szCs w:val="32"/>
          <w:lang w:val="en-US" w:eastAsia="zh-CN" w:bidi="ar"/>
        </w:rPr>
        <w:t>20.01</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b w:val="0"/>
          <w:bCs w:val="0"/>
          <w:color w:val="auto"/>
          <w:sz w:val="32"/>
          <w:szCs w:val="32"/>
          <w:lang w:eastAsia="zh-CN"/>
        </w:rPr>
        <w:t>平均</w:t>
      </w:r>
      <w:r>
        <w:rPr>
          <w:rFonts w:hint="eastAsia"/>
          <w:b w:val="0"/>
          <w:bCs w:val="0"/>
          <w:color w:val="auto"/>
          <w:sz w:val="32"/>
          <w:szCs w:val="32"/>
        </w:rPr>
        <w:t>每个县(市、区)有影响力的文明实践志愿服务活动品牌数量</w:t>
      </w:r>
      <w:r>
        <w:rPr>
          <w:rFonts w:hint="eastAsia"/>
          <w:b w:val="0"/>
          <w:bCs w:val="0"/>
          <w:color w:val="auto"/>
          <w:sz w:val="32"/>
          <w:szCs w:val="32"/>
          <w:lang w:eastAsia="zh-CN"/>
        </w:rPr>
        <w:t>大于</w:t>
      </w:r>
      <w:r>
        <w:rPr>
          <w:rFonts w:hint="eastAsia"/>
          <w:b w:val="0"/>
          <w:bCs w:val="0"/>
          <w:color w:val="auto"/>
          <w:sz w:val="32"/>
          <w:szCs w:val="32"/>
          <w:lang w:val="en-US" w:eastAsia="zh-CN"/>
        </w:rPr>
        <w:t>5个，现有阵地平台整合效果显著</w:t>
      </w:r>
      <w:r>
        <w:rPr>
          <w:rFonts w:hint="eastAsia"/>
          <w:color w:val="auto"/>
          <w:sz w:val="32"/>
          <w:szCs w:val="32"/>
          <w:lang w:val="en-US" w:eastAsia="zh-CN"/>
        </w:rPr>
        <w:t>。</w:t>
      </w:r>
      <w:r>
        <w:rPr>
          <w:rFonts w:hint="eastAsia"/>
          <w:color w:val="auto"/>
          <w:sz w:val="32"/>
          <w:szCs w:val="32"/>
        </w:rPr>
        <w:t>指标分值合计</w:t>
      </w:r>
      <w:r>
        <w:rPr>
          <w:rFonts w:hint="eastAsia"/>
          <w:color w:val="auto"/>
          <w:sz w:val="32"/>
          <w:szCs w:val="32"/>
          <w:lang w:val="en-US" w:eastAsia="zh-CN"/>
        </w:rPr>
        <w:t>13.34</w:t>
      </w:r>
      <w:r>
        <w:rPr>
          <w:rFonts w:hint="eastAsia"/>
          <w:color w:val="auto"/>
          <w:sz w:val="32"/>
          <w:szCs w:val="32"/>
        </w:rPr>
        <w:t>分，按评分标准得</w:t>
      </w:r>
      <w:r>
        <w:rPr>
          <w:rFonts w:hint="eastAsia"/>
          <w:color w:val="auto"/>
          <w:sz w:val="32"/>
          <w:szCs w:val="32"/>
          <w:lang w:val="en-US" w:eastAsia="zh-CN"/>
        </w:rPr>
        <w:t>12.67</w:t>
      </w:r>
      <w:r>
        <w:rPr>
          <w:rFonts w:hint="eastAsia"/>
          <w:color w:val="auto"/>
          <w:sz w:val="32"/>
          <w:szCs w:val="32"/>
        </w:rPr>
        <w:t>分，得分率</w:t>
      </w:r>
      <w:r>
        <w:rPr>
          <w:rFonts w:hint="eastAsia"/>
          <w:color w:val="auto"/>
          <w:sz w:val="32"/>
          <w:szCs w:val="32"/>
          <w:lang w:val="en-US" w:eastAsia="zh-CN"/>
        </w:rPr>
        <w:t>94.98</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b w:val="0"/>
          <w:bCs w:val="0"/>
          <w:color w:val="auto"/>
          <w:sz w:val="32"/>
          <w:szCs w:val="32"/>
        </w:rPr>
        <w:t>：每个县（市、区）</w:t>
      </w:r>
      <w:r>
        <w:rPr>
          <w:rFonts w:hint="eastAsia"/>
          <w:b w:val="0"/>
          <w:bCs w:val="0"/>
          <w:color w:val="auto"/>
          <w:sz w:val="32"/>
          <w:szCs w:val="32"/>
          <w:lang w:eastAsia="zh-CN"/>
        </w:rPr>
        <w:t>基本都按时</w:t>
      </w:r>
      <w:r>
        <w:rPr>
          <w:rFonts w:hint="eastAsia"/>
          <w:b w:val="0"/>
          <w:bCs w:val="0"/>
          <w:color w:val="auto"/>
          <w:sz w:val="32"/>
          <w:szCs w:val="32"/>
        </w:rPr>
        <w:t>形成</w:t>
      </w:r>
      <w:r>
        <w:rPr>
          <w:rFonts w:hint="eastAsia"/>
          <w:b w:val="0"/>
          <w:bCs w:val="0"/>
          <w:color w:val="auto"/>
          <w:sz w:val="32"/>
          <w:szCs w:val="32"/>
          <w:lang w:eastAsia="zh-CN"/>
        </w:rPr>
        <w:t>了</w:t>
      </w:r>
      <w:r>
        <w:rPr>
          <w:rFonts w:hint="eastAsia"/>
          <w:b w:val="0"/>
          <w:bCs w:val="0"/>
          <w:color w:val="auto"/>
          <w:sz w:val="32"/>
          <w:szCs w:val="32"/>
        </w:rPr>
        <w:t>富有地方特点的工作经验</w:t>
      </w:r>
      <w:r>
        <w:rPr>
          <w:rFonts w:hint="eastAsia"/>
          <w:b w:val="0"/>
          <w:bCs w:val="0"/>
          <w:color w:val="auto"/>
          <w:sz w:val="32"/>
          <w:szCs w:val="32"/>
          <w:lang w:eastAsia="zh-CN"/>
        </w:rPr>
        <w:t>。</w:t>
      </w:r>
      <w:r>
        <w:rPr>
          <w:rFonts w:hint="eastAsia"/>
          <w:color w:val="auto"/>
          <w:sz w:val="32"/>
          <w:szCs w:val="32"/>
        </w:rPr>
        <w:t>指标分值</w:t>
      </w:r>
      <w:r>
        <w:rPr>
          <w:rFonts w:hint="eastAsia"/>
          <w:color w:val="auto"/>
          <w:sz w:val="32"/>
          <w:szCs w:val="32"/>
          <w:lang w:val="en-US" w:eastAsia="zh-CN"/>
        </w:rPr>
        <w:t>6.65</w:t>
      </w:r>
      <w:r>
        <w:rPr>
          <w:rFonts w:hint="eastAsia"/>
          <w:color w:val="auto"/>
          <w:sz w:val="32"/>
          <w:szCs w:val="32"/>
        </w:rPr>
        <w:t>分，按评分标准得</w:t>
      </w:r>
      <w:r>
        <w:rPr>
          <w:rFonts w:hint="eastAsia"/>
          <w:color w:val="auto"/>
          <w:sz w:val="32"/>
          <w:szCs w:val="32"/>
          <w:lang w:val="en-US" w:eastAsia="zh-CN"/>
        </w:rPr>
        <w:t>5.98</w:t>
      </w:r>
      <w:r>
        <w:rPr>
          <w:rFonts w:hint="eastAsia"/>
          <w:color w:val="auto"/>
          <w:sz w:val="32"/>
          <w:szCs w:val="32"/>
        </w:rPr>
        <w:t>分，得分率</w:t>
      </w:r>
      <w:r>
        <w:rPr>
          <w:rFonts w:hint="eastAsia"/>
          <w:color w:val="auto"/>
          <w:sz w:val="32"/>
          <w:szCs w:val="32"/>
          <w:lang w:val="en-US" w:eastAsia="zh-CN"/>
        </w:rPr>
        <w:t>89.93</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2</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b w:val="0"/>
          <w:bCs w:val="0"/>
          <w:color w:val="auto"/>
          <w:sz w:val="32"/>
          <w:szCs w:val="32"/>
          <w:lang w:bidi="ar"/>
        </w:rPr>
        <w:t>每个县（市、区）文明实践志愿 者骨干培训覆盖率</w:t>
      </w:r>
      <w:r>
        <w:rPr>
          <w:rFonts w:hint="eastAsia"/>
          <w:b w:val="0"/>
          <w:bCs w:val="0"/>
          <w:color w:val="auto"/>
          <w:sz w:val="32"/>
          <w:szCs w:val="32"/>
          <w:lang w:eastAsia="zh-CN" w:bidi="ar"/>
        </w:rPr>
        <w:t>达到</w:t>
      </w:r>
      <w:r>
        <w:rPr>
          <w:rFonts w:hint="eastAsia"/>
          <w:b w:val="0"/>
          <w:bCs w:val="0"/>
          <w:color w:val="auto"/>
          <w:sz w:val="32"/>
          <w:szCs w:val="32"/>
          <w:lang w:val="en-US" w:eastAsia="zh-CN" w:bidi="ar"/>
        </w:rPr>
        <w:t>90%，</w:t>
      </w:r>
      <w:r>
        <w:rPr>
          <w:rFonts w:hint="eastAsia"/>
          <w:b w:val="0"/>
          <w:bCs w:val="0"/>
          <w:color w:val="auto"/>
          <w:sz w:val="32"/>
          <w:szCs w:val="32"/>
          <w:lang w:bidi="ar"/>
        </w:rPr>
        <w:t>每个新时代文明实践站本年度开展文 明实践活动的参与人数占所在村常住人口比例</w:t>
      </w:r>
      <w:r>
        <w:rPr>
          <w:rFonts w:hint="eastAsia"/>
          <w:b w:val="0"/>
          <w:bCs w:val="0"/>
          <w:color w:val="auto"/>
          <w:sz w:val="32"/>
          <w:szCs w:val="32"/>
          <w:lang w:eastAsia="zh-CN" w:bidi="ar"/>
        </w:rPr>
        <w:t>达到</w:t>
      </w:r>
      <w:r>
        <w:rPr>
          <w:rFonts w:hint="eastAsia"/>
          <w:b w:val="0"/>
          <w:bCs w:val="0"/>
          <w:color w:val="auto"/>
          <w:sz w:val="32"/>
          <w:szCs w:val="32"/>
          <w:lang w:val="en-US" w:eastAsia="zh-CN" w:bidi="ar"/>
        </w:rPr>
        <w:t>50%。</w:t>
      </w:r>
      <w:r>
        <w:rPr>
          <w:rFonts w:hint="eastAsia"/>
          <w:color w:val="auto"/>
          <w:sz w:val="32"/>
          <w:szCs w:val="32"/>
          <w:lang w:bidi="ar"/>
        </w:rPr>
        <w:t>指标分值</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20</w:t>
      </w:r>
      <w:r>
        <w:rPr>
          <w:rFonts w:hint="eastAsia"/>
          <w:color w:val="auto"/>
          <w:sz w:val="32"/>
          <w:szCs w:val="32"/>
          <w:lang w:bidi="ar"/>
        </w:rPr>
        <w:t>分，得分率</w:t>
      </w:r>
      <w:r>
        <w:rPr>
          <w:rFonts w:hint="eastAsia"/>
          <w:color w:val="auto"/>
          <w:sz w:val="32"/>
          <w:szCs w:val="32"/>
          <w:lang w:val="en-US" w:eastAsia="zh-CN" w:bidi="ar"/>
        </w:rPr>
        <w:t>100</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olor w:val="auto"/>
          <w:sz w:val="32"/>
          <w:szCs w:val="32"/>
          <w:lang w:bidi="ar"/>
        </w:rPr>
        <w:t>每个县（市、区）人民群众对文 明实践工作的满意率</w:t>
      </w:r>
      <w:r>
        <w:rPr>
          <w:rFonts w:hint="eastAsia"/>
          <w:color w:val="auto"/>
          <w:sz w:val="32"/>
          <w:szCs w:val="32"/>
          <w:lang w:eastAsia="zh-CN" w:bidi="ar"/>
        </w:rPr>
        <w:t>为</w:t>
      </w:r>
      <w:r>
        <w:rPr>
          <w:rFonts w:hint="eastAsia"/>
          <w:color w:val="auto"/>
          <w:sz w:val="32"/>
          <w:szCs w:val="32"/>
          <w:lang w:val="en-US" w:eastAsia="zh-CN" w:bidi="ar"/>
        </w:rPr>
        <w:t>80%</w:t>
      </w:r>
      <w:r>
        <w:rPr>
          <w:rFonts w:hint="eastAsia" w:ascii="宋体" w:hAnsi="宋体"/>
          <w:color w:val="auto"/>
          <w:sz w:val="32"/>
          <w:szCs w:val="32"/>
        </w:rPr>
        <w:t>，达到了预期目标值</w:t>
      </w:r>
      <w:r>
        <w:rPr>
          <w:rFonts w:hint="eastAsia"/>
          <w:color w:val="auto"/>
          <w:sz w:val="32"/>
          <w:szCs w:val="32"/>
        </w:rPr>
        <w:t>。标分值10分，按评分标准得10</w:t>
      </w:r>
      <w:r>
        <w:rPr>
          <w:rFonts w:hint="eastAsia" w:ascii="宋体" w:hAnsi="宋体"/>
          <w:color w:val="auto"/>
          <w:sz w:val="32"/>
          <w:szCs w:val="32"/>
        </w:rPr>
        <w:t>分，</w:t>
      </w:r>
      <w:r>
        <w:rPr>
          <w:rFonts w:hint="eastAsia"/>
          <w:color w:val="auto"/>
          <w:sz w:val="32"/>
          <w:szCs w:val="32"/>
        </w:rPr>
        <w:t>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b w:val="0"/>
          <w:bCs w:val="0"/>
          <w:color w:val="auto"/>
          <w:sz w:val="32"/>
          <w:szCs w:val="32"/>
        </w:rPr>
        <w:t>每个县（市、区）设备配置经费限于新时代文明实践所及本年度补助资金占比</w:t>
      </w:r>
      <w:r>
        <w:rPr>
          <w:rFonts w:hint="eastAsia"/>
          <w:b w:val="0"/>
          <w:bCs w:val="0"/>
          <w:color w:val="auto"/>
          <w:sz w:val="32"/>
          <w:szCs w:val="32"/>
          <w:lang w:eastAsia="zh-CN"/>
        </w:rPr>
        <w:t>小于</w:t>
      </w:r>
      <w:r>
        <w:rPr>
          <w:rFonts w:hint="eastAsia"/>
          <w:b w:val="0"/>
          <w:bCs w:val="0"/>
          <w:color w:val="auto"/>
          <w:sz w:val="32"/>
          <w:szCs w:val="32"/>
          <w:lang w:val="en-US" w:eastAsia="zh-CN"/>
        </w:rPr>
        <w:t>30%</w:t>
      </w:r>
      <w:r>
        <w:rPr>
          <w:rFonts w:hint="eastAsia"/>
          <w:b w:val="0"/>
          <w:bCs w:val="0"/>
          <w:color w:val="auto"/>
          <w:sz w:val="32"/>
          <w:szCs w:val="32"/>
        </w:rPr>
        <w:t>，</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keepNext w:val="0"/>
        <w:keepLines w:val="0"/>
        <w:pageBreakBefore w:val="0"/>
        <w:kinsoku/>
        <w:wordWrap/>
        <w:overflowPunct/>
        <w:topLinePunct w:val="0"/>
        <w:autoSpaceDE/>
        <w:autoSpaceDN/>
        <w:bidi w:val="0"/>
        <w:spacing w:line="600" w:lineRule="exact"/>
        <w:ind w:firstLine="640" w:firstLineChars="200"/>
        <w:textAlignment w:val="auto"/>
        <w:rPr>
          <w:lang w:eastAsia="zh-CN"/>
        </w:rPr>
      </w:pPr>
      <w:r>
        <w:rPr>
          <w:rFonts w:hint="eastAsia" w:ascii="仿宋_GB2312" w:hAnsi="仿宋_GB2312" w:eastAsia="仿宋_GB2312" w:cs="仿宋_GB2312"/>
          <w:b w:val="0"/>
          <w:bCs w:val="0"/>
          <w:sz w:val="32"/>
          <w:szCs w:val="32"/>
          <w:lang w:eastAsia="zh-CN"/>
        </w:rPr>
        <w:t>在项目具体实施过程中我们发现以下问题：</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专项资金下达时间较晚</w:t>
      </w:r>
      <w:r>
        <w:rPr>
          <w:rFonts w:hint="eastAsia" w:ascii="仿宋_GB2312" w:hAnsi="仿宋_GB2312" w:eastAsia="仿宋_GB2312" w:cs="仿宋_GB2312"/>
          <w:b w:val="0"/>
          <w:bCs w:val="0"/>
          <w:sz w:val="32"/>
          <w:szCs w:val="32"/>
        </w:rPr>
        <w:t>，2024年度新增的中央活动经费于当年9月下达，</w:t>
      </w:r>
      <w:r>
        <w:rPr>
          <w:rFonts w:hint="eastAsia" w:ascii="仿宋_GB2312" w:hAnsi="仿宋_GB2312" w:eastAsia="仿宋_GB2312" w:cs="仿宋_GB2312"/>
          <w:b w:val="0"/>
          <w:bCs w:val="0"/>
          <w:sz w:val="32"/>
          <w:szCs w:val="32"/>
          <w:lang w:eastAsia="zh-CN"/>
        </w:rPr>
        <w:t>资金下达后，</w:t>
      </w:r>
      <w:r>
        <w:rPr>
          <w:rFonts w:hint="eastAsia" w:ascii="仿宋_GB2312" w:hAnsi="仿宋_GB2312" w:eastAsia="仿宋_GB2312" w:cs="仿宋_GB2312"/>
          <w:b w:val="0"/>
          <w:bCs w:val="0"/>
          <w:sz w:val="32"/>
          <w:szCs w:val="32"/>
        </w:rPr>
        <w:t>基层迅速行动，组织开展</w:t>
      </w:r>
      <w:r>
        <w:rPr>
          <w:rFonts w:hint="eastAsia" w:ascii="仿宋_GB2312" w:hAnsi="仿宋_GB2312" w:eastAsia="仿宋_GB2312" w:cs="仿宋_GB2312"/>
          <w:b w:val="0"/>
          <w:bCs w:val="0"/>
          <w:sz w:val="32"/>
          <w:szCs w:val="32"/>
          <w:lang w:eastAsia="zh-CN"/>
        </w:rPr>
        <w:t>相关</w:t>
      </w:r>
      <w:r>
        <w:rPr>
          <w:rFonts w:hint="eastAsia" w:ascii="仿宋_GB2312" w:hAnsi="仿宋_GB2312" w:eastAsia="仿宋_GB2312" w:cs="仿宋_GB2312"/>
          <w:b w:val="0"/>
          <w:bCs w:val="0"/>
          <w:sz w:val="32"/>
          <w:szCs w:val="32"/>
        </w:rPr>
        <w:t>活动，但因时间过紧，</w:t>
      </w:r>
      <w:r>
        <w:rPr>
          <w:rFonts w:hint="eastAsia" w:ascii="仿宋_GB2312" w:hAnsi="仿宋_GB2312" w:eastAsia="仿宋_GB2312" w:cs="仿宋_GB2312"/>
          <w:b w:val="0"/>
          <w:bCs w:val="0"/>
          <w:sz w:val="32"/>
          <w:szCs w:val="32"/>
          <w:lang w:eastAsia="zh-CN"/>
        </w:rPr>
        <w:t>仍有</w:t>
      </w:r>
      <w:r>
        <w:rPr>
          <w:rFonts w:hint="eastAsia" w:ascii="仿宋_GB2312" w:hAnsi="仿宋_GB2312" w:eastAsia="仿宋_GB2312" w:cs="仿宋_GB2312"/>
          <w:b w:val="0"/>
          <w:bCs w:val="0"/>
          <w:sz w:val="32"/>
          <w:szCs w:val="32"/>
        </w:rPr>
        <w:t>个别县（市、区）</w:t>
      </w:r>
      <w:r>
        <w:rPr>
          <w:rFonts w:hint="eastAsia" w:ascii="仿宋_GB2312" w:hAnsi="仿宋_GB2312" w:eastAsia="仿宋_GB2312" w:cs="仿宋_GB2312"/>
          <w:b w:val="0"/>
          <w:bCs w:val="0"/>
          <w:sz w:val="32"/>
          <w:szCs w:val="32"/>
          <w:lang w:eastAsia="zh-CN"/>
        </w:rPr>
        <w:t>工作开展和资金支付进度较慢</w:t>
      </w:r>
      <w:r>
        <w:rPr>
          <w:rFonts w:hint="eastAsia" w:ascii="仿宋_GB2312" w:hAnsi="仿宋_GB2312" w:eastAsia="仿宋_GB2312" w:cs="仿宋_GB2312"/>
          <w:b w:val="0"/>
          <w:bCs w:val="0"/>
          <w:sz w:val="32"/>
          <w:szCs w:val="32"/>
        </w:rPr>
        <w:t>。</w:t>
      </w:r>
      <w:r>
        <w:rPr>
          <w:rFonts w:hint="eastAsia" w:ascii="楷体_GB2312" w:hAnsi="楷体_GB2312" w:eastAsia="楷体_GB2312" w:cs="楷体_GB2312"/>
          <w:b w:val="0"/>
          <w:bCs w:val="0"/>
          <w:sz w:val="32"/>
          <w:szCs w:val="32"/>
          <w:lang w:val="en-US" w:eastAsia="zh-CN"/>
        </w:rPr>
        <w:t>2.</w:t>
      </w:r>
      <w:r>
        <w:rPr>
          <w:rFonts w:hint="eastAsia" w:ascii="仿宋_GB2312" w:hAnsi="仿宋_GB2312" w:eastAsia="仿宋_GB2312" w:cs="仿宋_GB2312"/>
          <w:b w:val="0"/>
          <w:bCs w:val="0"/>
          <w:sz w:val="32"/>
          <w:szCs w:val="32"/>
        </w:rPr>
        <w:t>个别县（市、区）活动参与人数占常住人口的比例和群众满意度还有待提高、预算项目支出绩效管理工作的主动性和积极性还需要加强、预算项目支出绩效管理制度还不够完善、</w:t>
      </w:r>
      <w:r>
        <w:rPr>
          <w:rFonts w:ascii="仿宋_GB2312" w:hAnsi="仿宋_GB2312" w:eastAsia="仿宋_GB2312" w:cs="仿宋_GB2312"/>
          <w:b w:val="0"/>
          <w:bCs w:val="0"/>
          <w:sz w:val="32"/>
          <w:szCs w:val="32"/>
        </w:rPr>
        <w:t>志愿服务活动</w:t>
      </w:r>
      <w:r>
        <w:rPr>
          <w:rFonts w:hint="eastAsia" w:ascii="仿宋_GB2312" w:hAnsi="仿宋_GB2312" w:eastAsia="仿宋_GB2312" w:cs="仿宋_GB2312"/>
          <w:b w:val="0"/>
          <w:bCs w:val="0"/>
          <w:sz w:val="32"/>
          <w:szCs w:val="32"/>
        </w:rPr>
        <w:t>缺乏</w:t>
      </w:r>
      <w:r>
        <w:rPr>
          <w:rFonts w:ascii="仿宋_GB2312" w:hAnsi="仿宋_GB2312" w:eastAsia="仿宋_GB2312" w:cs="仿宋_GB2312"/>
          <w:b w:val="0"/>
          <w:bCs w:val="0"/>
          <w:sz w:val="32"/>
          <w:szCs w:val="32"/>
        </w:rPr>
        <w:t>创新</w:t>
      </w:r>
      <w:r>
        <w:rPr>
          <w:rFonts w:hint="eastAsia" w:ascii="仿宋_GB2312" w:hAnsi="仿宋_GB2312" w:eastAsia="仿宋_GB2312" w:cs="仿宋_GB2312"/>
          <w:b w:val="0"/>
          <w:bCs w:val="0"/>
          <w:sz w:val="32"/>
          <w:szCs w:val="32"/>
        </w:rPr>
        <w:t>等。</w:t>
      </w:r>
      <w:r>
        <w:rPr>
          <w:rFonts w:hint="eastAsia" w:cs="仿宋_GB2312"/>
          <w:b w:val="0"/>
          <w:bCs w:val="0"/>
          <w:sz w:val="32"/>
          <w:szCs w:val="32"/>
          <w:lang w:eastAsia="zh-CN"/>
        </w:rPr>
        <w:t>接下来，我们将从以下方面进行改进。</w:t>
      </w:r>
      <w:r>
        <w:rPr>
          <w:rFonts w:hint="eastAsia" w:ascii="楷体_GB2312" w:hAnsi="楷体_GB2312" w:eastAsia="楷体_GB2312" w:cs="楷体_GB2312"/>
          <w:b/>
          <w:bCs/>
          <w:sz w:val="32"/>
          <w:szCs w:val="32"/>
        </w:rPr>
        <w:t>一是</w:t>
      </w:r>
      <w:r>
        <w:rPr>
          <w:rFonts w:hint="eastAsia" w:ascii="仿宋_GB2312" w:hAnsi="仿宋_GB2312" w:eastAsia="仿宋_GB2312" w:cs="仿宋_GB2312"/>
          <w:sz w:val="32"/>
          <w:szCs w:val="32"/>
        </w:rPr>
        <w:t>切实提高绩效管理效率，督促</w:t>
      </w:r>
      <w:r>
        <w:rPr>
          <w:rFonts w:hint="eastAsia" w:ascii="仿宋_GB2312" w:hAnsi="仿宋_GB2312" w:eastAsia="仿宋_GB2312" w:cs="仿宋_GB2312"/>
          <w:sz w:val="32"/>
          <w:szCs w:val="32"/>
          <w:lang w:eastAsia="zh-CN"/>
        </w:rPr>
        <w:t>预算执行进度较慢</w:t>
      </w:r>
      <w:r>
        <w:rPr>
          <w:rFonts w:hint="eastAsia" w:ascii="仿宋_GB2312" w:hAnsi="仿宋_GB2312" w:eastAsia="仿宋_GB2312" w:cs="仿宋_GB2312"/>
          <w:sz w:val="32"/>
          <w:szCs w:val="32"/>
        </w:rPr>
        <w:t>的有关县（市、区）强化预算支出责任意识，增强绩效管理理念，抓紧时间、查漏补缺，及时支付销账，尽快完成预算执行</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b/>
          <w:bCs/>
          <w:sz w:val="32"/>
          <w:szCs w:val="32"/>
        </w:rPr>
        <w:t>二是</w:t>
      </w:r>
      <w:r>
        <w:rPr>
          <w:rFonts w:hint="eastAsia" w:ascii="仿宋_GB2312" w:hAnsi="仿宋_GB2312" w:eastAsia="仿宋_GB2312" w:cs="仿宋_GB2312"/>
          <w:sz w:val="32"/>
          <w:szCs w:val="32"/>
        </w:rPr>
        <w:t>加强对专项补助资金的统筹管理，修订完善《甘肃省新时代文明实践中心建设以奖代补资金管理办法》。同时，督促提升资金使用效能，切实加大文明实践志愿者骨干培训力度，孵化一批特色志愿服务项目，做优做强志愿服务品牌</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b/>
          <w:bCs/>
          <w:sz w:val="32"/>
          <w:szCs w:val="32"/>
        </w:rPr>
        <w:t>三是</w:t>
      </w:r>
      <w:r>
        <w:rPr>
          <w:rFonts w:hint="eastAsia" w:ascii="仿宋_GB2312" w:hAnsi="仿宋_GB2312" w:eastAsia="仿宋_GB2312" w:cs="仿宋_GB2312"/>
          <w:bCs/>
          <w:sz w:val="32"/>
          <w:szCs w:val="32"/>
        </w:rPr>
        <w:t>进一步</w:t>
      </w:r>
      <w:r>
        <w:rPr>
          <w:rFonts w:hint="eastAsia" w:ascii="仿宋_GB2312" w:hAnsi="仿宋_GB2312" w:eastAsia="仿宋_GB2312" w:cs="仿宋_GB2312"/>
          <w:sz w:val="32"/>
          <w:szCs w:val="32"/>
        </w:rPr>
        <w:t>强化活动覆盖，突出服务效果，精准对接群众需求，在活动策划上求准、求精、求实上下功夫，设计更多丰富多彩的文化惠民活动和管用有效的志愿服务内容，吸引更多群众主动参与文明实践</w:t>
      </w:r>
      <w:r>
        <w:rPr>
          <w:rFonts w:hint="eastAsia" w:ascii="楷体_GB2312" w:hAnsi="楷体_GB2312" w:eastAsia="仿宋_GB2312" w:cs="楷体_GB2312"/>
          <w:sz w:val="32"/>
          <w:szCs w:val="32"/>
        </w:rPr>
        <w:t>活动，</w:t>
      </w:r>
      <w:r>
        <w:rPr>
          <w:rFonts w:hint="eastAsia" w:ascii="仿宋_GB2312" w:hAnsi="仿宋_GB2312" w:eastAsia="仿宋_GB2312" w:cs="仿宋_GB2312"/>
          <w:bCs/>
          <w:sz w:val="32"/>
          <w:szCs w:val="32"/>
        </w:rPr>
        <w:t>努力提升群众满意率</w:t>
      </w:r>
      <w:r>
        <w:rPr>
          <w:rFonts w:hint="eastAsia" w:ascii="仿宋_GB2312" w:hAnsi="仿宋_GB2312" w:eastAsia="仿宋_GB2312" w:cs="仿宋_GB2312"/>
          <w:sz w:val="32"/>
          <w:szCs w:val="32"/>
          <w:lang w:eastAsia="zh-CN"/>
        </w:rPr>
        <w:t>。</w:t>
      </w:r>
    </w:p>
    <w:p>
      <w:pPr>
        <w:pStyle w:val="5"/>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3"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）项目</w:t>
      </w:r>
      <w:r>
        <w:rPr>
          <w:rFonts w:hint="eastAsia" w:ascii="楷体_GB2312" w:hAnsi="楷体_GB2312" w:eastAsia="楷体_GB2312" w:cs="楷体_GB2312"/>
          <w:color w:val="auto"/>
          <w:sz w:val="32"/>
          <w:szCs w:val="32"/>
          <w:lang w:val="en-US" w:eastAsia="zh-CN"/>
        </w:rPr>
        <w:t>3</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color w:val="auto"/>
          <w:sz w:val="32"/>
          <w:szCs w:val="32"/>
        </w:rPr>
        <w:t>乡村少年宫专项资金</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1</w:t>
      </w:r>
      <w:r>
        <w:rPr>
          <w:rFonts w:hint="eastAsia" w:hAnsi="宋体"/>
          <w:color w:val="auto"/>
          <w:sz w:val="32"/>
          <w:szCs w:val="32"/>
          <w:lang w:val="en-US" w:eastAsia="zh-CN"/>
        </w:rPr>
        <w:t>.</w:t>
      </w:r>
      <w:r>
        <w:rPr>
          <w:rFonts w:hint="eastAsia"/>
          <w:color w:val="auto"/>
          <w:sz w:val="32"/>
          <w:szCs w:val="32"/>
        </w:rPr>
        <w:t>项目支出预算执行情况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乡村少年宫专项资金年初预算数</w:t>
      </w:r>
      <w:r>
        <w:rPr>
          <w:rFonts w:hint="eastAsia"/>
          <w:color w:val="auto"/>
          <w:sz w:val="32"/>
          <w:szCs w:val="32"/>
          <w:lang w:eastAsia="zh-CN"/>
        </w:rPr>
        <w:t>、</w:t>
      </w:r>
      <w:r>
        <w:rPr>
          <w:rFonts w:hint="eastAsia"/>
          <w:color w:val="auto"/>
          <w:sz w:val="32"/>
          <w:szCs w:val="32"/>
        </w:rPr>
        <w:t>全年预算数</w:t>
      </w:r>
      <w:r>
        <w:rPr>
          <w:rFonts w:hint="eastAsia"/>
          <w:color w:val="auto"/>
          <w:sz w:val="32"/>
          <w:szCs w:val="32"/>
          <w:lang w:eastAsia="zh-CN"/>
        </w:rPr>
        <w:t>均为</w:t>
      </w:r>
      <w:r>
        <w:rPr>
          <w:rFonts w:hint="eastAsia"/>
          <w:color w:val="auto"/>
          <w:sz w:val="32"/>
          <w:szCs w:val="32"/>
          <w:lang w:val="en-US" w:eastAsia="zh-CN"/>
        </w:rPr>
        <w:t>1655</w:t>
      </w:r>
      <w:r>
        <w:rPr>
          <w:rFonts w:hint="eastAsia"/>
          <w:color w:val="auto"/>
          <w:sz w:val="32"/>
          <w:szCs w:val="32"/>
        </w:rPr>
        <w:t>万元，全年支出数</w:t>
      </w:r>
      <w:r>
        <w:rPr>
          <w:rFonts w:hint="eastAsia"/>
          <w:color w:val="auto"/>
          <w:sz w:val="32"/>
          <w:szCs w:val="32"/>
          <w:lang w:val="en-US" w:eastAsia="zh-CN"/>
        </w:rPr>
        <w:t>1655</w:t>
      </w:r>
      <w:r>
        <w:rPr>
          <w:rFonts w:hint="eastAsia"/>
          <w:color w:val="auto"/>
          <w:sz w:val="32"/>
          <w:szCs w:val="32"/>
        </w:rPr>
        <w:t>万元，预算执行率</w:t>
      </w:r>
      <w:r>
        <w:rPr>
          <w:color w:val="auto"/>
          <w:sz w:val="32"/>
          <w:szCs w:val="32"/>
        </w:rPr>
        <w:t>100%</w:t>
      </w:r>
      <w:r>
        <w:rPr>
          <w:rFonts w:hint="eastAsia"/>
          <w:color w:val="auto"/>
          <w:sz w:val="32"/>
          <w:szCs w:val="32"/>
        </w:rPr>
        <w:t>，指标分值10分，按评分标准得</w:t>
      </w:r>
      <w:r>
        <w:rPr>
          <w:color w:val="auto"/>
          <w:sz w:val="32"/>
          <w:szCs w:val="32"/>
        </w:rPr>
        <w:t>10</w:t>
      </w:r>
      <w:r>
        <w:rPr>
          <w:rFonts w:hint="eastAsia"/>
          <w:color w:val="auto"/>
          <w:sz w:val="32"/>
          <w:szCs w:val="32"/>
        </w:rPr>
        <w:t>分，得分率</w:t>
      </w:r>
      <w:r>
        <w:rPr>
          <w:color w:val="auto"/>
          <w:sz w:val="32"/>
          <w:szCs w:val="32"/>
        </w:rPr>
        <w:t>100</w:t>
      </w:r>
      <w:r>
        <w:rPr>
          <w:rFonts w:hint="eastAsia"/>
          <w:color w:val="auto"/>
          <w:sz w:val="32"/>
          <w:szCs w:val="32"/>
        </w:rPr>
        <w:t>%。</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2</w:t>
      </w:r>
      <w:r>
        <w:rPr>
          <w:rFonts w:hint="eastAsia" w:hAnsi="宋体"/>
          <w:color w:val="auto"/>
          <w:sz w:val="32"/>
          <w:szCs w:val="32"/>
          <w:lang w:val="en-US" w:eastAsia="zh-CN"/>
        </w:rPr>
        <w:t>.</w:t>
      </w:r>
      <w:r>
        <w:rPr>
          <w:rFonts w:hint="eastAsia"/>
          <w:color w:val="auto"/>
          <w:sz w:val="32"/>
          <w:szCs w:val="32"/>
        </w:rPr>
        <w:t>总体绩效目标完成情况分析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color w:val="auto"/>
          <w:sz w:val="32"/>
          <w:szCs w:val="32"/>
        </w:rPr>
        <w:t>本项目自评价得分</w:t>
      </w:r>
      <w:r>
        <w:rPr>
          <w:rFonts w:hint="eastAsia"/>
          <w:color w:val="auto"/>
          <w:sz w:val="32"/>
          <w:szCs w:val="32"/>
          <w:lang w:val="en-US" w:eastAsia="zh-CN"/>
        </w:rPr>
        <w:t>93.17</w:t>
      </w:r>
      <w:r>
        <w:rPr>
          <w:rFonts w:hint="eastAsia"/>
          <w:color w:val="auto"/>
          <w:sz w:val="32"/>
          <w:szCs w:val="32"/>
        </w:rPr>
        <w:t>分，自评结果为“优”。主要任务完成情况分析如下：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lang w:val="en-US" w:eastAsia="zh-CN"/>
        </w:rPr>
      </w:pPr>
      <w:r>
        <w:rPr>
          <w:rFonts w:hint="eastAsia"/>
          <w:b/>
          <w:bCs/>
          <w:color w:val="auto"/>
          <w:sz w:val="32"/>
          <w:szCs w:val="32"/>
        </w:rPr>
        <w:t>预期目标：</w:t>
      </w:r>
      <w:r>
        <w:rPr>
          <w:rFonts w:hint="eastAsia"/>
          <w:color w:val="auto"/>
          <w:sz w:val="32"/>
          <w:szCs w:val="32"/>
          <w:lang w:val="en-US" w:eastAsia="zh-CN"/>
        </w:rPr>
        <w:t>省级目标：完成20所项目建设，确保已建成项目正常运转。中央目标：1.确保脱贫县的中央项目维持正常运转；2.广泛开展活动，让更多的农村青少年受益。</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b w:val="0"/>
          <w:bCs w:val="0"/>
          <w:color w:val="auto"/>
          <w:sz w:val="32"/>
          <w:szCs w:val="32"/>
          <w:lang w:val="en-US" w:eastAsia="zh-CN"/>
        </w:rPr>
      </w:pPr>
      <w:r>
        <w:rPr>
          <w:rFonts w:hint="eastAsia"/>
          <w:b/>
          <w:bCs/>
          <w:color w:val="auto"/>
          <w:sz w:val="32"/>
          <w:szCs w:val="32"/>
        </w:rPr>
        <w:t>实际完成情况：</w:t>
      </w:r>
      <w:r>
        <w:rPr>
          <w:rFonts w:hint="eastAsia"/>
          <w:b w:val="0"/>
          <w:bCs w:val="0"/>
          <w:color w:val="auto"/>
          <w:sz w:val="32"/>
          <w:szCs w:val="32"/>
          <w:lang w:val="en-US" w:eastAsia="zh-CN"/>
        </w:rPr>
        <w:t>1.确保了脱贫县的中央项目维持正常运转；2.通过广泛开展活动，更多的农村青少年受益；3.不断扩大了乡村学校少年宫项目建设的覆盖面。</w:t>
      </w:r>
    </w:p>
    <w:p>
      <w:pPr>
        <w:pStyle w:val="6"/>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color w:val="auto"/>
          <w:sz w:val="32"/>
          <w:szCs w:val="32"/>
        </w:rPr>
        <w:t>3</w:t>
      </w:r>
      <w:r>
        <w:rPr>
          <w:rFonts w:hint="eastAsia" w:hAnsi="宋体"/>
          <w:color w:val="auto"/>
          <w:sz w:val="32"/>
          <w:szCs w:val="32"/>
          <w:lang w:val="en-US" w:eastAsia="zh-CN"/>
        </w:rPr>
        <w:t>.</w:t>
      </w:r>
      <w:r>
        <w:rPr>
          <w:rFonts w:hint="eastAsia"/>
          <w:color w:val="auto"/>
          <w:sz w:val="32"/>
          <w:szCs w:val="32"/>
        </w:rPr>
        <w:t>各项指标完成情况分析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b/>
          <w:bCs/>
          <w:color w:val="auto"/>
          <w:sz w:val="32"/>
          <w:szCs w:val="32"/>
          <w:lang w:bidi="ar"/>
        </w:rPr>
        <w:t>（1）产出指标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产出指标包括数量指标、质量指标、时效指标</w:t>
      </w:r>
      <w:r>
        <w:rPr>
          <w:rFonts w:hint="eastAsia"/>
          <w:color w:val="auto"/>
          <w:sz w:val="32"/>
          <w:szCs w:val="32"/>
          <w:lang w:val="en-US" w:eastAsia="zh-CN" w:bidi="ar"/>
        </w:rPr>
        <w:t>3</w:t>
      </w:r>
      <w:r>
        <w:rPr>
          <w:rFonts w:hint="eastAsia"/>
          <w:color w:val="auto"/>
          <w:sz w:val="32"/>
          <w:szCs w:val="32"/>
          <w:lang w:bidi="ar"/>
        </w:rPr>
        <w:t>个二级指标，</w:t>
      </w:r>
      <w:r>
        <w:rPr>
          <w:rFonts w:hint="eastAsia"/>
          <w:color w:val="auto"/>
          <w:sz w:val="32"/>
          <w:szCs w:val="32"/>
          <w:lang w:val="en-US" w:eastAsia="zh-CN" w:bidi="ar"/>
        </w:rPr>
        <w:t>18</w:t>
      </w:r>
      <w:r>
        <w:rPr>
          <w:rFonts w:hint="eastAsia"/>
          <w:color w:val="auto"/>
          <w:sz w:val="32"/>
          <w:szCs w:val="32"/>
          <w:lang w:bidi="ar"/>
        </w:rPr>
        <w:t>个三级指标，指标总分值</w:t>
      </w:r>
      <w:r>
        <w:rPr>
          <w:rFonts w:hint="eastAsia"/>
          <w:color w:val="auto"/>
          <w:sz w:val="32"/>
          <w:szCs w:val="32"/>
          <w:lang w:val="en-US" w:eastAsia="zh-CN" w:bidi="ar"/>
        </w:rPr>
        <w:t>40</w:t>
      </w:r>
      <w:r>
        <w:rPr>
          <w:rFonts w:hint="eastAsia"/>
          <w:color w:val="auto"/>
          <w:sz w:val="32"/>
          <w:szCs w:val="32"/>
          <w:lang w:bidi="ar"/>
        </w:rPr>
        <w:t>分，自评得分</w:t>
      </w:r>
      <w:r>
        <w:rPr>
          <w:rFonts w:hint="eastAsia"/>
          <w:color w:val="auto"/>
          <w:sz w:val="32"/>
          <w:szCs w:val="32"/>
          <w:lang w:val="en-US" w:eastAsia="zh-CN" w:bidi="ar"/>
        </w:rPr>
        <w:t>35.15</w:t>
      </w:r>
      <w:r>
        <w:rPr>
          <w:rFonts w:hint="eastAsia"/>
          <w:color w:val="auto"/>
          <w:sz w:val="32"/>
          <w:szCs w:val="32"/>
          <w:lang w:bidi="ar"/>
        </w:rPr>
        <w:t>分，得分率</w:t>
      </w:r>
      <w:r>
        <w:rPr>
          <w:rFonts w:hint="eastAsia"/>
          <w:color w:val="auto"/>
          <w:sz w:val="32"/>
          <w:szCs w:val="32"/>
          <w:lang w:val="en-US" w:eastAsia="zh-CN" w:bidi="ar"/>
        </w:rPr>
        <w:t>87.88</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736" w:firstLineChars="229"/>
        <w:textAlignment w:val="auto"/>
        <w:rPr>
          <w:color w:val="auto"/>
          <w:sz w:val="32"/>
          <w:szCs w:val="32"/>
          <w:lang w:bidi="ar"/>
        </w:rPr>
      </w:pPr>
      <w:r>
        <w:rPr>
          <w:rFonts w:hint="eastAsia"/>
          <w:b/>
          <w:bCs/>
          <w:color w:val="auto"/>
          <w:sz w:val="32"/>
          <w:szCs w:val="32"/>
          <w:lang w:bidi="ar"/>
        </w:rPr>
        <w:t>数量指标：</w:t>
      </w:r>
      <w:r>
        <w:rPr>
          <w:rFonts w:hint="eastAsia"/>
          <w:color w:val="auto"/>
          <w:sz w:val="32"/>
          <w:szCs w:val="32"/>
          <w:lang w:bidi="ar"/>
        </w:rPr>
        <w:t>活动项目开设数量</w:t>
      </w:r>
      <w:r>
        <w:rPr>
          <w:rFonts w:hint="eastAsia"/>
          <w:color w:val="auto"/>
          <w:sz w:val="32"/>
          <w:szCs w:val="32"/>
          <w:lang w:eastAsia="zh-CN" w:bidi="ar"/>
        </w:rPr>
        <w:t>完成</w:t>
      </w:r>
      <w:r>
        <w:rPr>
          <w:rFonts w:hint="eastAsia"/>
          <w:color w:val="auto"/>
          <w:sz w:val="32"/>
          <w:szCs w:val="32"/>
          <w:lang w:val="en-US" w:eastAsia="zh-CN" w:bidi="ar"/>
        </w:rPr>
        <w:t>8项，</w:t>
      </w:r>
      <w:r>
        <w:rPr>
          <w:rFonts w:hint="eastAsia"/>
          <w:color w:val="auto"/>
          <w:sz w:val="32"/>
          <w:szCs w:val="32"/>
          <w:lang w:bidi="ar"/>
        </w:rPr>
        <w:t>器材采购种类</w:t>
      </w:r>
      <w:r>
        <w:rPr>
          <w:rFonts w:hint="eastAsia"/>
          <w:color w:val="auto"/>
          <w:sz w:val="32"/>
          <w:szCs w:val="32"/>
          <w:lang w:eastAsia="zh-CN" w:bidi="ar"/>
        </w:rPr>
        <w:t>达到</w:t>
      </w:r>
      <w:r>
        <w:rPr>
          <w:rFonts w:hint="eastAsia"/>
          <w:color w:val="auto"/>
          <w:sz w:val="32"/>
          <w:szCs w:val="32"/>
          <w:lang w:val="en-US" w:eastAsia="zh-CN" w:bidi="ar"/>
        </w:rPr>
        <w:t>6种，</w:t>
      </w:r>
      <w:r>
        <w:rPr>
          <w:rFonts w:hint="eastAsia"/>
          <w:color w:val="auto"/>
          <w:sz w:val="32"/>
          <w:szCs w:val="32"/>
          <w:lang w:bidi="ar"/>
        </w:rPr>
        <w:t>省级自建少年宫数量</w:t>
      </w:r>
      <w:r>
        <w:rPr>
          <w:rFonts w:hint="eastAsia"/>
          <w:color w:val="auto"/>
          <w:sz w:val="32"/>
          <w:szCs w:val="32"/>
          <w:lang w:eastAsia="zh-CN" w:bidi="ar"/>
        </w:rPr>
        <w:t>达到</w:t>
      </w:r>
      <w:r>
        <w:rPr>
          <w:rFonts w:hint="eastAsia"/>
          <w:color w:val="auto"/>
          <w:sz w:val="32"/>
          <w:szCs w:val="32"/>
          <w:lang w:val="en-US" w:eastAsia="zh-CN" w:bidi="ar"/>
        </w:rPr>
        <w:t>20所，</w:t>
      </w:r>
      <w:r>
        <w:rPr>
          <w:rFonts w:hint="eastAsia"/>
          <w:color w:val="auto"/>
          <w:sz w:val="32"/>
          <w:szCs w:val="32"/>
          <w:lang w:bidi="ar"/>
        </w:rPr>
        <w:t>项目学校平均招募校内外辅导员数</w:t>
      </w:r>
      <w:r>
        <w:rPr>
          <w:rFonts w:hint="eastAsia"/>
          <w:color w:val="auto"/>
          <w:sz w:val="32"/>
          <w:szCs w:val="32"/>
          <w:lang w:eastAsia="zh-CN" w:bidi="ar"/>
        </w:rPr>
        <w:t>达到</w:t>
      </w:r>
      <w:r>
        <w:rPr>
          <w:rFonts w:hint="eastAsia"/>
          <w:color w:val="auto"/>
          <w:sz w:val="32"/>
          <w:szCs w:val="32"/>
          <w:lang w:val="en-US" w:eastAsia="zh-CN" w:bidi="ar"/>
        </w:rPr>
        <w:t>6人，</w:t>
      </w:r>
      <w:r>
        <w:rPr>
          <w:rFonts w:hint="eastAsia"/>
          <w:color w:val="auto"/>
          <w:sz w:val="32"/>
          <w:szCs w:val="32"/>
          <w:lang w:bidi="ar"/>
        </w:rPr>
        <w:t>项目受益未成年人数</w:t>
      </w:r>
      <w:r>
        <w:rPr>
          <w:rFonts w:hint="eastAsia"/>
          <w:color w:val="auto"/>
          <w:sz w:val="32"/>
          <w:szCs w:val="32"/>
          <w:lang w:eastAsia="zh-CN" w:bidi="ar"/>
        </w:rPr>
        <w:t>达到</w:t>
      </w:r>
      <w:r>
        <w:rPr>
          <w:rFonts w:hint="eastAsia"/>
          <w:color w:val="auto"/>
          <w:sz w:val="32"/>
          <w:szCs w:val="32"/>
          <w:lang w:val="en-US" w:eastAsia="zh-CN" w:bidi="ar"/>
        </w:rPr>
        <w:t>13万人，</w:t>
      </w:r>
      <w:r>
        <w:rPr>
          <w:rFonts w:hint="eastAsia"/>
          <w:color w:val="auto"/>
          <w:sz w:val="32"/>
          <w:szCs w:val="32"/>
          <w:lang w:bidi="ar"/>
        </w:rPr>
        <w:t>项目学校平均设置活动项目数</w:t>
      </w:r>
      <w:r>
        <w:rPr>
          <w:rFonts w:hint="eastAsia"/>
          <w:color w:val="auto"/>
          <w:sz w:val="32"/>
          <w:szCs w:val="32"/>
          <w:lang w:eastAsia="zh-CN" w:bidi="ar"/>
        </w:rPr>
        <w:t>达到</w:t>
      </w:r>
      <w:r>
        <w:rPr>
          <w:rFonts w:hint="eastAsia"/>
          <w:color w:val="auto"/>
          <w:sz w:val="32"/>
          <w:szCs w:val="32"/>
          <w:lang w:val="en-US" w:eastAsia="zh-CN" w:bidi="ar"/>
        </w:rPr>
        <w:t>10个，</w:t>
      </w:r>
      <w:r>
        <w:rPr>
          <w:rFonts w:hint="eastAsia"/>
          <w:color w:val="auto"/>
          <w:sz w:val="32"/>
          <w:szCs w:val="32"/>
          <w:lang w:bidi="ar"/>
        </w:rPr>
        <w:t>项目学校平均招募校内外辅导员人数</w:t>
      </w:r>
      <w:r>
        <w:rPr>
          <w:rFonts w:hint="eastAsia"/>
          <w:color w:val="auto"/>
          <w:sz w:val="32"/>
          <w:szCs w:val="32"/>
          <w:lang w:eastAsia="zh-CN" w:bidi="ar"/>
        </w:rPr>
        <w:t>达到</w:t>
      </w:r>
      <w:r>
        <w:rPr>
          <w:rFonts w:hint="eastAsia"/>
          <w:color w:val="auto"/>
          <w:sz w:val="32"/>
          <w:szCs w:val="32"/>
          <w:lang w:val="en-US" w:eastAsia="zh-CN" w:bidi="ar"/>
        </w:rPr>
        <w:t>3人，</w:t>
      </w:r>
      <w:r>
        <w:rPr>
          <w:rFonts w:hint="eastAsia"/>
          <w:color w:val="auto"/>
          <w:sz w:val="32"/>
          <w:szCs w:val="32"/>
          <w:lang w:bidi="ar"/>
        </w:rPr>
        <w:t>指标分值合计</w:t>
      </w:r>
      <w:r>
        <w:rPr>
          <w:rFonts w:hint="eastAsia"/>
          <w:color w:val="auto"/>
          <w:sz w:val="32"/>
          <w:szCs w:val="32"/>
          <w:lang w:val="en-US" w:eastAsia="zh-CN" w:bidi="ar"/>
        </w:rPr>
        <w:t>15.44</w:t>
      </w:r>
      <w:r>
        <w:rPr>
          <w:rFonts w:hint="eastAsia"/>
          <w:color w:val="auto"/>
          <w:sz w:val="32"/>
          <w:szCs w:val="32"/>
          <w:lang w:bidi="ar"/>
        </w:rPr>
        <w:t>分</w:t>
      </w:r>
      <w:r>
        <w:rPr>
          <w:rFonts w:hint="eastAsia"/>
          <w:color w:val="auto"/>
          <w:sz w:val="32"/>
          <w:szCs w:val="32"/>
          <w:lang w:eastAsia="zh-CN" w:bidi="ar"/>
        </w:rPr>
        <w:t>。</w:t>
      </w:r>
      <w:r>
        <w:rPr>
          <w:rFonts w:hint="eastAsia"/>
          <w:color w:val="auto"/>
          <w:sz w:val="32"/>
          <w:szCs w:val="32"/>
          <w:lang w:bidi="ar"/>
        </w:rPr>
        <w:t>按评分标准得</w:t>
      </w:r>
      <w:r>
        <w:rPr>
          <w:rFonts w:hint="eastAsia"/>
          <w:color w:val="auto"/>
          <w:sz w:val="32"/>
          <w:szCs w:val="32"/>
          <w:lang w:val="en-US" w:eastAsia="zh-CN" w:bidi="ar"/>
        </w:rPr>
        <w:t>11.58</w:t>
      </w:r>
      <w:r>
        <w:rPr>
          <w:rFonts w:hint="eastAsia"/>
          <w:color w:val="auto"/>
          <w:sz w:val="32"/>
          <w:szCs w:val="32"/>
          <w:lang w:bidi="ar"/>
        </w:rPr>
        <w:t>分，得分率</w:t>
      </w:r>
      <w:r>
        <w:rPr>
          <w:rFonts w:hint="eastAsia"/>
          <w:color w:val="auto"/>
          <w:sz w:val="32"/>
          <w:szCs w:val="32"/>
          <w:lang w:val="en-US" w:eastAsia="zh-CN" w:bidi="ar"/>
        </w:rPr>
        <w:t>75</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质量指标：</w:t>
      </w:r>
      <w:r>
        <w:rPr>
          <w:rFonts w:hint="eastAsia"/>
          <w:color w:val="auto"/>
          <w:sz w:val="32"/>
          <w:szCs w:val="32"/>
        </w:rPr>
        <w:t>器材质量合格率</w:t>
      </w:r>
      <w:r>
        <w:rPr>
          <w:rFonts w:hint="eastAsia"/>
          <w:color w:val="auto"/>
          <w:sz w:val="32"/>
          <w:szCs w:val="32"/>
          <w:lang w:eastAsia="zh-CN"/>
        </w:rPr>
        <w:t>、</w:t>
      </w:r>
      <w:r>
        <w:rPr>
          <w:rFonts w:hint="eastAsia"/>
          <w:color w:val="auto"/>
          <w:sz w:val="32"/>
          <w:szCs w:val="32"/>
        </w:rPr>
        <w:t>项目验收合格率</w:t>
      </w:r>
      <w:r>
        <w:rPr>
          <w:rFonts w:hint="eastAsia"/>
          <w:color w:val="auto"/>
          <w:sz w:val="32"/>
          <w:szCs w:val="32"/>
          <w:lang w:eastAsia="zh-CN"/>
        </w:rPr>
        <w:t>、</w:t>
      </w:r>
      <w:r>
        <w:rPr>
          <w:rFonts w:hint="eastAsia"/>
          <w:color w:val="auto"/>
          <w:sz w:val="32"/>
          <w:szCs w:val="32"/>
        </w:rPr>
        <w:t>校内学生参与率</w:t>
      </w:r>
      <w:r>
        <w:rPr>
          <w:rFonts w:hint="eastAsia"/>
          <w:color w:val="auto"/>
          <w:sz w:val="32"/>
          <w:szCs w:val="32"/>
          <w:lang w:eastAsia="zh-CN"/>
        </w:rPr>
        <w:t>、</w:t>
      </w:r>
      <w:r>
        <w:rPr>
          <w:rFonts w:hint="eastAsia"/>
          <w:color w:val="auto"/>
          <w:sz w:val="32"/>
          <w:szCs w:val="32"/>
        </w:rPr>
        <w:t>活动室修缮验收通过率</w:t>
      </w:r>
      <w:r>
        <w:rPr>
          <w:rFonts w:hint="eastAsia"/>
          <w:color w:val="auto"/>
          <w:sz w:val="32"/>
          <w:szCs w:val="32"/>
          <w:lang w:eastAsia="zh-CN"/>
        </w:rPr>
        <w:t>、</w:t>
      </w:r>
      <w:r>
        <w:rPr>
          <w:rFonts w:hint="eastAsia"/>
          <w:color w:val="auto"/>
          <w:sz w:val="32"/>
          <w:szCs w:val="32"/>
        </w:rPr>
        <w:t>活动器材质量使用合格率</w:t>
      </w:r>
      <w:r>
        <w:rPr>
          <w:rFonts w:hint="eastAsia"/>
          <w:color w:val="auto"/>
          <w:sz w:val="32"/>
          <w:szCs w:val="32"/>
          <w:lang w:eastAsia="zh-CN"/>
        </w:rPr>
        <w:t>、</w:t>
      </w:r>
      <w:r>
        <w:rPr>
          <w:rFonts w:hint="eastAsia"/>
          <w:color w:val="auto"/>
          <w:sz w:val="32"/>
          <w:szCs w:val="32"/>
        </w:rPr>
        <w:t>学生参与率</w:t>
      </w:r>
      <w:r>
        <w:rPr>
          <w:rFonts w:hint="eastAsia"/>
          <w:color w:val="auto"/>
          <w:sz w:val="32"/>
          <w:szCs w:val="32"/>
          <w:lang w:eastAsia="zh-CN"/>
        </w:rPr>
        <w:t>均完成年初设定目标</w:t>
      </w:r>
      <w:r>
        <w:rPr>
          <w:rFonts w:hint="eastAsia"/>
          <w:color w:val="auto"/>
          <w:sz w:val="32"/>
          <w:szCs w:val="32"/>
          <w:lang w:val="en-US" w:eastAsia="zh-CN"/>
        </w:rPr>
        <w:t>。</w:t>
      </w:r>
      <w:r>
        <w:rPr>
          <w:rFonts w:hint="eastAsia"/>
          <w:color w:val="auto"/>
          <w:sz w:val="32"/>
          <w:szCs w:val="32"/>
        </w:rPr>
        <w:t>指标分值合计</w:t>
      </w:r>
      <w:r>
        <w:rPr>
          <w:rFonts w:hint="eastAsia"/>
          <w:color w:val="auto"/>
          <w:sz w:val="32"/>
          <w:szCs w:val="32"/>
          <w:lang w:val="en-US" w:eastAsia="zh-CN"/>
        </w:rPr>
        <w:t>11.1</w:t>
      </w:r>
      <w:r>
        <w:rPr>
          <w:rFonts w:hint="eastAsia"/>
          <w:color w:val="auto"/>
          <w:sz w:val="32"/>
          <w:szCs w:val="32"/>
        </w:rPr>
        <w:t>分，按评分标准得</w:t>
      </w:r>
      <w:r>
        <w:rPr>
          <w:rFonts w:hint="eastAsia"/>
          <w:color w:val="auto"/>
          <w:sz w:val="32"/>
          <w:szCs w:val="32"/>
          <w:lang w:val="en-US" w:eastAsia="zh-CN"/>
        </w:rPr>
        <w:t>11.1</w:t>
      </w:r>
      <w:r>
        <w:rPr>
          <w:rFonts w:hint="eastAsia"/>
          <w:color w:val="auto"/>
          <w:sz w:val="32"/>
          <w:szCs w:val="32"/>
        </w:rPr>
        <w:t>分，得分率</w:t>
      </w:r>
      <w:r>
        <w:rPr>
          <w:rFonts w:hint="eastAsia"/>
          <w:color w:val="auto"/>
          <w:sz w:val="32"/>
          <w:szCs w:val="32"/>
          <w:lang w:val="en-US" w:eastAsia="zh-CN"/>
        </w:rPr>
        <w:t>100</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rPr>
      </w:pPr>
      <w:r>
        <w:rPr>
          <w:rFonts w:hint="eastAsia"/>
          <w:b/>
          <w:bCs/>
          <w:color w:val="auto"/>
          <w:sz w:val="32"/>
          <w:szCs w:val="32"/>
        </w:rPr>
        <w:t>时效指标：</w:t>
      </w:r>
      <w:r>
        <w:rPr>
          <w:rFonts w:hint="eastAsia"/>
          <w:color w:val="auto"/>
          <w:sz w:val="32"/>
          <w:szCs w:val="32"/>
        </w:rPr>
        <w:t>器材采购</w:t>
      </w:r>
      <w:r>
        <w:rPr>
          <w:rFonts w:hint="eastAsia"/>
          <w:color w:val="auto"/>
          <w:sz w:val="32"/>
          <w:szCs w:val="32"/>
          <w:lang w:eastAsia="zh-CN"/>
        </w:rPr>
        <w:t>、</w:t>
      </w:r>
      <w:r>
        <w:rPr>
          <w:rFonts w:hint="eastAsia"/>
          <w:color w:val="auto"/>
          <w:sz w:val="32"/>
          <w:szCs w:val="32"/>
        </w:rPr>
        <w:t>项目完工时间</w:t>
      </w:r>
      <w:r>
        <w:rPr>
          <w:rFonts w:hint="eastAsia"/>
          <w:color w:val="auto"/>
          <w:sz w:val="32"/>
          <w:szCs w:val="32"/>
          <w:lang w:eastAsia="zh-CN"/>
        </w:rPr>
        <w:t>、</w:t>
      </w:r>
      <w:r>
        <w:rPr>
          <w:rFonts w:hint="eastAsia"/>
          <w:color w:val="auto"/>
          <w:sz w:val="32"/>
          <w:szCs w:val="32"/>
        </w:rPr>
        <w:t>项目资金支付</w:t>
      </w:r>
      <w:r>
        <w:rPr>
          <w:rFonts w:hint="eastAsia"/>
          <w:color w:val="auto"/>
          <w:sz w:val="32"/>
          <w:szCs w:val="32"/>
          <w:lang w:eastAsia="zh-CN"/>
        </w:rPr>
        <w:t>、</w:t>
      </w:r>
      <w:r>
        <w:rPr>
          <w:rFonts w:hint="eastAsia"/>
          <w:color w:val="auto"/>
          <w:sz w:val="32"/>
          <w:szCs w:val="32"/>
        </w:rPr>
        <w:t>运转补助资金发放</w:t>
      </w:r>
      <w:r>
        <w:rPr>
          <w:rFonts w:hint="eastAsia"/>
          <w:color w:val="auto"/>
          <w:sz w:val="32"/>
          <w:szCs w:val="32"/>
          <w:lang w:eastAsia="zh-CN"/>
        </w:rPr>
        <w:t>、</w:t>
      </w:r>
      <w:r>
        <w:rPr>
          <w:rFonts w:hint="eastAsia"/>
          <w:color w:val="auto"/>
          <w:sz w:val="32"/>
          <w:szCs w:val="32"/>
        </w:rPr>
        <w:t>项目培训完成时间</w:t>
      </w:r>
      <w:r>
        <w:rPr>
          <w:rFonts w:hint="eastAsia"/>
          <w:color w:val="auto"/>
          <w:sz w:val="32"/>
          <w:szCs w:val="32"/>
          <w:lang w:eastAsia="zh-CN"/>
        </w:rPr>
        <w:t>、</w:t>
      </w:r>
      <w:r>
        <w:rPr>
          <w:rFonts w:hint="eastAsia"/>
          <w:color w:val="auto"/>
          <w:sz w:val="32"/>
          <w:szCs w:val="32"/>
        </w:rPr>
        <w:t>项目培训完成时间</w:t>
      </w:r>
      <w:r>
        <w:rPr>
          <w:rFonts w:hint="eastAsia"/>
          <w:color w:val="auto"/>
          <w:sz w:val="32"/>
          <w:szCs w:val="32"/>
          <w:lang w:eastAsia="zh-CN"/>
        </w:rPr>
        <w:t>均按时完成。</w:t>
      </w:r>
      <w:r>
        <w:rPr>
          <w:rFonts w:hint="eastAsia"/>
          <w:color w:val="auto"/>
          <w:sz w:val="32"/>
          <w:szCs w:val="32"/>
        </w:rPr>
        <w:t>指标分值</w:t>
      </w:r>
      <w:r>
        <w:rPr>
          <w:rFonts w:hint="eastAsia"/>
          <w:color w:val="auto"/>
          <w:sz w:val="32"/>
          <w:szCs w:val="32"/>
          <w:lang w:val="en-US" w:eastAsia="zh-CN"/>
        </w:rPr>
        <w:t>13.36</w:t>
      </w:r>
      <w:r>
        <w:rPr>
          <w:rFonts w:hint="eastAsia"/>
          <w:color w:val="auto"/>
          <w:sz w:val="32"/>
          <w:szCs w:val="32"/>
        </w:rPr>
        <w:t>分，按评分标准得</w:t>
      </w:r>
      <w:r>
        <w:rPr>
          <w:rFonts w:hint="eastAsia"/>
          <w:color w:val="auto"/>
          <w:sz w:val="32"/>
          <w:szCs w:val="32"/>
          <w:lang w:val="en-US" w:eastAsia="zh-CN"/>
        </w:rPr>
        <w:t>12.47</w:t>
      </w:r>
      <w:r>
        <w:rPr>
          <w:rFonts w:hint="eastAsia"/>
          <w:color w:val="auto"/>
          <w:sz w:val="32"/>
          <w:szCs w:val="32"/>
        </w:rPr>
        <w:t>分，得分率</w:t>
      </w:r>
      <w:r>
        <w:rPr>
          <w:rFonts w:hint="eastAsia"/>
          <w:color w:val="auto"/>
          <w:sz w:val="32"/>
          <w:szCs w:val="32"/>
          <w:lang w:val="en-US" w:eastAsia="zh-CN"/>
        </w:rPr>
        <w:t>93.33</w:t>
      </w:r>
      <w:r>
        <w:rPr>
          <w:rFonts w:hint="eastAsia"/>
          <w:color w:val="auto"/>
          <w:sz w:val="32"/>
          <w:szCs w:val="32"/>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b/>
          <w:bCs/>
          <w:color w:val="auto"/>
          <w:sz w:val="32"/>
          <w:szCs w:val="32"/>
        </w:rPr>
      </w:pPr>
      <w:r>
        <w:rPr>
          <w:rFonts w:hint="eastAsia"/>
          <w:b/>
          <w:bCs/>
          <w:color w:val="auto"/>
          <w:sz w:val="32"/>
          <w:szCs w:val="32"/>
        </w:rPr>
        <w:t>（2）效益指标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效益指标包括社会效益指标</w:t>
      </w:r>
      <w:r>
        <w:rPr>
          <w:rFonts w:hint="eastAsia"/>
          <w:color w:val="auto"/>
          <w:sz w:val="32"/>
          <w:szCs w:val="32"/>
          <w:lang w:val="en-US" w:eastAsia="zh-CN" w:bidi="ar"/>
        </w:rPr>
        <w:t>1</w:t>
      </w:r>
      <w:r>
        <w:rPr>
          <w:rFonts w:hint="eastAsia"/>
          <w:color w:val="auto"/>
          <w:sz w:val="32"/>
          <w:szCs w:val="32"/>
          <w:lang w:bidi="ar"/>
        </w:rPr>
        <w:t>个二级指标，</w:t>
      </w:r>
      <w:r>
        <w:rPr>
          <w:rFonts w:hint="eastAsia"/>
          <w:color w:val="auto"/>
          <w:sz w:val="32"/>
          <w:szCs w:val="32"/>
          <w:lang w:val="en-US" w:eastAsia="zh-CN" w:bidi="ar"/>
        </w:rPr>
        <w:t>9</w:t>
      </w:r>
      <w:r>
        <w:rPr>
          <w:rFonts w:hint="eastAsia"/>
          <w:color w:val="auto"/>
          <w:sz w:val="32"/>
          <w:szCs w:val="32"/>
          <w:lang w:bidi="ar"/>
        </w:rPr>
        <w:t>个三级指标，指标总分值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18.02</w:t>
      </w:r>
      <w:r>
        <w:rPr>
          <w:rFonts w:hint="eastAsia"/>
          <w:color w:val="auto"/>
          <w:sz w:val="32"/>
          <w:szCs w:val="32"/>
          <w:lang w:bidi="ar"/>
        </w:rPr>
        <w:t>分，得分率</w:t>
      </w:r>
      <w:r>
        <w:rPr>
          <w:rFonts w:hint="eastAsia"/>
          <w:color w:val="auto"/>
          <w:sz w:val="32"/>
          <w:szCs w:val="32"/>
          <w:lang w:val="en-US" w:eastAsia="zh-CN" w:bidi="ar"/>
        </w:rPr>
        <w:t>90.1</w:t>
      </w:r>
      <w:r>
        <w:rPr>
          <w:rFonts w:hint="eastAsia"/>
          <w:color w:val="auto"/>
          <w:sz w:val="32"/>
          <w:szCs w:val="32"/>
          <w:lang w:bidi="ar"/>
        </w:rPr>
        <w:t>%。指标分析如下：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color w:val="auto"/>
          <w:sz w:val="32"/>
          <w:szCs w:val="32"/>
          <w:lang w:bidi="ar"/>
        </w:rPr>
      </w:pPr>
      <w:r>
        <w:rPr>
          <w:rFonts w:hint="eastAsia"/>
          <w:b/>
          <w:bCs/>
          <w:color w:val="auto"/>
          <w:sz w:val="32"/>
          <w:szCs w:val="32"/>
          <w:lang w:bidi="ar"/>
        </w:rPr>
        <w:t>社会效益指标：</w:t>
      </w:r>
      <w:r>
        <w:rPr>
          <w:rFonts w:hint="eastAsia"/>
          <w:color w:val="auto"/>
          <w:sz w:val="32"/>
          <w:szCs w:val="32"/>
          <w:lang w:bidi="ar"/>
        </w:rPr>
        <w:t>承建学校办学水平</w:t>
      </w:r>
      <w:r>
        <w:rPr>
          <w:rFonts w:hint="eastAsia"/>
          <w:color w:val="auto"/>
          <w:sz w:val="32"/>
          <w:szCs w:val="32"/>
          <w:lang w:eastAsia="zh-CN" w:bidi="ar"/>
        </w:rPr>
        <w:t>和</w:t>
      </w:r>
      <w:r>
        <w:rPr>
          <w:rFonts w:hint="eastAsia"/>
          <w:color w:val="auto"/>
          <w:sz w:val="32"/>
          <w:szCs w:val="32"/>
          <w:lang w:bidi="ar"/>
        </w:rPr>
        <w:t>学生素质</w:t>
      </w:r>
      <w:r>
        <w:rPr>
          <w:rFonts w:hint="eastAsia"/>
          <w:color w:val="auto"/>
          <w:sz w:val="32"/>
          <w:szCs w:val="32"/>
          <w:lang w:eastAsia="zh-CN" w:bidi="ar"/>
        </w:rPr>
        <w:t>均有所提升，留守儿童数量降低，学生道德品质、心理健康水平、学生实践能力、学生文化素养、学生综合素质均有所提升</w:t>
      </w:r>
      <w:r>
        <w:rPr>
          <w:rFonts w:hint="eastAsia"/>
          <w:color w:val="auto"/>
          <w:sz w:val="32"/>
          <w:szCs w:val="32"/>
          <w:lang w:bidi="ar"/>
        </w:rPr>
        <w:t>。指标分值</w:t>
      </w:r>
      <w:r>
        <w:rPr>
          <w:rFonts w:hint="eastAsia"/>
          <w:color w:val="auto"/>
          <w:sz w:val="32"/>
          <w:szCs w:val="32"/>
          <w:lang w:val="en-US" w:eastAsia="zh-CN" w:bidi="ar"/>
        </w:rPr>
        <w:t>20</w:t>
      </w:r>
      <w:r>
        <w:rPr>
          <w:rFonts w:hint="eastAsia"/>
          <w:color w:val="auto"/>
          <w:sz w:val="32"/>
          <w:szCs w:val="32"/>
          <w:lang w:bidi="ar"/>
        </w:rPr>
        <w:t>分，按评分标准得</w:t>
      </w:r>
      <w:r>
        <w:rPr>
          <w:rFonts w:hint="eastAsia"/>
          <w:color w:val="auto"/>
          <w:sz w:val="32"/>
          <w:szCs w:val="32"/>
          <w:lang w:val="en-US" w:eastAsia="zh-CN" w:bidi="ar"/>
        </w:rPr>
        <w:t>18.02</w:t>
      </w:r>
      <w:r>
        <w:rPr>
          <w:rFonts w:hint="eastAsia"/>
          <w:color w:val="auto"/>
          <w:sz w:val="32"/>
          <w:szCs w:val="32"/>
          <w:lang w:bidi="ar"/>
        </w:rPr>
        <w:t>分，得分率</w:t>
      </w:r>
      <w:r>
        <w:rPr>
          <w:rFonts w:hint="eastAsia"/>
          <w:color w:val="auto"/>
          <w:sz w:val="32"/>
          <w:szCs w:val="32"/>
          <w:lang w:val="en-US" w:eastAsia="zh-CN" w:bidi="ar"/>
        </w:rPr>
        <w:t>90.1</w:t>
      </w:r>
      <w:r>
        <w:rPr>
          <w:rFonts w:hint="eastAsia"/>
          <w:color w:val="auto"/>
          <w:sz w:val="32"/>
          <w:szCs w:val="32"/>
          <w:lang w:bidi="ar"/>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rPr>
      </w:pPr>
      <w:r>
        <w:rPr>
          <w:rFonts w:hint="eastAsia"/>
          <w:b/>
          <w:bCs/>
          <w:color w:val="auto"/>
          <w:sz w:val="32"/>
          <w:szCs w:val="32"/>
        </w:rPr>
        <w:t>（3）满意度指标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color w:val="auto"/>
          <w:sz w:val="32"/>
          <w:szCs w:val="32"/>
          <w:lang w:bidi="ar"/>
        </w:rPr>
      </w:pPr>
      <w:r>
        <w:rPr>
          <w:rFonts w:hint="eastAsia"/>
          <w:color w:val="auto"/>
          <w:sz w:val="32"/>
          <w:szCs w:val="32"/>
          <w:lang w:bidi="ar"/>
        </w:rPr>
        <w:t>满意度指标包括服务对象满意度1个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6个三级指标，</w:t>
      </w:r>
      <w:r>
        <w:rPr>
          <w:rFonts w:hint="eastAsia"/>
          <w:color w:val="auto"/>
          <w:sz w:val="32"/>
          <w:szCs w:val="32"/>
          <w:lang w:bidi="ar"/>
        </w:rPr>
        <w:t>指标分值10分，自评得分10分，得分率100%。指标分析如下：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rFonts w:hint="eastAsia"/>
          <w:color w:val="auto"/>
          <w:sz w:val="32"/>
          <w:szCs w:val="32"/>
        </w:rPr>
      </w:pPr>
      <w:r>
        <w:rPr>
          <w:rFonts w:hint="eastAsia" w:ascii="宋体" w:hAnsi="宋体"/>
          <w:b/>
          <w:bCs/>
          <w:color w:val="auto"/>
          <w:sz w:val="32"/>
          <w:szCs w:val="32"/>
          <w:lang w:eastAsia="zh-CN"/>
        </w:rPr>
        <w:t>服务对象</w:t>
      </w:r>
      <w:r>
        <w:rPr>
          <w:rFonts w:hint="eastAsia" w:ascii="宋体" w:hAnsi="宋体"/>
          <w:b/>
          <w:bCs/>
          <w:color w:val="auto"/>
          <w:sz w:val="32"/>
          <w:szCs w:val="32"/>
        </w:rPr>
        <w:t>满意度指标</w:t>
      </w:r>
      <w:r>
        <w:rPr>
          <w:rFonts w:hint="eastAsia" w:ascii="宋体" w:hAnsi="宋体"/>
          <w:b/>
          <w:bCs/>
          <w:color w:val="auto"/>
          <w:sz w:val="32"/>
          <w:szCs w:val="32"/>
          <w:lang w:eastAsia="zh-CN"/>
        </w:rPr>
        <w:t>：</w:t>
      </w:r>
      <w:r>
        <w:rPr>
          <w:rFonts w:hint="eastAsia"/>
          <w:color w:val="auto"/>
          <w:sz w:val="32"/>
          <w:szCs w:val="32"/>
          <w:lang w:bidi="ar"/>
        </w:rPr>
        <w:t>家长满意度</w:t>
      </w:r>
      <w:r>
        <w:rPr>
          <w:rFonts w:hint="eastAsia"/>
          <w:color w:val="auto"/>
          <w:sz w:val="32"/>
          <w:szCs w:val="32"/>
          <w:lang w:eastAsia="zh-CN" w:bidi="ar"/>
        </w:rPr>
        <w:t>、</w:t>
      </w:r>
      <w:r>
        <w:rPr>
          <w:rFonts w:hint="eastAsia"/>
          <w:color w:val="auto"/>
          <w:sz w:val="32"/>
          <w:szCs w:val="32"/>
          <w:lang w:bidi="ar"/>
        </w:rPr>
        <w:t>教师满意度</w:t>
      </w:r>
      <w:r>
        <w:rPr>
          <w:rFonts w:hint="eastAsia"/>
          <w:color w:val="auto"/>
          <w:sz w:val="32"/>
          <w:szCs w:val="32"/>
          <w:lang w:eastAsia="zh-CN" w:bidi="ar"/>
        </w:rPr>
        <w:t>和</w:t>
      </w:r>
      <w:r>
        <w:rPr>
          <w:rFonts w:hint="eastAsia"/>
          <w:color w:val="auto"/>
          <w:sz w:val="32"/>
          <w:szCs w:val="32"/>
          <w:lang w:bidi="ar"/>
        </w:rPr>
        <w:t>学生满意度</w:t>
      </w:r>
      <w:r>
        <w:rPr>
          <w:rFonts w:hint="eastAsia"/>
          <w:color w:val="auto"/>
          <w:sz w:val="32"/>
          <w:szCs w:val="32"/>
          <w:lang w:eastAsia="zh-CN" w:bidi="ar"/>
        </w:rPr>
        <w:t>为</w:t>
      </w:r>
      <w:r>
        <w:rPr>
          <w:rFonts w:hint="eastAsia"/>
          <w:color w:val="auto"/>
          <w:sz w:val="32"/>
          <w:szCs w:val="32"/>
          <w:lang w:val="en-US" w:eastAsia="zh-CN" w:bidi="ar"/>
        </w:rPr>
        <w:t>95%</w:t>
      </w:r>
      <w:r>
        <w:rPr>
          <w:rFonts w:hint="eastAsia" w:ascii="宋体" w:hAnsi="宋体"/>
          <w:color w:val="auto"/>
          <w:sz w:val="32"/>
          <w:szCs w:val="32"/>
        </w:rPr>
        <w:t>，达到了预期目标值</w:t>
      </w:r>
      <w:r>
        <w:rPr>
          <w:rFonts w:hint="eastAsia"/>
          <w:color w:val="auto"/>
          <w:sz w:val="32"/>
          <w:szCs w:val="32"/>
        </w:rPr>
        <w:t>。标分值10分，按评分标准得10</w:t>
      </w:r>
      <w:r>
        <w:rPr>
          <w:rFonts w:hint="eastAsia" w:ascii="宋体" w:hAnsi="宋体"/>
          <w:color w:val="auto"/>
          <w:sz w:val="32"/>
          <w:szCs w:val="32"/>
        </w:rPr>
        <w:t>分，</w:t>
      </w:r>
      <w:r>
        <w:rPr>
          <w:rFonts w:hint="eastAsia"/>
          <w:color w:val="auto"/>
          <w:sz w:val="32"/>
          <w:szCs w:val="32"/>
        </w:rPr>
        <w:t>得分率100%。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bCs/>
          <w:color w:val="auto"/>
          <w:sz w:val="32"/>
          <w:szCs w:val="32"/>
        </w:rPr>
      </w:pPr>
      <w:r>
        <w:rPr>
          <w:rFonts w:hint="eastAsia"/>
          <w:b/>
          <w:bCs/>
          <w:color w:val="auto"/>
          <w:sz w:val="32"/>
          <w:szCs w:val="32"/>
        </w:rPr>
        <w:t>（</w:t>
      </w:r>
      <w:r>
        <w:rPr>
          <w:rFonts w:hint="eastAsia"/>
          <w:b/>
          <w:bCs/>
          <w:color w:val="auto"/>
          <w:sz w:val="32"/>
          <w:szCs w:val="32"/>
          <w:lang w:val="en-US" w:eastAsia="zh-CN"/>
        </w:rPr>
        <w:t>4</w:t>
      </w:r>
      <w:r>
        <w:rPr>
          <w:rFonts w:hint="eastAsia"/>
          <w:b/>
          <w:bCs/>
          <w:color w:val="auto"/>
          <w:sz w:val="32"/>
          <w:szCs w:val="32"/>
        </w:rPr>
        <w:t>）</w:t>
      </w:r>
      <w:r>
        <w:rPr>
          <w:rFonts w:hint="eastAsia"/>
          <w:b/>
          <w:bCs/>
          <w:color w:val="auto"/>
          <w:sz w:val="32"/>
          <w:szCs w:val="32"/>
          <w:lang w:eastAsia="zh-CN"/>
        </w:rPr>
        <w:t>成本</w:t>
      </w:r>
      <w:r>
        <w:rPr>
          <w:rFonts w:hint="eastAsia"/>
          <w:b/>
          <w:bCs/>
          <w:color w:val="auto"/>
          <w:sz w:val="32"/>
          <w:szCs w:val="32"/>
        </w:rPr>
        <w:t>指标</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sz w:val="32"/>
          <w:szCs w:val="32"/>
        </w:rPr>
      </w:pPr>
      <w:r>
        <w:rPr>
          <w:rFonts w:hint="eastAsia"/>
          <w:color w:val="auto"/>
          <w:sz w:val="32"/>
          <w:szCs w:val="32"/>
          <w:lang w:eastAsia="zh-CN" w:bidi="ar"/>
        </w:rPr>
        <w:t>成本</w:t>
      </w:r>
      <w:r>
        <w:rPr>
          <w:rFonts w:hint="eastAsia"/>
          <w:color w:val="auto"/>
          <w:sz w:val="32"/>
          <w:szCs w:val="32"/>
          <w:lang w:bidi="ar"/>
        </w:rPr>
        <w:t>指标包括</w:t>
      </w:r>
      <w:r>
        <w:rPr>
          <w:rFonts w:hint="eastAsia"/>
          <w:color w:val="auto"/>
          <w:sz w:val="32"/>
          <w:szCs w:val="32"/>
          <w:lang w:eastAsia="zh-CN" w:bidi="ar"/>
        </w:rPr>
        <w:t>经济成本指标</w:t>
      </w:r>
      <w:r>
        <w:rPr>
          <w:rFonts w:hint="eastAsia"/>
          <w:color w:val="auto"/>
          <w:sz w:val="32"/>
          <w:szCs w:val="32"/>
          <w:lang w:val="en-US" w:eastAsia="zh-CN" w:bidi="ar"/>
        </w:rPr>
        <w:t>1</w:t>
      </w:r>
      <w:r>
        <w:rPr>
          <w:rFonts w:hint="eastAsia"/>
          <w:color w:val="auto"/>
          <w:sz w:val="32"/>
          <w:szCs w:val="32"/>
          <w:lang w:bidi="ar"/>
        </w:rPr>
        <w:t>个</w:t>
      </w:r>
      <w:r>
        <w:rPr>
          <w:rFonts w:hint="eastAsia"/>
          <w:color w:val="auto"/>
          <w:sz w:val="32"/>
          <w:szCs w:val="32"/>
          <w:lang w:eastAsia="zh-CN" w:bidi="ar"/>
        </w:rPr>
        <w:t>二</w:t>
      </w:r>
      <w:r>
        <w:rPr>
          <w:rFonts w:hint="eastAsia"/>
          <w:color w:val="auto"/>
          <w:sz w:val="32"/>
          <w:szCs w:val="32"/>
          <w:lang w:bidi="ar"/>
        </w:rPr>
        <w:t>级指标，</w:t>
      </w:r>
      <w:r>
        <w:rPr>
          <w:rFonts w:hint="eastAsia"/>
          <w:color w:val="auto"/>
          <w:sz w:val="32"/>
          <w:szCs w:val="32"/>
          <w:lang w:val="en-US" w:eastAsia="zh-CN" w:bidi="ar"/>
        </w:rPr>
        <w:t>1个三级指标，</w:t>
      </w:r>
      <w:r>
        <w:rPr>
          <w:rFonts w:hint="eastAsia"/>
          <w:color w:val="auto"/>
          <w:sz w:val="32"/>
          <w:szCs w:val="32"/>
          <w:lang w:bidi="ar"/>
        </w:rPr>
        <w:t>指标总分值</w:t>
      </w:r>
      <w:r>
        <w:rPr>
          <w:rFonts w:hint="eastAsia"/>
          <w:color w:val="auto"/>
          <w:sz w:val="32"/>
          <w:szCs w:val="32"/>
          <w:lang w:val="en-US" w:eastAsia="zh-CN" w:bidi="ar"/>
        </w:rPr>
        <w:t>20</w:t>
      </w:r>
      <w:r>
        <w:rPr>
          <w:rFonts w:hint="eastAsia"/>
          <w:color w:val="auto"/>
          <w:sz w:val="32"/>
          <w:szCs w:val="32"/>
          <w:lang w:bidi="ar"/>
        </w:rPr>
        <w:t>分，自评得分</w:t>
      </w:r>
      <w:r>
        <w:rPr>
          <w:rFonts w:hint="eastAsia"/>
          <w:color w:val="auto"/>
          <w:sz w:val="32"/>
          <w:szCs w:val="32"/>
          <w:lang w:val="en-US" w:eastAsia="zh-CN" w:bidi="ar"/>
        </w:rPr>
        <w:t>20</w:t>
      </w:r>
      <w:r>
        <w:rPr>
          <w:rFonts w:hint="eastAsia"/>
          <w:color w:val="auto"/>
          <w:sz w:val="32"/>
          <w:szCs w:val="32"/>
          <w:lang w:bidi="ar"/>
        </w:rPr>
        <w:t>分，得分率100%。指标分析如下：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rPr>
          <w:sz w:val="32"/>
          <w:szCs w:val="32"/>
        </w:rPr>
      </w:pPr>
      <w:r>
        <w:rPr>
          <w:rFonts w:hint="eastAsia"/>
          <w:b/>
          <w:bCs/>
          <w:color w:val="auto"/>
          <w:sz w:val="32"/>
          <w:szCs w:val="32"/>
          <w:lang w:eastAsia="zh-CN"/>
        </w:rPr>
        <w:t>经济</w:t>
      </w:r>
      <w:r>
        <w:rPr>
          <w:rFonts w:hint="eastAsia"/>
          <w:b/>
          <w:bCs/>
          <w:color w:val="auto"/>
          <w:sz w:val="32"/>
          <w:szCs w:val="32"/>
        </w:rPr>
        <w:t>成本指标：</w:t>
      </w:r>
      <w:r>
        <w:rPr>
          <w:rFonts w:hint="eastAsia"/>
          <w:color w:val="auto"/>
          <w:sz w:val="32"/>
          <w:szCs w:val="32"/>
        </w:rPr>
        <w:t>202</w:t>
      </w:r>
      <w:r>
        <w:rPr>
          <w:rFonts w:hint="eastAsia"/>
          <w:color w:val="auto"/>
          <w:sz w:val="32"/>
          <w:szCs w:val="32"/>
          <w:lang w:val="en-US" w:eastAsia="zh-CN"/>
        </w:rPr>
        <w:t>4</w:t>
      </w:r>
      <w:r>
        <w:rPr>
          <w:rFonts w:hint="eastAsia"/>
          <w:color w:val="auto"/>
          <w:sz w:val="32"/>
          <w:szCs w:val="32"/>
        </w:rPr>
        <w:t>年项目全年预算资金为</w:t>
      </w:r>
      <w:r>
        <w:rPr>
          <w:rFonts w:hint="eastAsia"/>
          <w:color w:val="auto"/>
          <w:sz w:val="32"/>
          <w:szCs w:val="32"/>
          <w:lang w:val="en-US" w:eastAsia="zh-CN"/>
        </w:rPr>
        <w:t>1655</w:t>
      </w:r>
      <w:r>
        <w:rPr>
          <w:rFonts w:hint="eastAsia"/>
          <w:color w:val="auto"/>
          <w:sz w:val="32"/>
          <w:szCs w:val="32"/>
        </w:rPr>
        <w:t>万</w:t>
      </w:r>
      <w:r>
        <w:rPr>
          <w:rFonts w:hint="eastAsia"/>
          <w:color w:val="auto"/>
          <w:sz w:val="32"/>
          <w:szCs w:val="32"/>
          <w:lang w:eastAsia="zh-CN"/>
        </w:rPr>
        <w:t>元</w:t>
      </w:r>
      <w:r>
        <w:rPr>
          <w:rFonts w:hint="eastAsia"/>
          <w:color w:val="auto"/>
          <w:sz w:val="32"/>
          <w:szCs w:val="32"/>
        </w:rPr>
        <w:t>，</w:t>
      </w:r>
      <w:r>
        <w:rPr>
          <w:rFonts w:hint="eastAsia"/>
          <w:color w:val="auto"/>
          <w:sz w:val="32"/>
          <w:szCs w:val="32"/>
          <w:lang w:eastAsia="zh-CN"/>
        </w:rPr>
        <w:t>各支出项目均在预算金额范围内</w:t>
      </w:r>
      <w:r>
        <w:rPr>
          <w:rFonts w:hint="eastAsia"/>
          <w:color w:val="auto"/>
          <w:sz w:val="32"/>
          <w:szCs w:val="32"/>
        </w:rPr>
        <w:t>，达到了预期目标值</w:t>
      </w:r>
      <w:r>
        <w:rPr>
          <w:rFonts w:hint="eastAsia"/>
          <w:color w:val="auto"/>
          <w:sz w:val="32"/>
          <w:szCs w:val="32"/>
          <w:lang w:eastAsia="zh-CN"/>
        </w:rPr>
        <w:t>。</w:t>
      </w:r>
      <w:r>
        <w:rPr>
          <w:rStyle w:val="29"/>
          <w:rFonts w:hint="eastAsia"/>
          <w:color w:val="auto"/>
          <w:sz w:val="32"/>
          <w:szCs w:val="32"/>
        </w:rPr>
        <w:t>指标</w:t>
      </w:r>
      <w:r>
        <w:rPr>
          <w:rFonts w:hint="eastAsia"/>
          <w:color w:val="auto"/>
          <w:sz w:val="32"/>
          <w:szCs w:val="32"/>
        </w:rPr>
        <w:t>分值</w:t>
      </w:r>
      <w:r>
        <w:rPr>
          <w:rFonts w:hint="eastAsia"/>
          <w:color w:val="auto"/>
          <w:sz w:val="32"/>
          <w:szCs w:val="32"/>
          <w:lang w:val="en-US" w:eastAsia="zh-CN"/>
        </w:rPr>
        <w:t>20</w:t>
      </w:r>
      <w:r>
        <w:rPr>
          <w:rFonts w:hint="eastAsia"/>
          <w:color w:val="auto"/>
          <w:sz w:val="32"/>
          <w:szCs w:val="32"/>
        </w:rPr>
        <w:t>分，按评分标准得</w:t>
      </w:r>
      <w:r>
        <w:rPr>
          <w:rFonts w:hint="eastAsia"/>
          <w:color w:val="auto"/>
          <w:sz w:val="32"/>
          <w:szCs w:val="32"/>
          <w:lang w:val="en-US" w:eastAsia="zh-CN"/>
        </w:rPr>
        <w:t>20</w:t>
      </w:r>
      <w:r>
        <w:rPr>
          <w:rFonts w:hint="eastAsia"/>
          <w:color w:val="auto"/>
          <w:sz w:val="32"/>
          <w:szCs w:val="32"/>
        </w:rPr>
        <w:t>分，得分率</w:t>
      </w:r>
      <w:r>
        <w:rPr>
          <w:rFonts w:hint="eastAsia"/>
          <w:color w:val="auto"/>
          <w:sz w:val="32"/>
          <w:szCs w:val="32"/>
          <w:lang w:val="en-US" w:eastAsia="zh-CN"/>
        </w:rPr>
        <w:t>10</w:t>
      </w:r>
      <w:r>
        <w:rPr>
          <w:rFonts w:hint="eastAsia"/>
          <w:color w:val="auto"/>
          <w:sz w:val="32"/>
          <w:szCs w:val="32"/>
        </w:rPr>
        <w:t>0%。</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2"/>
        <w:textAlignment w:val="auto"/>
        <w:outlineLvl w:val="2"/>
        <w:rPr>
          <w:b/>
          <w:bCs/>
          <w:color w:val="auto"/>
          <w:sz w:val="32"/>
          <w:szCs w:val="32"/>
        </w:rPr>
      </w:pPr>
      <w:r>
        <w:rPr>
          <w:rFonts w:hint="eastAsia"/>
          <w:b/>
          <w:bCs/>
          <w:color w:val="auto"/>
          <w:sz w:val="32"/>
          <w:szCs w:val="32"/>
        </w:rPr>
        <w:t>4</w:t>
      </w:r>
      <w:r>
        <w:rPr>
          <w:rFonts w:hint="eastAsia" w:hAnsi="宋体"/>
          <w:b/>
          <w:bCs/>
          <w:color w:val="auto"/>
          <w:sz w:val="32"/>
          <w:szCs w:val="32"/>
          <w:lang w:val="en-US" w:eastAsia="zh-CN"/>
        </w:rPr>
        <w:t>.</w:t>
      </w:r>
      <w:r>
        <w:rPr>
          <w:rFonts w:hint="eastAsia"/>
          <w:b/>
          <w:bCs/>
          <w:color w:val="auto"/>
          <w:sz w:val="32"/>
          <w:szCs w:val="32"/>
        </w:rPr>
        <w:t>偏离绩效目标的原因及下一步改进措施</w:t>
      </w:r>
    </w:p>
    <w:p>
      <w:pPr>
        <w:pStyle w:val="19"/>
        <w:keepNext w:val="0"/>
        <w:keepLines w:val="0"/>
        <w:pageBreakBefore w:val="0"/>
        <w:kinsoku/>
        <w:wordWrap/>
        <w:overflowPunct/>
        <w:autoSpaceDE/>
        <w:autoSpaceDN/>
        <w:bidi w:val="0"/>
        <w:spacing w:line="600" w:lineRule="exact"/>
        <w:textAlignment w:val="auto"/>
        <w:rPr>
          <w:rFonts w:hint="eastAsia" w:eastAsia="仿宋_GB2312"/>
          <w:lang w:eastAsia="zh-CN"/>
        </w:rPr>
      </w:pPr>
      <w:r>
        <w:rPr>
          <w:rFonts w:hint="eastAsia"/>
          <w:color w:val="auto"/>
          <w:sz w:val="32"/>
          <w:szCs w:val="32"/>
        </w:rPr>
        <w:t>器材采购种类</w:t>
      </w:r>
      <w:r>
        <w:rPr>
          <w:rFonts w:hint="eastAsia"/>
          <w:color w:val="auto"/>
          <w:sz w:val="32"/>
          <w:szCs w:val="32"/>
          <w:lang w:eastAsia="zh-CN"/>
        </w:rPr>
        <w:t>、</w:t>
      </w:r>
      <w:r>
        <w:rPr>
          <w:rFonts w:hint="eastAsia"/>
          <w:color w:val="auto"/>
          <w:sz w:val="32"/>
          <w:szCs w:val="32"/>
        </w:rPr>
        <w:t>活动项目开设数量</w:t>
      </w:r>
      <w:r>
        <w:rPr>
          <w:rFonts w:hint="eastAsia"/>
          <w:color w:val="auto"/>
          <w:sz w:val="32"/>
          <w:szCs w:val="32"/>
          <w:lang w:eastAsia="zh-CN"/>
        </w:rPr>
        <w:t>、项目学校平均设置活动项目数、项目学校平均招募校内外辅导员数</w:t>
      </w:r>
      <w:r>
        <w:rPr>
          <w:rFonts w:hint="eastAsia" w:ascii="仿宋_GB2312" w:hAnsi="仿宋_GB2312" w:eastAsia="仿宋_GB2312" w:cstheme="minorBidi"/>
          <w:b w:val="0"/>
          <w:bCs w:val="0"/>
          <w:color w:val="auto"/>
          <w:kern w:val="2"/>
          <w:sz w:val="32"/>
          <w:szCs w:val="32"/>
          <w:lang w:val="en-US" w:eastAsia="zh-CN" w:bidi="ar-SA"/>
        </w:rPr>
        <w:t>等指标实际完成值和年初指标值存在偏差，主要原因是年初指标设置不精准，实际完成值与年初目标值存在较大差距。2025年，我部将结合工作实际科学合理设置年初绩效指标。</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0" w:firstLineChars="200"/>
        <w:textAlignment w:val="auto"/>
        <w:rPr>
          <w:b w:val="0"/>
          <w:bCs w:val="0"/>
          <w:color w:val="auto"/>
          <w:sz w:val="32"/>
          <w:szCs w:val="32"/>
        </w:rPr>
      </w:pPr>
      <w:bookmarkStart w:id="87" w:name="_Toc40046065"/>
      <w:bookmarkStart w:id="88" w:name="_Toc9323"/>
      <w:bookmarkStart w:id="89" w:name="_Toc15820"/>
      <w:r>
        <w:rPr>
          <w:rFonts w:hint="eastAsia"/>
          <w:b w:val="0"/>
          <w:bCs w:val="0"/>
          <w:color w:val="auto"/>
          <w:sz w:val="32"/>
          <w:szCs w:val="32"/>
        </w:rPr>
        <w:t>六、绩效自评结果拟应用和公开情况</w:t>
      </w:r>
      <w:bookmarkEnd w:id="87"/>
      <w:bookmarkEnd w:id="88"/>
      <w:bookmarkEnd w:id="89"/>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Ansi="宋体"/>
          <w:color w:val="auto"/>
          <w:sz w:val="32"/>
          <w:szCs w:val="32"/>
        </w:rPr>
      </w:pPr>
      <w:bookmarkStart w:id="90" w:name="_Toc40046066"/>
      <w:bookmarkStart w:id="91" w:name="_Toc18185"/>
      <w:r>
        <w:rPr>
          <w:rFonts w:hint="eastAsia" w:hAnsi="宋体"/>
          <w:color w:val="auto"/>
          <w:sz w:val="32"/>
          <w:szCs w:val="32"/>
        </w:rPr>
        <w:t>根据</w:t>
      </w:r>
      <w:r>
        <w:rPr>
          <w:rFonts w:hint="eastAsia" w:hAnsi="宋体"/>
          <w:color w:val="auto"/>
          <w:sz w:val="32"/>
          <w:szCs w:val="32"/>
          <w:lang w:eastAsia="zh-CN"/>
        </w:rPr>
        <w:t>省财政厅有关要求</w:t>
      </w:r>
      <w:r>
        <w:rPr>
          <w:rFonts w:hint="eastAsia" w:hAnsi="宋体"/>
          <w:color w:val="auto"/>
          <w:sz w:val="32"/>
          <w:szCs w:val="32"/>
        </w:rPr>
        <w:t>，我部绩效自评结果将编入202</w:t>
      </w:r>
      <w:r>
        <w:rPr>
          <w:rFonts w:hint="eastAsia" w:hAnsi="宋体"/>
          <w:color w:val="auto"/>
          <w:sz w:val="32"/>
          <w:szCs w:val="32"/>
          <w:lang w:val="en-US" w:eastAsia="zh-CN"/>
        </w:rPr>
        <w:t>4</w:t>
      </w:r>
      <w:r>
        <w:rPr>
          <w:rFonts w:hint="eastAsia" w:hAnsi="宋体"/>
          <w:color w:val="auto"/>
          <w:sz w:val="32"/>
          <w:szCs w:val="32"/>
        </w:rPr>
        <w:t>年度决算中，随同202</w:t>
      </w:r>
      <w:r>
        <w:rPr>
          <w:rFonts w:hint="eastAsia" w:hAnsi="宋体"/>
          <w:color w:val="auto"/>
          <w:sz w:val="32"/>
          <w:szCs w:val="32"/>
          <w:lang w:val="en-US" w:eastAsia="zh-CN"/>
        </w:rPr>
        <w:t>4</w:t>
      </w:r>
      <w:r>
        <w:rPr>
          <w:rFonts w:hint="eastAsia" w:hAnsi="宋体"/>
          <w:color w:val="auto"/>
          <w:sz w:val="32"/>
          <w:szCs w:val="32"/>
        </w:rPr>
        <w:t>年度部门决算同步公开。</w:t>
      </w:r>
    </w:p>
    <w:p>
      <w:pPr>
        <w:pStyle w:val="4"/>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before="0" w:after="0" w:line="600" w:lineRule="exact"/>
        <w:ind w:left="0" w:leftChars="0" w:right="0" w:rightChars="0" w:firstLine="640" w:firstLineChars="200"/>
        <w:textAlignment w:val="auto"/>
        <w:rPr>
          <w:rFonts w:hint="eastAsia" w:hAnsi="宋体"/>
          <w:b w:val="0"/>
          <w:bCs w:val="0"/>
          <w:color w:val="auto"/>
          <w:sz w:val="32"/>
          <w:szCs w:val="32"/>
        </w:rPr>
      </w:pPr>
      <w:bookmarkStart w:id="92" w:name="_Toc31502"/>
      <w:r>
        <w:rPr>
          <w:rFonts w:hint="eastAsia"/>
          <w:b w:val="0"/>
          <w:bCs w:val="0"/>
          <w:color w:val="auto"/>
          <w:sz w:val="32"/>
          <w:szCs w:val="32"/>
        </w:rPr>
        <w:t>七、其他需要说明的问题</w:t>
      </w:r>
      <w:bookmarkEnd w:id="90"/>
      <w:bookmarkEnd w:id="91"/>
      <w:bookmarkEnd w:id="92"/>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eastAsia"/>
          <w:b w:val="0"/>
          <w:bCs w:val="0"/>
          <w:color w:val="auto"/>
          <w:sz w:val="32"/>
          <w:szCs w:val="32"/>
          <w:highlight w:val="none"/>
          <w:lang w:eastAsia="zh-CN"/>
        </w:rPr>
      </w:pPr>
      <w:r>
        <w:rPr>
          <w:rFonts w:hint="eastAsia"/>
          <w:b w:val="0"/>
          <w:bCs w:val="0"/>
          <w:color w:val="auto"/>
          <w:sz w:val="32"/>
          <w:szCs w:val="32"/>
          <w:highlight w:val="none"/>
          <w:lang w:val="en-US" w:eastAsia="zh-CN"/>
        </w:rPr>
        <w:t>1.</w:t>
      </w:r>
      <w:r>
        <w:rPr>
          <w:rFonts w:hint="eastAsia"/>
          <w:b w:val="0"/>
          <w:bCs w:val="0"/>
          <w:color w:val="auto"/>
          <w:sz w:val="32"/>
          <w:szCs w:val="32"/>
          <w:highlight w:val="none"/>
          <w:lang w:eastAsia="zh-CN"/>
        </w:rPr>
        <w:t>本绩效报告未包括涉密专项和预算指标全额调剂的专项。</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firstLine="560"/>
        <w:textAlignment w:val="auto"/>
        <w:rPr>
          <w:rFonts w:hint="default" w:ascii="仿宋_GB2312" w:hAnsi="仿宋_GB2312" w:eastAsia="仿宋_GB2312" w:cstheme="minorBidi"/>
          <w:b w:val="0"/>
          <w:bCs w:val="0"/>
          <w:color w:val="auto"/>
          <w:kern w:val="2"/>
          <w:sz w:val="32"/>
          <w:szCs w:val="32"/>
          <w:highlight w:val="none"/>
          <w:lang w:val="en-US" w:eastAsia="zh-CN" w:bidi="ar-SA"/>
        </w:rPr>
      </w:pPr>
      <w:r>
        <w:rPr>
          <w:rFonts w:hint="eastAsia" w:ascii="仿宋_GB2312" w:hAnsi="仿宋_GB2312" w:eastAsia="仿宋_GB2312" w:cstheme="minorBidi"/>
          <w:b w:val="0"/>
          <w:bCs w:val="0"/>
          <w:color w:val="auto"/>
          <w:kern w:val="2"/>
          <w:sz w:val="32"/>
          <w:szCs w:val="32"/>
          <w:highlight w:val="none"/>
          <w:lang w:val="en-US" w:eastAsia="zh-CN" w:bidi="ar-SA"/>
        </w:rPr>
        <w:t>2.由于省财政厅年中将宣传文化专项、媒体新闻宣传经费、哲学社会科学规划研究培训和基地建设经费、电影事业发展专项资金、长征长城黄河国家文化公园建设及省级文化产业发展改革专项等专项的部分指标调剂至其他单位使用，导致以上专项全年预算数小于年初预算数。</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val="0"/>
        <w:snapToGrid w:val="0"/>
        <w:spacing w:line="600" w:lineRule="exact"/>
        <w:ind w:left="0" w:leftChars="0" w:right="0" w:rightChars="0"/>
        <w:textAlignment w:val="auto"/>
        <w:rPr>
          <w:rFonts w:hint="eastAsia" w:eastAsia="仿宋_GB2312"/>
          <w:color w:val="auto"/>
          <w:sz w:val="32"/>
          <w:szCs w:val="32"/>
          <w:lang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东文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935"/>
    <w:rsid w:val="00014ECA"/>
    <w:rsid w:val="000213E1"/>
    <w:rsid w:val="00023797"/>
    <w:rsid w:val="00030303"/>
    <w:rsid w:val="00030D22"/>
    <w:rsid w:val="0003251B"/>
    <w:rsid w:val="0003556E"/>
    <w:rsid w:val="00036419"/>
    <w:rsid w:val="000438ED"/>
    <w:rsid w:val="00045E47"/>
    <w:rsid w:val="000477C7"/>
    <w:rsid w:val="00050062"/>
    <w:rsid w:val="00050C68"/>
    <w:rsid w:val="00051050"/>
    <w:rsid w:val="00054571"/>
    <w:rsid w:val="00054BF9"/>
    <w:rsid w:val="00055545"/>
    <w:rsid w:val="00055E80"/>
    <w:rsid w:val="00057C3C"/>
    <w:rsid w:val="00064BA0"/>
    <w:rsid w:val="00072DC9"/>
    <w:rsid w:val="000768BF"/>
    <w:rsid w:val="000774B6"/>
    <w:rsid w:val="0008092A"/>
    <w:rsid w:val="00080F05"/>
    <w:rsid w:val="000824D5"/>
    <w:rsid w:val="00083EB0"/>
    <w:rsid w:val="000857E7"/>
    <w:rsid w:val="000966CE"/>
    <w:rsid w:val="0009789F"/>
    <w:rsid w:val="000A3069"/>
    <w:rsid w:val="000B162D"/>
    <w:rsid w:val="000B499A"/>
    <w:rsid w:val="000B5EE8"/>
    <w:rsid w:val="000C07A4"/>
    <w:rsid w:val="000C5001"/>
    <w:rsid w:val="000C7A34"/>
    <w:rsid w:val="000D02CC"/>
    <w:rsid w:val="000E21DD"/>
    <w:rsid w:val="000E4E43"/>
    <w:rsid w:val="000E5742"/>
    <w:rsid w:val="000E7CB2"/>
    <w:rsid w:val="000E7EEC"/>
    <w:rsid w:val="001043F0"/>
    <w:rsid w:val="00104D4A"/>
    <w:rsid w:val="00107B85"/>
    <w:rsid w:val="00110405"/>
    <w:rsid w:val="001115C8"/>
    <w:rsid w:val="001144A3"/>
    <w:rsid w:val="001218CA"/>
    <w:rsid w:val="00123295"/>
    <w:rsid w:val="00126C53"/>
    <w:rsid w:val="00127AE4"/>
    <w:rsid w:val="001318D6"/>
    <w:rsid w:val="00142AAB"/>
    <w:rsid w:val="001469EA"/>
    <w:rsid w:val="00146AFC"/>
    <w:rsid w:val="00147219"/>
    <w:rsid w:val="00151394"/>
    <w:rsid w:val="0016489D"/>
    <w:rsid w:val="00166D33"/>
    <w:rsid w:val="00172A27"/>
    <w:rsid w:val="0017794A"/>
    <w:rsid w:val="00187620"/>
    <w:rsid w:val="0018791C"/>
    <w:rsid w:val="00187D6E"/>
    <w:rsid w:val="0019558D"/>
    <w:rsid w:val="0019687D"/>
    <w:rsid w:val="001971E3"/>
    <w:rsid w:val="00197906"/>
    <w:rsid w:val="001A6A95"/>
    <w:rsid w:val="001A730D"/>
    <w:rsid w:val="001B5C69"/>
    <w:rsid w:val="001B6770"/>
    <w:rsid w:val="001D44D2"/>
    <w:rsid w:val="001D6C13"/>
    <w:rsid w:val="001E60FD"/>
    <w:rsid w:val="001E7EB9"/>
    <w:rsid w:val="001F504F"/>
    <w:rsid w:val="001F5884"/>
    <w:rsid w:val="001F5F94"/>
    <w:rsid w:val="00205DB9"/>
    <w:rsid w:val="00210E3F"/>
    <w:rsid w:val="00216967"/>
    <w:rsid w:val="00217014"/>
    <w:rsid w:val="00221093"/>
    <w:rsid w:val="00234C24"/>
    <w:rsid w:val="002359C2"/>
    <w:rsid w:val="002410C1"/>
    <w:rsid w:val="00245EF8"/>
    <w:rsid w:val="00247E57"/>
    <w:rsid w:val="00250CE5"/>
    <w:rsid w:val="002602A0"/>
    <w:rsid w:val="00264319"/>
    <w:rsid w:val="002644B3"/>
    <w:rsid w:val="002646B4"/>
    <w:rsid w:val="00270387"/>
    <w:rsid w:val="002708CD"/>
    <w:rsid w:val="00271551"/>
    <w:rsid w:val="00284101"/>
    <w:rsid w:val="00284FDB"/>
    <w:rsid w:val="002A0996"/>
    <w:rsid w:val="002A138B"/>
    <w:rsid w:val="002A2E00"/>
    <w:rsid w:val="002D0058"/>
    <w:rsid w:val="002D1764"/>
    <w:rsid w:val="002E49E9"/>
    <w:rsid w:val="002E56E5"/>
    <w:rsid w:val="002E66E3"/>
    <w:rsid w:val="002F1545"/>
    <w:rsid w:val="002F41C2"/>
    <w:rsid w:val="00303AF8"/>
    <w:rsid w:val="00303D48"/>
    <w:rsid w:val="003079AE"/>
    <w:rsid w:val="0031124F"/>
    <w:rsid w:val="003157EB"/>
    <w:rsid w:val="00317A62"/>
    <w:rsid w:val="00317D61"/>
    <w:rsid w:val="00324E61"/>
    <w:rsid w:val="00325C0E"/>
    <w:rsid w:val="00327D66"/>
    <w:rsid w:val="00327DA2"/>
    <w:rsid w:val="00331B0F"/>
    <w:rsid w:val="003375F0"/>
    <w:rsid w:val="00342010"/>
    <w:rsid w:val="00344D6E"/>
    <w:rsid w:val="00344EC5"/>
    <w:rsid w:val="00347693"/>
    <w:rsid w:val="00347716"/>
    <w:rsid w:val="003513EB"/>
    <w:rsid w:val="0035288A"/>
    <w:rsid w:val="00361E35"/>
    <w:rsid w:val="00361FD5"/>
    <w:rsid w:val="00372B94"/>
    <w:rsid w:val="00375BFC"/>
    <w:rsid w:val="00376661"/>
    <w:rsid w:val="00380B7B"/>
    <w:rsid w:val="0038204E"/>
    <w:rsid w:val="0038216D"/>
    <w:rsid w:val="00390024"/>
    <w:rsid w:val="00393B9F"/>
    <w:rsid w:val="003950A9"/>
    <w:rsid w:val="003A07DB"/>
    <w:rsid w:val="003C318A"/>
    <w:rsid w:val="003D4293"/>
    <w:rsid w:val="003D4CF5"/>
    <w:rsid w:val="003D7DA5"/>
    <w:rsid w:val="003E77A6"/>
    <w:rsid w:val="00413889"/>
    <w:rsid w:val="004212FA"/>
    <w:rsid w:val="00426852"/>
    <w:rsid w:val="00426E93"/>
    <w:rsid w:val="00430D29"/>
    <w:rsid w:val="00433ABE"/>
    <w:rsid w:val="00436AD4"/>
    <w:rsid w:val="00441182"/>
    <w:rsid w:val="00441A48"/>
    <w:rsid w:val="00452EE4"/>
    <w:rsid w:val="004554DB"/>
    <w:rsid w:val="004557EB"/>
    <w:rsid w:val="0045737A"/>
    <w:rsid w:val="00463F4B"/>
    <w:rsid w:val="004663B5"/>
    <w:rsid w:val="00466DA0"/>
    <w:rsid w:val="004706D3"/>
    <w:rsid w:val="00470CA9"/>
    <w:rsid w:val="00477568"/>
    <w:rsid w:val="00483DFE"/>
    <w:rsid w:val="004858AB"/>
    <w:rsid w:val="0048753B"/>
    <w:rsid w:val="004906C4"/>
    <w:rsid w:val="004A05FD"/>
    <w:rsid w:val="004A433D"/>
    <w:rsid w:val="004A6E01"/>
    <w:rsid w:val="004B6014"/>
    <w:rsid w:val="004B6B3B"/>
    <w:rsid w:val="004C3985"/>
    <w:rsid w:val="004C5A69"/>
    <w:rsid w:val="004D073A"/>
    <w:rsid w:val="004D7481"/>
    <w:rsid w:val="004E081D"/>
    <w:rsid w:val="004E24AA"/>
    <w:rsid w:val="004E3422"/>
    <w:rsid w:val="004E554B"/>
    <w:rsid w:val="004F16D8"/>
    <w:rsid w:val="004F288A"/>
    <w:rsid w:val="004F3B61"/>
    <w:rsid w:val="004F45E7"/>
    <w:rsid w:val="00506184"/>
    <w:rsid w:val="005147A9"/>
    <w:rsid w:val="00515336"/>
    <w:rsid w:val="0052694A"/>
    <w:rsid w:val="00526A60"/>
    <w:rsid w:val="00531442"/>
    <w:rsid w:val="00531C61"/>
    <w:rsid w:val="00532A8C"/>
    <w:rsid w:val="00532BCE"/>
    <w:rsid w:val="005343EF"/>
    <w:rsid w:val="00536B92"/>
    <w:rsid w:val="00542C34"/>
    <w:rsid w:val="00543242"/>
    <w:rsid w:val="0054448D"/>
    <w:rsid w:val="00545820"/>
    <w:rsid w:val="005468ED"/>
    <w:rsid w:val="00546C26"/>
    <w:rsid w:val="005568EA"/>
    <w:rsid w:val="00560FF2"/>
    <w:rsid w:val="00561186"/>
    <w:rsid w:val="005652E3"/>
    <w:rsid w:val="00570223"/>
    <w:rsid w:val="005721A1"/>
    <w:rsid w:val="00577DAE"/>
    <w:rsid w:val="005852D6"/>
    <w:rsid w:val="00586744"/>
    <w:rsid w:val="00586EBD"/>
    <w:rsid w:val="00593157"/>
    <w:rsid w:val="005936DD"/>
    <w:rsid w:val="00595153"/>
    <w:rsid w:val="005A1954"/>
    <w:rsid w:val="005A1D83"/>
    <w:rsid w:val="005A59BB"/>
    <w:rsid w:val="005A6FC9"/>
    <w:rsid w:val="005B3CC1"/>
    <w:rsid w:val="005D274F"/>
    <w:rsid w:val="005D6171"/>
    <w:rsid w:val="005E1A73"/>
    <w:rsid w:val="005F0701"/>
    <w:rsid w:val="005F14FC"/>
    <w:rsid w:val="005F22E9"/>
    <w:rsid w:val="006022B9"/>
    <w:rsid w:val="0060337F"/>
    <w:rsid w:val="00603BEC"/>
    <w:rsid w:val="0060545E"/>
    <w:rsid w:val="00610391"/>
    <w:rsid w:val="0061145E"/>
    <w:rsid w:val="00611FD1"/>
    <w:rsid w:val="006126EA"/>
    <w:rsid w:val="006129AE"/>
    <w:rsid w:val="00614C6E"/>
    <w:rsid w:val="006179FC"/>
    <w:rsid w:val="00617CD2"/>
    <w:rsid w:val="006240C7"/>
    <w:rsid w:val="006249F7"/>
    <w:rsid w:val="00626AE8"/>
    <w:rsid w:val="00631265"/>
    <w:rsid w:val="00632412"/>
    <w:rsid w:val="00634C88"/>
    <w:rsid w:val="006401CF"/>
    <w:rsid w:val="00641242"/>
    <w:rsid w:val="00646DF6"/>
    <w:rsid w:val="00652D58"/>
    <w:rsid w:val="006564C1"/>
    <w:rsid w:val="006609FC"/>
    <w:rsid w:val="00670A76"/>
    <w:rsid w:val="0068764C"/>
    <w:rsid w:val="00691BB9"/>
    <w:rsid w:val="0069632E"/>
    <w:rsid w:val="0069635F"/>
    <w:rsid w:val="006977A0"/>
    <w:rsid w:val="006B062C"/>
    <w:rsid w:val="006B49EC"/>
    <w:rsid w:val="006C61D7"/>
    <w:rsid w:val="006C7761"/>
    <w:rsid w:val="006D516C"/>
    <w:rsid w:val="006D77C4"/>
    <w:rsid w:val="006D7925"/>
    <w:rsid w:val="006E271B"/>
    <w:rsid w:val="006E328B"/>
    <w:rsid w:val="006F0E15"/>
    <w:rsid w:val="006F18DA"/>
    <w:rsid w:val="006F598D"/>
    <w:rsid w:val="006F70D2"/>
    <w:rsid w:val="006F7E6D"/>
    <w:rsid w:val="00703655"/>
    <w:rsid w:val="00705DC4"/>
    <w:rsid w:val="00710ACA"/>
    <w:rsid w:val="00710AD0"/>
    <w:rsid w:val="007128DD"/>
    <w:rsid w:val="0071366B"/>
    <w:rsid w:val="00720B93"/>
    <w:rsid w:val="00723CF1"/>
    <w:rsid w:val="007314A5"/>
    <w:rsid w:val="007341EC"/>
    <w:rsid w:val="00735AAD"/>
    <w:rsid w:val="0073698C"/>
    <w:rsid w:val="00736B4E"/>
    <w:rsid w:val="00736BD7"/>
    <w:rsid w:val="00737791"/>
    <w:rsid w:val="00737DEA"/>
    <w:rsid w:val="00742194"/>
    <w:rsid w:val="007423D7"/>
    <w:rsid w:val="007463AE"/>
    <w:rsid w:val="00750518"/>
    <w:rsid w:val="0076122E"/>
    <w:rsid w:val="007615BC"/>
    <w:rsid w:val="00762BFF"/>
    <w:rsid w:val="00764EFF"/>
    <w:rsid w:val="00774018"/>
    <w:rsid w:val="00774307"/>
    <w:rsid w:val="007829B8"/>
    <w:rsid w:val="00783351"/>
    <w:rsid w:val="00784C7D"/>
    <w:rsid w:val="00784EBE"/>
    <w:rsid w:val="00785F93"/>
    <w:rsid w:val="00786ADA"/>
    <w:rsid w:val="0079678A"/>
    <w:rsid w:val="007A085F"/>
    <w:rsid w:val="007A2F27"/>
    <w:rsid w:val="007A6244"/>
    <w:rsid w:val="007B6DD0"/>
    <w:rsid w:val="007C6772"/>
    <w:rsid w:val="007C7C37"/>
    <w:rsid w:val="007E3139"/>
    <w:rsid w:val="007E5E3E"/>
    <w:rsid w:val="007E6A92"/>
    <w:rsid w:val="007F02D5"/>
    <w:rsid w:val="007F03B2"/>
    <w:rsid w:val="007F17CE"/>
    <w:rsid w:val="007F18C0"/>
    <w:rsid w:val="007F4B64"/>
    <w:rsid w:val="007F6CC7"/>
    <w:rsid w:val="008009A7"/>
    <w:rsid w:val="00801371"/>
    <w:rsid w:val="00801BF4"/>
    <w:rsid w:val="00801E35"/>
    <w:rsid w:val="00815E7F"/>
    <w:rsid w:val="008167FD"/>
    <w:rsid w:val="00822B03"/>
    <w:rsid w:val="00823BEF"/>
    <w:rsid w:val="00826314"/>
    <w:rsid w:val="008266EB"/>
    <w:rsid w:val="00832C18"/>
    <w:rsid w:val="00834EDA"/>
    <w:rsid w:val="00835F80"/>
    <w:rsid w:val="00837799"/>
    <w:rsid w:val="00837D74"/>
    <w:rsid w:val="00840DF1"/>
    <w:rsid w:val="00851294"/>
    <w:rsid w:val="0085154D"/>
    <w:rsid w:val="00851C16"/>
    <w:rsid w:val="0085592A"/>
    <w:rsid w:val="00855C9C"/>
    <w:rsid w:val="00857699"/>
    <w:rsid w:val="008606AC"/>
    <w:rsid w:val="008615E1"/>
    <w:rsid w:val="00861EBA"/>
    <w:rsid w:val="00863D2C"/>
    <w:rsid w:val="0087569A"/>
    <w:rsid w:val="00875E92"/>
    <w:rsid w:val="00877410"/>
    <w:rsid w:val="0088043A"/>
    <w:rsid w:val="008833E2"/>
    <w:rsid w:val="008839F4"/>
    <w:rsid w:val="00883A2E"/>
    <w:rsid w:val="00886EE3"/>
    <w:rsid w:val="008A282F"/>
    <w:rsid w:val="008A5960"/>
    <w:rsid w:val="008A74D9"/>
    <w:rsid w:val="008B10EF"/>
    <w:rsid w:val="008B1BF7"/>
    <w:rsid w:val="008B1FC4"/>
    <w:rsid w:val="008B75C8"/>
    <w:rsid w:val="008C1FAA"/>
    <w:rsid w:val="008D08B8"/>
    <w:rsid w:val="008D2429"/>
    <w:rsid w:val="008D370A"/>
    <w:rsid w:val="008E5D7D"/>
    <w:rsid w:val="008F0773"/>
    <w:rsid w:val="008F402F"/>
    <w:rsid w:val="008F45D4"/>
    <w:rsid w:val="008F7FD2"/>
    <w:rsid w:val="009010AF"/>
    <w:rsid w:val="0090767D"/>
    <w:rsid w:val="00907927"/>
    <w:rsid w:val="00913015"/>
    <w:rsid w:val="00917714"/>
    <w:rsid w:val="00917B4C"/>
    <w:rsid w:val="0092332F"/>
    <w:rsid w:val="009257E0"/>
    <w:rsid w:val="00932B5A"/>
    <w:rsid w:val="00932F4F"/>
    <w:rsid w:val="00940204"/>
    <w:rsid w:val="00941D6D"/>
    <w:rsid w:val="00945E76"/>
    <w:rsid w:val="009501A3"/>
    <w:rsid w:val="0095241E"/>
    <w:rsid w:val="00953ACB"/>
    <w:rsid w:val="00953F19"/>
    <w:rsid w:val="00954940"/>
    <w:rsid w:val="00955336"/>
    <w:rsid w:val="00962555"/>
    <w:rsid w:val="00966C74"/>
    <w:rsid w:val="0096757F"/>
    <w:rsid w:val="00970078"/>
    <w:rsid w:val="009756A3"/>
    <w:rsid w:val="0097611A"/>
    <w:rsid w:val="00976DDD"/>
    <w:rsid w:val="0098773C"/>
    <w:rsid w:val="009A09C2"/>
    <w:rsid w:val="009A1603"/>
    <w:rsid w:val="009A618D"/>
    <w:rsid w:val="009B2E02"/>
    <w:rsid w:val="009B4515"/>
    <w:rsid w:val="009B5D07"/>
    <w:rsid w:val="009B7276"/>
    <w:rsid w:val="009C1943"/>
    <w:rsid w:val="009C281B"/>
    <w:rsid w:val="009C3669"/>
    <w:rsid w:val="009D1E61"/>
    <w:rsid w:val="009D2B82"/>
    <w:rsid w:val="009E059F"/>
    <w:rsid w:val="009E1CA1"/>
    <w:rsid w:val="009E4250"/>
    <w:rsid w:val="009E782C"/>
    <w:rsid w:val="00A009F5"/>
    <w:rsid w:val="00A0551A"/>
    <w:rsid w:val="00A10B53"/>
    <w:rsid w:val="00A1571D"/>
    <w:rsid w:val="00A21879"/>
    <w:rsid w:val="00A21E55"/>
    <w:rsid w:val="00A2246B"/>
    <w:rsid w:val="00A22EC4"/>
    <w:rsid w:val="00A26431"/>
    <w:rsid w:val="00A3199E"/>
    <w:rsid w:val="00A34731"/>
    <w:rsid w:val="00A371D1"/>
    <w:rsid w:val="00A457E5"/>
    <w:rsid w:val="00A5056D"/>
    <w:rsid w:val="00A53B32"/>
    <w:rsid w:val="00A55156"/>
    <w:rsid w:val="00A55D8F"/>
    <w:rsid w:val="00A5649A"/>
    <w:rsid w:val="00A61375"/>
    <w:rsid w:val="00A6552F"/>
    <w:rsid w:val="00A65D37"/>
    <w:rsid w:val="00A66829"/>
    <w:rsid w:val="00A77858"/>
    <w:rsid w:val="00A8460F"/>
    <w:rsid w:val="00A902DD"/>
    <w:rsid w:val="00AA4BF7"/>
    <w:rsid w:val="00AA5086"/>
    <w:rsid w:val="00AA54E0"/>
    <w:rsid w:val="00AA5FD8"/>
    <w:rsid w:val="00AA649B"/>
    <w:rsid w:val="00AB125C"/>
    <w:rsid w:val="00AB2A64"/>
    <w:rsid w:val="00AB39E5"/>
    <w:rsid w:val="00AB4372"/>
    <w:rsid w:val="00AB4710"/>
    <w:rsid w:val="00AB7C1D"/>
    <w:rsid w:val="00AC3B27"/>
    <w:rsid w:val="00AC51F8"/>
    <w:rsid w:val="00AC584C"/>
    <w:rsid w:val="00AD00FC"/>
    <w:rsid w:val="00AD5F1C"/>
    <w:rsid w:val="00AD6776"/>
    <w:rsid w:val="00AD6EB9"/>
    <w:rsid w:val="00AE01AA"/>
    <w:rsid w:val="00AE2F1E"/>
    <w:rsid w:val="00AE6495"/>
    <w:rsid w:val="00AE7506"/>
    <w:rsid w:val="00AF1D41"/>
    <w:rsid w:val="00AF2217"/>
    <w:rsid w:val="00AF3377"/>
    <w:rsid w:val="00AF439D"/>
    <w:rsid w:val="00AF7EB1"/>
    <w:rsid w:val="00B00F01"/>
    <w:rsid w:val="00B0147A"/>
    <w:rsid w:val="00B030F6"/>
    <w:rsid w:val="00B03D40"/>
    <w:rsid w:val="00B07AA2"/>
    <w:rsid w:val="00B103A0"/>
    <w:rsid w:val="00B26956"/>
    <w:rsid w:val="00B3528D"/>
    <w:rsid w:val="00B40196"/>
    <w:rsid w:val="00B41091"/>
    <w:rsid w:val="00B4217A"/>
    <w:rsid w:val="00B47183"/>
    <w:rsid w:val="00B47317"/>
    <w:rsid w:val="00B5003D"/>
    <w:rsid w:val="00B50CA0"/>
    <w:rsid w:val="00B50D73"/>
    <w:rsid w:val="00B523FD"/>
    <w:rsid w:val="00B5466B"/>
    <w:rsid w:val="00B65126"/>
    <w:rsid w:val="00B65A09"/>
    <w:rsid w:val="00B672AD"/>
    <w:rsid w:val="00B70BE4"/>
    <w:rsid w:val="00B7149F"/>
    <w:rsid w:val="00B72427"/>
    <w:rsid w:val="00B73C88"/>
    <w:rsid w:val="00B77CE9"/>
    <w:rsid w:val="00B80D6E"/>
    <w:rsid w:val="00B81903"/>
    <w:rsid w:val="00B81925"/>
    <w:rsid w:val="00B93DB3"/>
    <w:rsid w:val="00BA0ED0"/>
    <w:rsid w:val="00BA6804"/>
    <w:rsid w:val="00BA6A9B"/>
    <w:rsid w:val="00BB0F32"/>
    <w:rsid w:val="00BB196E"/>
    <w:rsid w:val="00BB4FE4"/>
    <w:rsid w:val="00BB5598"/>
    <w:rsid w:val="00BB55A2"/>
    <w:rsid w:val="00BB5C2B"/>
    <w:rsid w:val="00BB7853"/>
    <w:rsid w:val="00BC4937"/>
    <w:rsid w:val="00BD137A"/>
    <w:rsid w:val="00BD2D34"/>
    <w:rsid w:val="00BD61A7"/>
    <w:rsid w:val="00BE2E81"/>
    <w:rsid w:val="00BE411A"/>
    <w:rsid w:val="00BF36F8"/>
    <w:rsid w:val="00BF4C70"/>
    <w:rsid w:val="00C0001D"/>
    <w:rsid w:val="00C01614"/>
    <w:rsid w:val="00C058B7"/>
    <w:rsid w:val="00C120DA"/>
    <w:rsid w:val="00C20D51"/>
    <w:rsid w:val="00C252A8"/>
    <w:rsid w:val="00C27829"/>
    <w:rsid w:val="00C27AAF"/>
    <w:rsid w:val="00C313EE"/>
    <w:rsid w:val="00C35A29"/>
    <w:rsid w:val="00C414F6"/>
    <w:rsid w:val="00C456DE"/>
    <w:rsid w:val="00C45FEC"/>
    <w:rsid w:val="00C5285C"/>
    <w:rsid w:val="00C5399E"/>
    <w:rsid w:val="00C53E3E"/>
    <w:rsid w:val="00C540D8"/>
    <w:rsid w:val="00C54C50"/>
    <w:rsid w:val="00C56789"/>
    <w:rsid w:val="00C611A7"/>
    <w:rsid w:val="00C67399"/>
    <w:rsid w:val="00C7001B"/>
    <w:rsid w:val="00C74761"/>
    <w:rsid w:val="00C771B0"/>
    <w:rsid w:val="00C7726E"/>
    <w:rsid w:val="00C82C2F"/>
    <w:rsid w:val="00C85AC3"/>
    <w:rsid w:val="00C85D1D"/>
    <w:rsid w:val="00C860E0"/>
    <w:rsid w:val="00C873DF"/>
    <w:rsid w:val="00C934D2"/>
    <w:rsid w:val="00C9472D"/>
    <w:rsid w:val="00CA28AE"/>
    <w:rsid w:val="00CA3D3D"/>
    <w:rsid w:val="00CA5717"/>
    <w:rsid w:val="00CB5010"/>
    <w:rsid w:val="00CC32F6"/>
    <w:rsid w:val="00CD23A9"/>
    <w:rsid w:val="00CD3E82"/>
    <w:rsid w:val="00CD633F"/>
    <w:rsid w:val="00CD7780"/>
    <w:rsid w:val="00CE4524"/>
    <w:rsid w:val="00CE5A1C"/>
    <w:rsid w:val="00D01983"/>
    <w:rsid w:val="00D01B15"/>
    <w:rsid w:val="00D026D7"/>
    <w:rsid w:val="00D0488E"/>
    <w:rsid w:val="00D04D5E"/>
    <w:rsid w:val="00D05F42"/>
    <w:rsid w:val="00D1068A"/>
    <w:rsid w:val="00D12061"/>
    <w:rsid w:val="00D14993"/>
    <w:rsid w:val="00D225DF"/>
    <w:rsid w:val="00D25CE6"/>
    <w:rsid w:val="00D419C4"/>
    <w:rsid w:val="00D43F92"/>
    <w:rsid w:val="00D51DE9"/>
    <w:rsid w:val="00D52778"/>
    <w:rsid w:val="00D56518"/>
    <w:rsid w:val="00D5692A"/>
    <w:rsid w:val="00D57E76"/>
    <w:rsid w:val="00D60048"/>
    <w:rsid w:val="00D62853"/>
    <w:rsid w:val="00D62F73"/>
    <w:rsid w:val="00D643F0"/>
    <w:rsid w:val="00D645E1"/>
    <w:rsid w:val="00D6488D"/>
    <w:rsid w:val="00D6776F"/>
    <w:rsid w:val="00D747A1"/>
    <w:rsid w:val="00D75AEF"/>
    <w:rsid w:val="00D77E18"/>
    <w:rsid w:val="00D81ACA"/>
    <w:rsid w:val="00D82551"/>
    <w:rsid w:val="00D834BD"/>
    <w:rsid w:val="00D8504B"/>
    <w:rsid w:val="00D862CF"/>
    <w:rsid w:val="00D864A9"/>
    <w:rsid w:val="00D87185"/>
    <w:rsid w:val="00D912AB"/>
    <w:rsid w:val="00D96A31"/>
    <w:rsid w:val="00D97AB3"/>
    <w:rsid w:val="00DA3A5E"/>
    <w:rsid w:val="00DA40DB"/>
    <w:rsid w:val="00DA491D"/>
    <w:rsid w:val="00DA5A19"/>
    <w:rsid w:val="00DA62DA"/>
    <w:rsid w:val="00DB506A"/>
    <w:rsid w:val="00DB52BF"/>
    <w:rsid w:val="00DB6D25"/>
    <w:rsid w:val="00DB79CA"/>
    <w:rsid w:val="00DC0879"/>
    <w:rsid w:val="00DC503D"/>
    <w:rsid w:val="00DC5AAB"/>
    <w:rsid w:val="00DD1DBF"/>
    <w:rsid w:val="00DD280A"/>
    <w:rsid w:val="00DD6732"/>
    <w:rsid w:val="00DD7337"/>
    <w:rsid w:val="00DE32D2"/>
    <w:rsid w:val="00DF0F36"/>
    <w:rsid w:val="00DF3FD9"/>
    <w:rsid w:val="00E00E92"/>
    <w:rsid w:val="00E05B09"/>
    <w:rsid w:val="00E0629D"/>
    <w:rsid w:val="00E13B7A"/>
    <w:rsid w:val="00E1700A"/>
    <w:rsid w:val="00E20DE7"/>
    <w:rsid w:val="00E21B75"/>
    <w:rsid w:val="00E25098"/>
    <w:rsid w:val="00E255CA"/>
    <w:rsid w:val="00E27599"/>
    <w:rsid w:val="00E3223F"/>
    <w:rsid w:val="00E33228"/>
    <w:rsid w:val="00E35C20"/>
    <w:rsid w:val="00E362F8"/>
    <w:rsid w:val="00E3681D"/>
    <w:rsid w:val="00E36F53"/>
    <w:rsid w:val="00E41A70"/>
    <w:rsid w:val="00E4676F"/>
    <w:rsid w:val="00E568C5"/>
    <w:rsid w:val="00E6023B"/>
    <w:rsid w:val="00E61E32"/>
    <w:rsid w:val="00E634A2"/>
    <w:rsid w:val="00E654AB"/>
    <w:rsid w:val="00E6608D"/>
    <w:rsid w:val="00E70B59"/>
    <w:rsid w:val="00E7171F"/>
    <w:rsid w:val="00E72813"/>
    <w:rsid w:val="00E7329C"/>
    <w:rsid w:val="00E733C0"/>
    <w:rsid w:val="00E73BEF"/>
    <w:rsid w:val="00E74093"/>
    <w:rsid w:val="00E76EB3"/>
    <w:rsid w:val="00E80C8D"/>
    <w:rsid w:val="00E9463E"/>
    <w:rsid w:val="00E97D39"/>
    <w:rsid w:val="00EB4E37"/>
    <w:rsid w:val="00EB670F"/>
    <w:rsid w:val="00EB7798"/>
    <w:rsid w:val="00EC001C"/>
    <w:rsid w:val="00EC068E"/>
    <w:rsid w:val="00ED2943"/>
    <w:rsid w:val="00ED520A"/>
    <w:rsid w:val="00EE010E"/>
    <w:rsid w:val="00EE15C8"/>
    <w:rsid w:val="00EE7201"/>
    <w:rsid w:val="00EE74B7"/>
    <w:rsid w:val="00EF2F09"/>
    <w:rsid w:val="00EF38AF"/>
    <w:rsid w:val="00EF6407"/>
    <w:rsid w:val="00F01ABD"/>
    <w:rsid w:val="00F021AD"/>
    <w:rsid w:val="00F0368F"/>
    <w:rsid w:val="00F0646E"/>
    <w:rsid w:val="00F10D0F"/>
    <w:rsid w:val="00F11234"/>
    <w:rsid w:val="00F12554"/>
    <w:rsid w:val="00F158FF"/>
    <w:rsid w:val="00F17361"/>
    <w:rsid w:val="00F22925"/>
    <w:rsid w:val="00F446D4"/>
    <w:rsid w:val="00F47E67"/>
    <w:rsid w:val="00F502EC"/>
    <w:rsid w:val="00F55B04"/>
    <w:rsid w:val="00F55E6E"/>
    <w:rsid w:val="00F61E47"/>
    <w:rsid w:val="00F678D2"/>
    <w:rsid w:val="00F80495"/>
    <w:rsid w:val="00F8086A"/>
    <w:rsid w:val="00F85A64"/>
    <w:rsid w:val="00F85C0A"/>
    <w:rsid w:val="00F87810"/>
    <w:rsid w:val="00F87CB6"/>
    <w:rsid w:val="00F93374"/>
    <w:rsid w:val="00F9743F"/>
    <w:rsid w:val="00FA1032"/>
    <w:rsid w:val="00FA463E"/>
    <w:rsid w:val="00FA4696"/>
    <w:rsid w:val="00FB3DB1"/>
    <w:rsid w:val="00FC0551"/>
    <w:rsid w:val="00FD06F9"/>
    <w:rsid w:val="00FD29F8"/>
    <w:rsid w:val="00FD5C73"/>
    <w:rsid w:val="00FD790F"/>
    <w:rsid w:val="00FD7B33"/>
    <w:rsid w:val="00FE29BE"/>
    <w:rsid w:val="00FE3538"/>
    <w:rsid w:val="00FE480E"/>
    <w:rsid w:val="00FE4F84"/>
    <w:rsid w:val="00FE6E6A"/>
    <w:rsid w:val="00FF29F9"/>
    <w:rsid w:val="012D74FD"/>
    <w:rsid w:val="01460296"/>
    <w:rsid w:val="014C4C54"/>
    <w:rsid w:val="01A205A0"/>
    <w:rsid w:val="01B110AA"/>
    <w:rsid w:val="01D134FA"/>
    <w:rsid w:val="01D866AD"/>
    <w:rsid w:val="020E69AE"/>
    <w:rsid w:val="0270772A"/>
    <w:rsid w:val="02827BE5"/>
    <w:rsid w:val="02975E13"/>
    <w:rsid w:val="02A114CA"/>
    <w:rsid w:val="02DB05B8"/>
    <w:rsid w:val="03BB05C7"/>
    <w:rsid w:val="03E10731"/>
    <w:rsid w:val="03E30206"/>
    <w:rsid w:val="04300CF9"/>
    <w:rsid w:val="04680B0A"/>
    <w:rsid w:val="04CF3D20"/>
    <w:rsid w:val="04FC3B5A"/>
    <w:rsid w:val="0529714B"/>
    <w:rsid w:val="05493B8F"/>
    <w:rsid w:val="05560B0F"/>
    <w:rsid w:val="056D5A1A"/>
    <w:rsid w:val="05FE0BC2"/>
    <w:rsid w:val="061301E2"/>
    <w:rsid w:val="065D259E"/>
    <w:rsid w:val="066F0C0D"/>
    <w:rsid w:val="06A861F4"/>
    <w:rsid w:val="06C37354"/>
    <w:rsid w:val="06E177EF"/>
    <w:rsid w:val="06FC1B39"/>
    <w:rsid w:val="07397DB4"/>
    <w:rsid w:val="08256636"/>
    <w:rsid w:val="0858162E"/>
    <w:rsid w:val="08AA7746"/>
    <w:rsid w:val="092B5255"/>
    <w:rsid w:val="09551386"/>
    <w:rsid w:val="09616305"/>
    <w:rsid w:val="09627CE6"/>
    <w:rsid w:val="098553EC"/>
    <w:rsid w:val="098A11CB"/>
    <w:rsid w:val="099C6D23"/>
    <w:rsid w:val="09AA1EEB"/>
    <w:rsid w:val="0A683722"/>
    <w:rsid w:val="0AB37E5D"/>
    <w:rsid w:val="0AC7322F"/>
    <w:rsid w:val="0AF9353D"/>
    <w:rsid w:val="0B143BA0"/>
    <w:rsid w:val="0B233797"/>
    <w:rsid w:val="0B275F39"/>
    <w:rsid w:val="0B375515"/>
    <w:rsid w:val="0B6B1E99"/>
    <w:rsid w:val="0C15198A"/>
    <w:rsid w:val="0C9D0B20"/>
    <w:rsid w:val="0CEF2D90"/>
    <w:rsid w:val="0D06189F"/>
    <w:rsid w:val="0D0A2225"/>
    <w:rsid w:val="0D381129"/>
    <w:rsid w:val="0D3D1A44"/>
    <w:rsid w:val="0D5B442D"/>
    <w:rsid w:val="0D706590"/>
    <w:rsid w:val="0DA111B9"/>
    <w:rsid w:val="0DCE061A"/>
    <w:rsid w:val="0DEB46D1"/>
    <w:rsid w:val="0E0662D9"/>
    <w:rsid w:val="0E2C144A"/>
    <w:rsid w:val="0E367EBE"/>
    <w:rsid w:val="0E7C74C1"/>
    <w:rsid w:val="0EB27AC1"/>
    <w:rsid w:val="0EFC33C4"/>
    <w:rsid w:val="0F2B2A10"/>
    <w:rsid w:val="10030D5F"/>
    <w:rsid w:val="100627FC"/>
    <w:rsid w:val="1068327B"/>
    <w:rsid w:val="107E0A68"/>
    <w:rsid w:val="10BB7361"/>
    <w:rsid w:val="10D75718"/>
    <w:rsid w:val="11151CB7"/>
    <w:rsid w:val="11377CCA"/>
    <w:rsid w:val="126F5BEF"/>
    <w:rsid w:val="128336CC"/>
    <w:rsid w:val="128A5333"/>
    <w:rsid w:val="129F535D"/>
    <w:rsid w:val="1361717C"/>
    <w:rsid w:val="137868FB"/>
    <w:rsid w:val="1385099B"/>
    <w:rsid w:val="13E66F15"/>
    <w:rsid w:val="14A41DFC"/>
    <w:rsid w:val="15167C7E"/>
    <w:rsid w:val="15406CDA"/>
    <w:rsid w:val="15964527"/>
    <w:rsid w:val="15C138B6"/>
    <w:rsid w:val="15D0346C"/>
    <w:rsid w:val="15DF5AAC"/>
    <w:rsid w:val="163602F9"/>
    <w:rsid w:val="169D2DDC"/>
    <w:rsid w:val="176C18A3"/>
    <w:rsid w:val="17900725"/>
    <w:rsid w:val="17AF544B"/>
    <w:rsid w:val="17D54BDE"/>
    <w:rsid w:val="17F155BE"/>
    <w:rsid w:val="17FC0372"/>
    <w:rsid w:val="18893450"/>
    <w:rsid w:val="18C179CD"/>
    <w:rsid w:val="18D33A39"/>
    <w:rsid w:val="18E71257"/>
    <w:rsid w:val="191A00CD"/>
    <w:rsid w:val="194A1770"/>
    <w:rsid w:val="19650F36"/>
    <w:rsid w:val="196A0DCC"/>
    <w:rsid w:val="196D503A"/>
    <w:rsid w:val="19716262"/>
    <w:rsid w:val="198703DE"/>
    <w:rsid w:val="19B246A2"/>
    <w:rsid w:val="19B6704B"/>
    <w:rsid w:val="19B92E98"/>
    <w:rsid w:val="19E06627"/>
    <w:rsid w:val="1A06549A"/>
    <w:rsid w:val="1A646862"/>
    <w:rsid w:val="1AAF2090"/>
    <w:rsid w:val="1AD13677"/>
    <w:rsid w:val="1B51083A"/>
    <w:rsid w:val="1BB85F8A"/>
    <w:rsid w:val="1BF90F14"/>
    <w:rsid w:val="1BFE6EF5"/>
    <w:rsid w:val="1C984EE8"/>
    <w:rsid w:val="1CA71BE0"/>
    <w:rsid w:val="1CB16A2E"/>
    <w:rsid w:val="1CBB483D"/>
    <w:rsid w:val="1CFD2A80"/>
    <w:rsid w:val="1D19047B"/>
    <w:rsid w:val="1D36327E"/>
    <w:rsid w:val="1D5736F3"/>
    <w:rsid w:val="1DC5272D"/>
    <w:rsid w:val="1E247023"/>
    <w:rsid w:val="1EE354BE"/>
    <w:rsid w:val="1EF12F35"/>
    <w:rsid w:val="1EF976F9"/>
    <w:rsid w:val="202B1BD0"/>
    <w:rsid w:val="20457243"/>
    <w:rsid w:val="204F7BC9"/>
    <w:rsid w:val="205B65A6"/>
    <w:rsid w:val="206801A4"/>
    <w:rsid w:val="20916DE6"/>
    <w:rsid w:val="20BE0BB4"/>
    <w:rsid w:val="2128121F"/>
    <w:rsid w:val="21514033"/>
    <w:rsid w:val="21AF455D"/>
    <w:rsid w:val="21D60DEC"/>
    <w:rsid w:val="21E36998"/>
    <w:rsid w:val="223D15F2"/>
    <w:rsid w:val="232A1592"/>
    <w:rsid w:val="23A32035"/>
    <w:rsid w:val="241A33A2"/>
    <w:rsid w:val="243279D1"/>
    <w:rsid w:val="246A5641"/>
    <w:rsid w:val="24924B81"/>
    <w:rsid w:val="24AC7BCC"/>
    <w:rsid w:val="24AE2C07"/>
    <w:rsid w:val="24DD54C5"/>
    <w:rsid w:val="25405EA0"/>
    <w:rsid w:val="257824A5"/>
    <w:rsid w:val="25B84F05"/>
    <w:rsid w:val="25C70E6B"/>
    <w:rsid w:val="26312560"/>
    <w:rsid w:val="26E12F73"/>
    <w:rsid w:val="26E60E81"/>
    <w:rsid w:val="27552CCD"/>
    <w:rsid w:val="27AE44D5"/>
    <w:rsid w:val="27BB6F40"/>
    <w:rsid w:val="27D52010"/>
    <w:rsid w:val="27D751CD"/>
    <w:rsid w:val="281A370D"/>
    <w:rsid w:val="28374059"/>
    <w:rsid w:val="286B34B1"/>
    <w:rsid w:val="286D1FFA"/>
    <w:rsid w:val="287501EA"/>
    <w:rsid w:val="288330EC"/>
    <w:rsid w:val="291449F4"/>
    <w:rsid w:val="2935379B"/>
    <w:rsid w:val="299236D3"/>
    <w:rsid w:val="29AF4869"/>
    <w:rsid w:val="29BD0681"/>
    <w:rsid w:val="29E27272"/>
    <w:rsid w:val="2A1740DD"/>
    <w:rsid w:val="2A756BFF"/>
    <w:rsid w:val="2A8131D0"/>
    <w:rsid w:val="2B6B36DF"/>
    <w:rsid w:val="2B922BD8"/>
    <w:rsid w:val="2BA2009E"/>
    <w:rsid w:val="2BAE57DA"/>
    <w:rsid w:val="2BF35C97"/>
    <w:rsid w:val="2C0217D7"/>
    <w:rsid w:val="2C103440"/>
    <w:rsid w:val="2C376616"/>
    <w:rsid w:val="2C6010CE"/>
    <w:rsid w:val="2CA82E25"/>
    <w:rsid w:val="2CDC58D2"/>
    <w:rsid w:val="2D261EF2"/>
    <w:rsid w:val="2D37297D"/>
    <w:rsid w:val="2D863F91"/>
    <w:rsid w:val="2DBA164E"/>
    <w:rsid w:val="2E05655E"/>
    <w:rsid w:val="2E5C35D3"/>
    <w:rsid w:val="2E6D147E"/>
    <w:rsid w:val="2EAC48A7"/>
    <w:rsid w:val="2EC35BB1"/>
    <w:rsid w:val="2EE24D32"/>
    <w:rsid w:val="2F123F97"/>
    <w:rsid w:val="2FC57C35"/>
    <w:rsid w:val="2FD1626B"/>
    <w:rsid w:val="2FD84C52"/>
    <w:rsid w:val="2FDC22C6"/>
    <w:rsid w:val="30551817"/>
    <w:rsid w:val="305A4C4D"/>
    <w:rsid w:val="3098483F"/>
    <w:rsid w:val="309A5815"/>
    <w:rsid w:val="31591391"/>
    <w:rsid w:val="318D33AD"/>
    <w:rsid w:val="319D58E7"/>
    <w:rsid w:val="323779AC"/>
    <w:rsid w:val="335336C1"/>
    <w:rsid w:val="336E3963"/>
    <w:rsid w:val="338402C4"/>
    <w:rsid w:val="33C61EE7"/>
    <w:rsid w:val="34136FD9"/>
    <w:rsid w:val="3434509F"/>
    <w:rsid w:val="345A27B4"/>
    <w:rsid w:val="34C325D3"/>
    <w:rsid w:val="34D41A4E"/>
    <w:rsid w:val="35001BE6"/>
    <w:rsid w:val="35692E58"/>
    <w:rsid w:val="356D1797"/>
    <w:rsid w:val="35941302"/>
    <w:rsid w:val="359F6F8F"/>
    <w:rsid w:val="36226F3E"/>
    <w:rsid w:val="364572F9"/>
    <w:rsid w:val="36BF2046"/>
    <w:rsid w:val="3704282B"/>
    <w:rsid w:val="38957B7A"/>
    <w:rsid w:val="38A26297"/>
    <w:rsid w:val="3910579F"/>
    <w:rsid w:val="39821825"/>
    <w:rsid w:val="3A7E7113"/>
    <w:rsid w:val="3A920C54"/>
    <w:rsid w:val="3AA82343"/>
    <w:rsid w:val="3ABC5202"/>
    <w:rsid w:val="3AFA07B3"/>
    <w:rsid w:val="3B035449"/>
    <w:rsid w:val="3B265BA6"/>
    <w:rsid w:val="3B55187D"/>
    <w:rsid w:val="3B620AB0"/>
    <w:rsid w:val="3B85198C"/>
    <w:rsid w:val="3BC202CF"/>
    <w:rsid w:val="3C1B0F3F"/>
    <w:rsid w:val="3C3240EE"/>
    <w:rsid w:val="3C537AA2"/>
    <w:rsid w:val="3CB42B91"/>
    <w:rsid w:val="3CE46FFB"/>
    <w:rsid w:val="3CF012A4"/>
    <w:rsid w:val="3CF462EE"/>
    <w:rsid w:val="3D6066C5"/>
    <w:rsid w:val="3DDF7964"/>
    <w:rsid w:val="3E1F70B5"/>
    <w:rsid w:val="3E204622"/>
    <w:rsid w:val="3E3E778E"/>
    <w:rsid w:val="3E845F10"/>
    <w:rsid w:val="3EBE149D"/>
    <w:rsid w:val="3EEA4CD8"/>
    <w:rsid w:val="3F060CF1"/>
    <w:rsid w:val="3F2127C2"/>
    <w:rsid w:val="3F361678"/>
    <w:rsid w:val="3F3852D7"/>
    <w:rsid w:val="3F561C89"/>
    <w:rsid w:val="3F585260"/>
    <w:rsid w:val="3FA7433D"/>
    <w:rsid w:val="40D13954"/>
    <w:rsid w:val="4120631A"/>
    <w:rsid w:val="41246A78"/>
    <w:rsid w:val="413D2AA6"/>
    <w:rsid w:val="41936044"/>
    <w:rsid w:val="41980015"/>
    <w:rsid w:val="41C60882"/>
    <w:rsid w:val="42024562"/>
    <w:rsid w:val="421156A9"/>
    <w:rsid w:val="426B577E"/>
    <w:rsid w:val="42812E48"/>
    <w:rsid w:val="428A1DFB"/>
    <w:rsid w:val="42B55EDB"/>
    <w:rsid w:val="42E204B3"/>
    <w:rsid w:val="42E36295"/>
    <w:rsid w:val="431D4898"/>
    <w:rsid w:val="435857B7"/>
    <w:rsid w:val="43B05EC8"/>
    <w:rsid w:val="43E80BF8"/>
    <w:rsid w:val="441260EB"/>
    <w:rsid w:val="44746CD1"/>
    <w:rsid w:val="45124F88"/>
    <w:rsid w:val="45335E81"/>
    <w:rsid w:val="4566284F"/>
    <w:rsid w:val="470F5357"/>
    <w:rsid w:val="47465421"/>
    <w:rsid w:val="477418BA"/>
    <w:rsid w:val="477D32AC"/>
    <w:rsid w:val="47B13366"/>
    <w:rsid w:val="48357248"/>
    <w:rsid w:val="48407793"/>
    <w:rsid w:val="484847BC"/>
    <w:rsid w:val="484B3711"/>
    <w:rsid w:val="484C6A1E"/>
    <w:rsid w:val="48515F5F"/>
    <w:rsid w:val="48C518F7"/>
    <w:rsid w:val="494C0610"/>
    <w:rsid w:val="498864AA"/>
    <w:rsid w:val="49D22F38"/>
    <w:rsid w:val="49E97FD0"/>
    <w:rsid w:val="4A471933"/>
    <w:rsid w:val="4A56023D"/>
    <w:rsid w:val="4AED2C47"/>
    <w:rsid w:val="4B1C6F5B"/>
    <w:rsid w:val="4B1E2118"/>
    <w:rsid w:val="4B452271"/>
    <w:rsid w:val="4B58121B"/>
    <w:rsid w:val="4B8037DF"/>
    <w:rsid w:val="4BAA1FEE"/>
    <w:rsid w:val="4BFF0BF2"/>
    <w:rsid w:val="4C47699D"/>
    <w:rsid w:val="4C5665F7"/>
    <w:rsid w:val="4C7F267A"/>
    <w:rsid w:val="4CA40B7C"/>
    <w:rsid w:val="4CB044A3"/>
    <w:rsid w:val="4D5C17CB"/>
    <w:rsid w:val="4D5E7DEA"/>
    <w:rsid w:val="4DCD2A54"/>
    <w:rsid w:val="4DDA23BB"/>
    <w:rsid w:val="4E01329B"/>
    <w:rsid w:val="4E026C01"/>
    <w:rsid w:val="4E066352"/>
    <w:rsid w:val="4E086F29"/>
    <w:rsid w:val="4E097D1B"/>
    <w:rsid w:val="4E240C38"/>
    <w:rsid w:val="4E36559D"/>
    <w:rsid w:val="4E3F7ACB"/>
    <w:rsid w:val="4E511278"/>
    <w:rsid w:val="4E800A7B"/>
    <w:rsid w:val="4F29503E"/>
    <w:rsid w:val="4F3A0EC1"/>
    <w:rsid w:val="4F510E04"/>
    <w:rsid w:val="4F7D76DC"/>
    <w:rsid w:val="4FA67BF2"/>
    <w:rsid w:val="4FAF16B5"/>
    <w:rsid w:val="4FD63829"/>
    <w:rsid w:val="503440C1"/>
    <w:rsid w:val="505D4B2E"/>
    <w:rsid w:val="50823C97"/>
    <w:rsid w:val="508F14FC"/>
    <w:rsid w:val="50A608AE"/>
    <w:rsid w:val="50D245DB"/>
    <w:rsid w:val="510925B1"/>
    <w:rsid w:val="512A38DD"/>
    <w:rsid w:val="514C13E0"/>
    <w:rsid w:val="51A66377"/>
    <w:rsid w:val="51E647B2"/>
    <w:rsid w:val="522876D4"/>
    <w:rsid w:val="525168AB"/>
    <w:rsid w:val="525C3CE7"/>
    <w:rsid w:val="527B0B90"/>
    <w:rsid w:val="528470C1"/>
    <w:rsid w:val="52C67491"/>
    <w:rsid w:val="534610A2"/>
    <w:rsid w:val="536C7507"/>
    <w:rsid w:val="5382152B"/>
    <w:rsid w:val="538D2047"/>
    <w:rsid w:val="53926E3F"/>
    <w:rsid w:val="53A50C78"/>
    <w:rsid w:val="542363A5"/>
    <w:rsid w:val="54880FEC"/>
    <w:rsid w:val="54C34B34"/>
    <w:rsid w:val="54D55CC9"/>
    <w:rsid w:val="55357513"/>
    <w:rsid w:val="55E47223"/>
    <w:rsid w:val="55F436FD"/>
    <w:rsid w:val="55FC04CF"/>
    <w:rsid w:val="56175A6E"/>
    <w:rsid w:val="56226FF5"/>
    <w:rsid w:val="56B007DD"/>
    <w:rsid w:val="56EE05BE"/>
    <w:rsid w:val="56F34B2E"/>
    <w:rsid w:val="57284C6E"/>
    <w:rsid w:val="573E620B"/>
    <w:rsid w:val="580F20F7"/>
    <w:rsid w:val="58877BE5"/>
    <w:rsid w:val="58D538E1"/>
    <w:rsid w:val="59021E2E"/>
    <w:rsid w:val="595F5B4C"/>
    <w:rsid w:val="596041FA"/>
    <w:rsid w:val="59B15629"/>
    <w:rsid w:val="59BA4845"/>
    <w:rsid w:val="59E32642"/>
    <w:rsid w:val="5A204372"/>
    <w:rsid w:val="5A6C157A"/>
    <w:rsid w:val="5A8A06F5"/>
    <w:rsid w:val="5AEE6A24"/>
    <w:rsid w:val="5B571B0F"/>
    <w:rsid w:val="5B6B3912"/>
    <w:rsid w:val="5B835E40"/>
    <w:rsid w:val="5BAF2A8B"/>
    <w:rsid w:val="5BC5314E"/>
    <w:rsid w:val="5BDE7F12"/>
    <w:rsid w:val="5C0E333F"/>
    <w:rsid w:val="5CCC3817"/>
    <w:rsid w:val="5D52665E"/>
    <w:rsid w:val="5D5D6DF6"/>
    <w:rsid w:val="5D7100CA"/>
    <w:rsid w:val="5DC42AF8"/>
    <w:rsid w:val="5DF33E64"/>
    <w:rsid w:val="5E4E6CD7"/>
    <w:rsid w:val="5E95509B"/>
    <w:rsid w:val="5EB65A41"/>
    <w:rsid w:val="5ECC2FAE"/>
    <w:rsid w:val="5EE523C5"/>
    <w:rsid w:val="5EE712BD"/>
    <w:rsid w:val="5F1B4A85"/>
    <w:rsid w:val="5FC00498"/>
    <w:rsid w:val="6062071A"/>
    <w:rsid w:val="60A01507"/>
    <w:rsid w:val="60A87C3C"/>
    <w:rsid w:val="60E215D3"/>
    <w:rsid w:val="60F44446"/>
    <w:rsid w:val="60F577E0"/>
    <w:rsid w:val="60F80539"/>
    <w:rsid w:val="611D2893"/>
    <w:rsid w:val="622B51DA"/>
    <w:rsid w:val="62753852"/>
    <w:rsid w:val="6280757E"/>
    <w:rsid w:val="62AD6054"/>
    <w:rsid w:val="62C4572F"/>
    <w:rsid w:val="6319191C"/>
    <w:rsid w:val="635C0942"/>
    <w:rsid w:val="63CB7A57"/>
    <w:rsid w:val="643464BC"/>
    <w:rsid w:val="643E7C43"/>
    <w:rsid w:val="64653442"/>
    <w:rsid w:val="64D074F6"/>
    <w:rsid w:val="65204AFC"/>
    <w:rsid w:val="658A3D5D"/>
    <w:rsid w:val="659E1662"/>
    <w:rsid w:val="65A80752"/>
    <w:rsid w:val="664F2F93"/>
    <w:rsid w:val="667C62E4"/>
    <w:rsid w:val="670047E9"/>
    <w:rsid w:val="67A565CB"/>
    <w:rsid w:val="67D73DCC"/>
    <w:rsid w:val="68222052"/>
    <w:rsid w:val="6848003D"/>
    <w:rsid w:val="68BD32C5"/>
    <w:rsid w:val="68D0418D"/>
    <w:rsid w:val="68F9617C"/>
    <w:rsid w:val="693A3912"/>
    <w:rsid w:val="69CA4289"/>
    <w:rsid w:val="69D1393A"/>
    <w:rsid w:val="69E2061B"/>
    <w:rsid w:val="6A445923"/>
    <w:rsid w:val="6B1230E4"/>
    <w:rsid w:val="6B171C73"/>
    <w:rsid w:val="6B2F3686"/>
    <w:rsid w:val="6B3864AC"/>
    <w:rsid w:val="6B4726CD"/>
    <w:rsid w:val="6BCE1B9D"/>
    <w:rsid w:val="6BFA45E9"/>
    <w:rsid w:val="6C225786"/>
    <w:rsid w:val="6C2E4A93"/>
    <w:rsid w:val="6C573827"/>
    <w:rsid w:val="6CDE2CE5"/>
    <w:rsid w:val="6D3671B7"/>
    <w:rsid w:val="6D5853A3"/>
    <w:rsid w:val="6D5E3424"/>
    <w:rsid w:val="6D6E30CD"/>
    <w:rsid w:val="6D7A0162"/>
    <w:rsid w:val="6D8454E9"/>
    <w:rsid w:val="6DAA1953"/>
    <w:rsid w:val="6DD00878"/>
    <w:rsid w:val="6DF67582"/>
    <w:rsid w:val="6E336FDF"/>
    <w:rsid w:val="6E371D5C"/>
    <w:rsid w:val="6E3D609D"/>
    <w:rsid w:val="6E4010EC"/>
    <w:rsid w:val="6E7D4E70"/>
    <w:rsid w:val="6EB83BFB"/>
    <w:rsid w:val="6F736C77"/>
    <w:rsid w:val="6FC6730D"/>
    <w:rsid w:val="70384806"/>
    <w:rsid w:val="70A12CAD"/>
    <w:rsid w:val="712E3D47"/>
    <w:rsid w:val="7198341E"/>
    <w:rsid w:val="71DF37E0"/>
    <w:rsid w:val="71F94C1F"/>
    <w:rsid w:val="72083267"/>
    <w:rsid w:val="72177C97"/>
    <w:rsid w:val="72192FF4"/>
    <w:rsid w:val="722540CE"/>
    <w:rsid w:val="72480213"/>
    <w:rsid w:val="72723668"/>
    <w:rsid w:val="72CD6C68"/>
    <w:rsid w:val="733F625E"/>
    <w:rsid w:val="737305B5"/>
    <w:rsid w:val="74621AC4"/>
    <w:rsid w:val="747D4B79"/>
    <w:rsid w:val="747E5112"/>
    <w:rsid w:val="74AF6EE1"/>
    <w:rsid w:val="74F3158F"/>
    <w:rsid w:val="74F47121"/>
    <w:rsid w:val="755A56A5"/>
    <w:rsid w:val="75D902EB"/>
    <w:rsid w:val="75F25C45"/>
    <w:rsid w:val="76697584"/>
    <w:rsid w:val="767C38E1"/>
    <w:rsid w:val="767F1F2B"/>
    <w:rsid w:val="7685090A"/>
    <w:rsid w:val="77EF4B32"/>
    <w:rsid w:val="77F57040"/>
    <w:rsid w:val="77F62430"/>
    <w:rsid w:val="78102DF3"/>
    <w:rsid w:val="785A1A15"/>
    <w:rsid w:val="788B412F"/>
    <w:rsid w:val="78A52D19"/>
    <w:rsid w:val="78DE1D7A"/>
    <w:rsid w:val="78F114B6"/>
    <w:rsid w:val="790002CF"/>
    <w:rsid w:val="799E4F0C"/>
    <w:rsid w:val="79CB0558"/>
    <w:rsid w:val="79ED63B3"/>
    <w:rsid w:val="7A6D18A6"/>
    <w:rsid w:val="7A765676"/>
    <w:rsid w:val="7A7E7B23"/>
    <w:rsid w:val="7B9D1060"/>
    <w:rsid w:val="7BAA1821"/>
    <w:rsid w:val="7BC0496C"/>
    <w:rsid w:val="7BE35BBA"/>
    <w:rsid w:val="7BEA463D"/>
    <w:rsid w:val="7C7D5ECF"/>
    <w:rsid w:val="7C7F522C"/>
    <w:rsid w:val="7C990310"/>
    <w:rsid w:val="7CCE090A"/>
    <w:rsid w:val="7D345525"/>
    <w:rsid w:val="7DA103B5"/>
    <w:rsid w:val="7DD240CE"/>
    <w:rsid w:val="7DEB61E8"/>
    <w:rsid w:val="7E355D74"/>
    <w:rsid w:val="7E457E8B"/>
    <w:rsid w:val="7E9D03B1"/>
    <w:rsid w:val="7EC070B5"/>
    <w:rsid w:val="7ECD3F57"/>
    <w:rsid w:val="7F320C7A"/>
    <w:rsid w:val="7FC34CA0"/>
    <w:rsid w:val="7FED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仿宋_GB2312" w:eastAsia="仿宋_GB2312" w:cstheme="minorBidi"/>
      <w:kern w:val="2"/>
      <w:sz w:val="28"/>
      <w:szCs w:val="22"/>
      <w:lang w:val="en-US" w:eastAsia="zh-CN" w:bidi="ar-SA"/>
    </w:rPr>
  </w:style>
  <w:style w:type="paragraph" w:styleId="4">
    <w:name w:val="heading 1"/>
    <w:basedOn w:val="1"/>
    <w:next w:val="1"/>
    <w:link w:val="32"/>
    <w:qFormat/>
    <w:uiPriority w:val="9"/>
    <w:pPr>
      <w:keepNext/>
      <w:keepLines/>
      <w:spacing w:before="200" w:after="200"/>
      <w:ind w:firstLine="0" w:firstLineChars="0"/>
      <w:outlineLvl w:val="0"/>
    </w:pPr>
    <w:rPr>
      <w:rFonts w:ascii="黑体" w:hAnsi="黑体" w:eastAsia="黑体"/>
      <w:b/>
      <w:bCs/>
      <w:kern w:val="44"/>
      <w:sz w:val="32"/>
      <w:szCs w:val="44"/>
    </w:rPr>
  </w:style>
  <w:style w:type="paragraph" w:styleId="5">
    <w:name w:val="heading 2"/>
    <w:basedOn w:val="1"/>
    <w:next w:val="1"/>
    <w:link w:val="33"/>
    <w:unhideWhenUsed/>
    <w:qFormat/>
    <w:uiPriority w:val="9"/>
    <w:pPr>
      <w:keepNext/>
      <w:keepLines/>
      <w:spacing w:before="100" w:after="100"/>
      <w:outlineLvl w:val="1"/>
    </w:pPr>
    <w:rPr>
      <w:rFonts w:ascii="楷体" w:hAnsi="楷体" w:eastAsia="楷体" w:cstheme="majorBidi"/>
      <w:b/>
      <w:bCs/>
      <w:sz w:val="32"/>
      <w:szCs w:val="32"/>
    </w:rPr>
  </w:style>
  <w:style w:type="paragraph" w:styleId="6">
    <w:name w:val="heading 3"/>
    <w:basedOn w:val="1"/>
    <w:next w:val="1"/>
    <w:link w:val="37"/>
    <w:unhideWhenUsed/>
    <w:qFormat/>
    <w:uiPriority w:val="9"/>
    <w:pPr>
      <w:keepNext/>
      <w:keepLines/>
      <w:outlineLvl w:val="2"/>
    </w:pPr>
    <w:rPr>
      <w:b/>
      <w:bCs/>
      <w:szCs w:val="32"/>
    </w:rPr>
  </w:style>
  <w:style w:type="paragraph" w:styleId="7">
    <w:name w:val="heading 4"/>
    <w:basedOn w:val="1"/>
    <w:next w:val="1"/>
    <w:link w:val="38"/>
    <w:unhideWhenUsed/>
    <w:qFormat/>
    <w:uiPriority w:val="9"/>
    <w:pPr>
      <w:keepNext/>
      <w:keepLines/>
      <w:spacing w:before="280" w:after="290" w:line="376" w:lineRule="auto"/>
      <w:outlineLvl w:val="3"/>
    </w:pPr>
    <w:rPr>
      <w:rFonts w:cs="仿宋_GB2312"/>
      <w:b/>
      <w:kern w:val="10"/>
      <w:szCs w:val="28"/>
    </w:rPr>
  </w:style>
  <w:style w:type="paragraph" w:styleId="8">
    <w:name w:val="heading 6"/>
    <w:basedOn w:val="1"/>
    <w:next w:val="1"/>
    <w:unhideWhenUsed/>
    <w:qFormat/>
    <w:uiPriority w:val="0"/>
    <w:pPr>
      <w:keepNext/>
      <w:keepLines/>
      <w:tabs>
        <w:tab w:val="left" w:pos="1151"/>
      </w:tabs>
      <w:spacing w:before="240" w:after="64" w:line="320" w:lineRule="auto"/>
      <w:ind w:left="1151" w:hanging="1151"/>
      <w:outlineLvl w:val="5"/>
    </w:pPr>
    <w:rPr>
      <w:rFonts w:ascii="Cambria" w:hAnsi="Cambria"/>
      <w:b/>
      <w:bCs/>
    </w:rPr>
  </w:style>
  <w:style w:type="character" w:default="1" w:styleId="27">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unhideWhenUsed/>
    <w:qFormat/>
    <w:uiPriority w:val="99"/>
    <w:pPr>
      <w:ind w:left="420" w:leftChars="200"/>
    </w:pPr>
  </w:style>
  <w:style w:type="paragraph" w:styleId="9">
    <w:name w:val="annotation subject"/>
    <w:basedOn w:val="10"/>
    <w:next w:val="10"/>
    <w:link w:val="42"/>
    <w:semiHidden/>
    <w:unhideWhenUsed/>
    <w:qFormat/>
    <w:uiPriority w:val="99"/>
    <w:rPr>
      <w:b/>
      <w:bCs/>
    </w:rPr>
  </w:style>
  <w:style w:type="paragraph" w:styleId="10">
    <w:name w:val="annotation text"/>
    <w:basedOn w:val="1"/>
    <w:link w:val="41"/>
    <w:unhideWhenUsed/>
    <w:qFormat/>
    <w:uiPriority w:val="99"/>
    <w:pPr>
      <w:jc w:val="left"/>
    </w:pPr>
  </w:style>
  <w:style w:type="paragraph" w:styleId="11">
    <w:name w:val="table of authorities"/>
    <w:basedOn w:val="1"/>
    <w:next w:val="1"/>
    <w:semiHidden/>
    <w:unhideWhenUsed/>
    <w:qFormat/>
    <w:uiPriority w:val="99"/>
    <w:pPr>
      <w:ind w:left="420" w:leftChars="200"/>
    </w:pPr>
  </w:style>
  <w:style w:type="paragraph" w:styleId="12">
    <w:name w:val="index 8"/>
    <w:basedOn w:val="1"/>
    <w:next w:val="1"/>
    <w:semiHidden/>
    <w:qFormat/>
    <w:uiPriority w:val="0"/>
    <w:rPr>
      <w:szCs w:val="24"/>
    </w:rPr>
  </w:style>
  <w:style w:type="paragraph" w:styleId="13">
    <w:name w:val="Normal Indent"/>
    <w:basedOn w:val="1"/>
    <w:qFormat/>
    <w:uiPriority w:val="0"/>
    <w:pPr>
      <w:ind w:firstLine="420" w:firstLineChars="200"/>
    </w:pPr>
  </w:style>
  <w:style w:type="paragraph" w:styleId="14">
    <w:name w:val="caption"/>
    <w:basedOn w:val="1"/>
    <w:next w:val="1"/>
    <w:unhideWhenUsed/>
    <w:qFormat/>
    <w:uiPriority w:val="0"/>
    <w:rPr>
      <w:rFonts w:eastAsia="黑体" w:asciiTheme="majorHAnsi" w:hAnsiTheme="majorHAnsi" w:cstheme="majorBidi"/>
      <w:sz w:val="20"/>
      <w:szCs w:val="20"/>
    </w:rPr>
  </w:style>
  <w:style w:type="paragraph" w:styleId="15">
    <w:name w:val="toa heading"/>
    <w:basedOn w:val="1"/>
    <w:next w:val="1"/>
    <w:semiHidden/>
    <w:unhideWhenUsed/>
    <w:qFormat/>
    <w:uiPriority w:val="99"/>
    <w:pPr>
      <w:spacing w:before="120"/>
    </w:pPr>
    <w:rPr>
      <w:rFonts w:ascii="Arial" w:hAnsi="Arial"/>
      <w:sz w:val="24"/>
    </w:rPr>
  </w:style>
  <w:style w:type="paragraph" w:styleId="16">
    <w:name w:val="Body Text"/>
    <w:basedOn w:val="1"/>
    <w:next w:val="17"/>
    <w:qFormat/>
    <w:uiPriority w:val="99"/>
    <w:rPr>
      <w:rFonts w:cs="Times New Roman"/>
      <w:szCs w:val="21"/>
    </w:rPr>
  </w:style>
  <w:style w:type="paragraph" w:styleId="17">
    <w:name w:val="toc 2"/>
    <w:basedOn w:val="1"/>
    <w:next w:val="1"/>
    <w:unhideWhenUsed/>
    <w:qFormat/>
    <w:uiPriority w:val="39"/>
    <w:pPr>
      <w:tabs>
        <w:tab w:val="right" w:leader="dot" w:pos="8296"/>
      </w:tabs>
      <w:ind w:left="560" w:leftChars="200" w:firstLine="0" w:firstLineChars="0"/>
    </w:pPr>
  </w:style>
  <w:style w:type="paragraph" w:styleId="18">
    <w:name w:val="toc 3"/>
    <w:basedOn w:val="1"/>
    <w:next w:val="1"/>
    <w:unhideWhenUsed/>
    <w:qFormat/>
    <w:uiPriority w:val="39"/>
    <w:pPr>
      <w:ind w:left="840" w:leftChars="400"/>
    </w:pPr>
  </w:style>
  <w:style w:type="paragraph" w:styleId="19">
    <w:name w:val="Body Text Indent 2"/>
    <w:basedOn w:val="1"/>
    <w:qFormat/>
    <w:uiPriority w:val="0"/>
    <w:pPr>
      <w:spacing w:line="600" w:lineRule="exact"/>
      <w:ind w:left="0" w:leftChars="0"/>
    </w:pPr>
    <w:rPr>
      <w:rFonts w:ascii="Times New Roman" w:hAnsi="Times New Roman" w:cs="Times New Roman"/>
      <w:szCs w:val="24"/>
    </w:rPr>
  </w:style>
  <w:style w:type="paragraph" w:styleId="20">
    <w:name w:val="Balloon Text"/>
    <w:basedOn w:val="1"/>
    <w:link w:val="39"/>
    <w:semiHidden/>
    <w:unhideWhenUsed/>
    <w:qFormat/>
    <w:uiPriority w:val="99"/>
    <w:pPr>
      <w:spacing w:line="240" w:lineRule="auto"/>
    </w:pPr>
    <w:rPr>
      <w:sz w:val="18"/>
      <w:szCs w:val="18"/>
    </w:rPr>
  </w:style>
  <w:style w:type="paragraph" w:styleId="21">
    <w:name w:val="footer"/>
    <w:basedOn w:val="1"/>
    <w:link w:val="36"/>
    <w:unhideWhenUsed/>
    <w:qFormat/>
    <w:uiPriority w:val="99"/>
    <w:pPr>
      <w:tabs>
        <w:tab w:val="center" w:pos="4153"/>
        <w:tab w:val="right" w:pos="8306"/>
      </w:tabs>
      <w:snapToGrid w:val="0"/>
      <w:spacing w:line="240" w:lineRule="auto"/>
      <w:jc w:val="left"/>
    </w:pPr>
    <w:rPr>
      <w:sz w:val="18"/>
      <w:szCs w:val="18"/>
    </w:rPr>
  </w:style>
  <w:style w:type="paragraph" w:styleId="22">
    <w:name w:val="header"/>
    <w:basedOn w:val="1"/>
    <w:link w:val="3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unhideWhenUsed/>
    <w:qFormat/>
    <w:uiPriority w:val="39"/>
    <w:pPr>
      <w:tabs>
        <w:tab w:val="right" w:leader="dot" w:pos="8296"/>
      </w:tabs>
      <w:ind w:firstLine="0" w:firstLineChars="0"/>
    </w:pPr>
    <w:rPr>
      <w:rFonts w:hAnsi="宋体"/>
      <w:b/>
      <w:bCs/>
    </w:rPr>
  </w:style>
  <w:style w:type="paragraph" w:styleId="24">
    <w:name w:val="toc 6"/>
    <w:basedOn w:val="1"/>
    <w:next w:val="1"/>
    <w:qFormat/>
    <w:uiPriority w:val="0"/>
    <w:pPr>
      <w:ind w:left="2100"/>
    </w:pPr>
  </w:style>
  <w:style w:type="paragraph" w:styleId="2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28">
    <w:name w:val="Hyperlink"/>
    <w:basedOn w:val="27"/>
    <w:unhideWhenUsed/>
    <w:qFormat/>
    <w:uiPriority w:val="99"/>
    <w:rPr>
      <w:color w:val="0563C1" w:themeColor="hyperlink"/>
      <w:u w:val="single"/>
      <w14:textFill>
        <w14:solidFill>
          <w14:schemeClr w14:val="hlink"/>
        </w14:solidFill>
      </w14:textFill>
    </w:rPr>
  </w:style>
  <w:style w:type="character" w:styleId="29">
    <w:name w:val="annotation reference"/>
    <w:basedOn w:val="27"/>
    <w:semiHidden/>
    <w:unhideWhenUsed/>
    <w:qFormat/>
    <w:uiPriority w:val="99"/>
    <w:rPr>
      <w:sz w:val="21"/>
      <w:szCs w:val="21"/>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标题 1 字符"/>
    <w:basedOn w:val="27"/>
    <w:link w:val="4"/>
    <w:qFormat/>
    <w:uiPriority w:val="9"/>
    <w:rPr>
      <w:rFonts w:ascii="黑体" w:hAnsi="黑体" w:eastAsia="黑体"/>
      <w:b/>
      <w:bCs/>
      <w:kern w:val="44"/>
      <w:sz w:val="32"/>
      <w:szCs w:val="44"/>
    </w:rPr>
  </w:style>
  <w:style w:type="character" w:customStyle="1" w:styleId="33">
    <w:name w:val="标题 2 字符"/>
    <w:basedOn w:val="27"/>
    <w:link w:val="5"/>
    <w:qFormat/>
    <w:uiPriority w:val="9"/>
    <w:rPr>
      <w:rFonts w:ascii="楷体" w:hAnsi="楷体" w:eastAsia="楷体" w:cstheme="majorBidi"/>
      <w:b/>
      <w:bCs/>
      <w:sz w:val="32"/>
      <w:szCs w:val="32"/>
    </w:rPr>
  </w:style>
  <w:style w:type="paragraph" w:styleId="34">
    <w:name w:val="List Paragraph"/>
    <w:basedOn w:val="1"/>
    <w:qFormat/>
    <w:uiPriority w:val="34"/>
    <w:pPr>
      <w:ind w:firstLine="420"/>
    </w:pPr>
  </w:style>
  <w:style w:type="character" w:customStyle="1" w:styleId="35">
    <w:name w:val="页眉 字符"/>
    <w:basedOn w:val="27"/>
    <w:link w:val="22"/>
    <w:qFormat/>
    <w:uiPriority w:val="99"/>
    <w:rPr>
      <w:rFonts w:ascii="仿宋_GB2312" w:hAnsi="仿宋_GB2312" w:eastAsia="仿宋_GB2312"/>
      <w:sz w:val="18"/>
      <w:szCs w:val="18"/>
    </w:rPr>
  </w:style>
  <w:style w:type="character" w:customStyle="1" w:styleId="36">
    <w:name w:val="页脚 字符"/>
    <w:basedOn w:val="27"/>
    <w:link w:val="21"/>
    <w:qFormat/>
    <w:uiPriority w:val="99"/>
    <w:rPr>
      <w:rFonts w:ascii="仿宋_GB2312" w:hAnsi="仿宋_GB2312" w:eastAsia="仿宋_GB2312"/>
      <w:sz w:val="18"/>
      <w:szCs w:val="18"/>
    </w:rPr>
  </w:style>
  <w:style w:type="character" w:customStyle="1" w:styleId="37">
    <w:name w:val="标题 3 字符"/>
    <w:basedOn w:val="27"/>
    <w:link w:val="6"/>
    <w:qFormat/>
    <w:uiPriority w:val="9"/>
    <w:rPr>
      <w:rFonts w:ascii="仿宋_GB2312" w:hAnsi="仿宋_GB2312" w:eastAsia="仿宋_GB2312"/>
      <w:b/>
      <w:bCs/>
      <w:sz w:val="28"/>
      <w:szCs w:val="32"/>
    </w:rPr>
  </w:style>
  <w:style w:type="character" w:customStyle="1" w:styleId="38">
    <w:name w:val="标题 4 字符"/>
    <w:basedOn w:val="27"/>
    <w:link w:val="7"/>
    <w:qFormat/>
    <w:uiPriority w:val="9"/>
    <w:rPr>
      <w:rFonts w:ascii="仿宋_GB2312" w:hAnsi="仿宋_GB2312" w:eastAsia="仿宋_GB2312" w:cs="仿宋_GB2312"/>
      <w:b/>
      <w:kern w:val="10"/>
      <w:sz w:val="28"/>
      <w:szCs w:val="28"/>
    </w:rPr>
  </w:style>
  <w:style w:type="character" w:customStyle="1" w:styleId="39">
    <w:name w:val="批注框文本 字符"/>
    <w:basedOn w:val="27"/>
    <w:link w:val="20"/>
    <w:semiHidden/>
    <w:qFormat/>
    <w:uiPriority w:val="99"/>
    <w:rPr>
      <w:rFonts w:ascii="仿宋_GB2312" w:hAnsi="仿宋_GB2312" w:eastAsia="仿宋_GB2312"/>
      <w:sz w:val="18"/>
      <w:szCs w:val="18"/>
    </w:rPr>
  </w:style>
  <w:style w:type="paragraph" w:customStyle="1" w:styleId="40">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41">
    <w:name w:val="批注文字 字符"/>
    <w:basedOn w:val="27"/>
    <w:link w:val="10"/>
    <w:qFormat/>
    <w:uiPriority w:val="99"/>
    <w:rPr>
      <w:rFonts w:ascii="仿宋_GB2312" w:hAnsi="仿宋_GB2312" w:eastAsia="仿宋_GB2312" w:cstheme="minorBidi"/>
      <w:kern w:val="2"/>
      <w:sz w:val="28"/>
      <w:szCs w:val="22"/>
    </w:rPr>
  </w:style>
  <w:style w:type="character" w:customStyle="1" w:styleId="42">
    <w:name w:val="批注主题 字符"/>
    <w:basedOn w:val="41"/>
    <w:link w:val="9"/>
    <w:semiHidden/>
    <w:qFormat/>
    <w:uiPriority w:val="99"/>
    <w:rPr>
      <w:rFonts w:ascii="仿宋_GB2312" w:hAnsi="仿宋_GB2312" w:eastAsia="仿宋_GB2312" w:cstheme="minorBidi"/>
      <w:b/>
      <w:bCs/>
      <w:kern w:val="2"/>
      <w:sz w:val="28"/>
      <w:szCs w:val="22"/>
    </w:rPr>
  </w:style>
  <w:style w:type="paragraph" w:customStyle="1" w:styleId="43">
    <w:name w:val="修订1"/>
    <w:hidden/>
    <w:semiHidden/>
    <w:qFormat/>
    <w:uiPriority w:val="99"/>
    <w:rPr>
      <w:rFonts w:ascii="仿宋_GB2312" w:hAnsi="仿宋_GB2312" w:eastAsia="仿宋_GB2312" w:cstheme="minorBidi"/>
      <w:kern w:val="2"/>
      <w:sz w:val="28"/>
      <w:szCs w:val="22"/>
      <w:lang w:val="en-US" w:eastAsia="zh-CN" w:bidi="ar-SA"/>
    </w:rPr>
  </w:style>
  <w:style w:type="character" w:customStyle="1" w:styleId="44">
    <w:name w:val="font11"/>
    <w:basedOn w:val="27"/>
    <w:qFormat/>
    <w:uiPriority w:val="0"/>
    <w:rPr>
      <w:rFonts w:hint="eastAsia" w:ascii="宋体" w:hAnsi="宋体" w:eastAsia="宋体" w:cs="宋体"/>
      <w:color w:val="000000"/>
      <w:sz w:val="21"/>
      <w:szCs w:val="21"/>
      <w:u w:val="none"/>
    </w:rPr>
  </w:style>
  <w:style w:type="character" w:customStyle="1" w:styleId="45">
    <w:name w:val="font51"/>
    <w:basedOn w:val="27"/>
    <w:qFormat/>
    <w:uiPriority w:val="0"/>
    <w:rPr>
      <w:rFonts w:hint="eastAsia" w:ascii="宋体" w:hAnsi="宋体" w:eastAsia="宋体" w:cs="宋体"/>
      <w:color w:val="000000"/>
      <w:sz w:val="21"/>
      <w:szCs w:val="21"/>
      <w:u w:val="none"/>
    </w:rPr>
  </w:style>
  <w:style w:type="character" w:customStyle="1" w:styleId="46">
    <w:name w:val="font31"/>
    <w:basedOn w:val="27"/>
    <w:qFormat/>
    <w:uiPriority w:val="0"/>
    <w:rPr>
      <w:rFonts w:hint="eastAsia" w:ascii="宋体" w:hAnsi="宋体" w:eastAsia="宋体" w:cs="宋体"/>
      <w:color w:val="000000"/>
      <w:sz w:val="21"/>
      <w:szCs w:val="21"/>
      <w:u w:val="none"/>
    </w:rPr>
  </w:style>
  <w:style w:type="character" w:customStyle="1" w:styleId="47">
    <w:name w:val="font21"/>
    <w:basedOn w:val="27"/>
    <w:qFormat/>
    <w:uiPriority w:val="0"/>
    <w:rPr>
      <w:rFonts w:hint="eastAsia" w:ascii="宋体" w:hAnsi="宋体" w:eastAsia="宋体"/>
      <w:color w:val="000000"/>
      <w:sz w:val="21"/>
      <w:szCs w:val="21"/>
      <w:u w:val="none"/>
    </w:rPr>
  </w:style>
  <w:style w:type="paragraph" w:customStyle="1" w:styleId="48">
    <w:name w:val="修订2"/>
    <w:hidden/>
    <w:semiHidden/>
    <w:qFormat/>
    <w:uiPriority w:val="99"/>
    <w:rPr>
      <w:rFonts w:ascii="仿宋_GB2312" w:hAnsi="仿宋_GB2312" w:eastAsia="仿宋_GB2312" w:cstheme="minorBidi"/>
      <w:kern w:val="2"/>
      <w:sz w:val="28"/>
      <w:szCs w:val="22"/>
      <w:lang w:val="en-US" w:eastAsia="zh-CN" w:bidi="ar-SA"/>
    </w:rPr>
  </w:style>
  <w:style w:type="character" w:customStyle="1" w:styleId="49">
    <w:name w:val="font01"/>
    <w:basedOn w:val="27"/>
    <w:qFormat/>
    <w:uiPriority w:val="0"/>
    <w:rPr>
      <w:rFonts w:ascii="东文宋体" w:hAnsi="东文宋体" w:eastAsia="东文宋体" w:cs="东文宋体"/>
      <w:color w:val="000000"/>
      <w:sz w:val="18"/>
      <w:szCs w:val="18"/>
      <w:u w:val="none"/>
    </w:rPr>
  </w:style>
  <w:style w:type="character" w:customStyle="1" w:styleId="50">
    <w:name w:val="font41"/>
    <w:basedOn w:val="27"/>
    <w:qFormat/>
    <w:uiPriority w:val="0"/>
    <w:rPr>
      <w:rFonts w:hint="eastAsia" w:ascii="宋体" w:hAnsi="宋体" w:eastAsia="宋体" w:cs="宋体"/>
      <w:color w:val="000000"/>
      <w:sz w:val="18"/>
      <w:szCs w:val="18"/>
      <w:u w:val="none"/>
    </w:rPr>
  </w:style>
  <w:style w:type="paragraph" w:customStyle="1" w:styleId="51">
    <w:name w:val="Revision"/>
    <w:hidden/>
    <w:semiHidden/>
    <w:qFormat/>
    <w:uiPriority w:val="99"/>
    <w:rPr>
      <w:rFonts w:ascii="仿宋_GB2312" w:hAnsi="仿宋_GB2312" w:eastAsia="仿宋_GB2312"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B64AB-EF99-4381-9248-93A311950CB9}">
  <ds:schemaRefs/>
</ds:datastoreItem>
</file>

<file path=docProps/app.xml><?xml version="1.0" encoding="utf-8"?>
<Properties xmlns="http://schemas.openxmlformats.org/officeDocument/2006/extended-properties" xmlns:vt="http://schemas.openxmlformats.org/officeDocument/2006/docPropsVTypes">
  <Template>Normal.dotm</Template>
  <Pages>250</Pages>
  <Words>110876</Words>
  <Characters>125099</Characters>
  <Lines>1021</Lines>
  <Paragraphs>287</Paragraphs>
  <TotalTime>196</TotalTime>
  <ScaleCrop>false</ScaleCrop>
  <LinksUpToDate>false</LinksUpToDate>
  <CharactersWithSpaces>126102</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2020-05-13T03:24:00Z</dcterms:created>
  <dc:creator>腊梅</dc:creator>
  <cp:lastModifiedBy>Administrator</cp:lastModifiedBy>
  <cp:lastPrinted>2025-04-25T03:38:00Z</cp:lastPrinted>
  <dcterms:modified xsi:type="dcterms:W3CDTF">2025-08-28T13:42:23Z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y fmtid="{D5CDD505-2E9C-101B-9397-08002B2CF9AE}" pid="3" name="ICV">
    <vt:lpwstr>CED2D5055A8D4838941D1BEF4CA969FC</vt:lpwstr>
  </property>
</Properties>
</file>