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2B23">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7A1AD92B">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6C976A3A">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6C7EC260">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2E54A31F">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r>
        <w:rPr>
          <w:rFonts w:hint="eastAsia" w:ascii="宋体" w:hAnsi="宋体" w:eastAsia="宋体" w:cs="宋体"/>
          <w:b/>
          <w:bCs/>
          <w:kern w:val="0"/>
          <w:sz w:val="44"/>
          <w:szCs w:val="44"/>
          <w:lang w:val="en-US" w:eastAsia="zh-CN" w:bidi="ar"/>
        </w:rPr>
        <w:t>中共甘肃省委《党的建设》杂志社</w:t>
      </w:r>
    </w:p>
    <w:p w14:paraId="56EFA905">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r>
        <w:rPr>
          <w:rFonts w:hint="eastAsia" w:ascii="宋体" w:hAnsi="宋体" w:eastAsia="宋体" w:cs="宋体"/>
          <w:b/>
          <w:bCs/>
          <w:kern w:val="0"/>
          <w:sz w:val="44"/>
          <w:szCs w:val="44"/>
          <w:lang w:val="en-US" w:eastAsia="zh-CN" w:bidi="ar"/>
        </w:rPr>
        <w:t xml:space="preserve">2026年单位预算公开情况说明 </w:t>
      </w:r>
    </w:p>
    <w:p w14:paraId="3203DFEE">
      <w:pPr>
        <w:rPr>
          <w:rFonts w:hint="eastAsia" w:ascii="宋体" w:hAnsi="宋体" w:eastAsia="宋体" w:cs="宋体"/>
          <w:b/>
          <w:bCs/>
          <w:sz w:val="44"/>
          <w:szCs w:val="44"/>
          <w:lang w:val="en-US" w:eastAsia="zh-CN" w:bidi="ar"/>
        </w:rPr>
        <w:sectPr>
          <w:footerReference r:id="rId3" w:type="default"/>
          <w:pgSz w:w="11906" w:h="16838"/>
          <w:pgMar w:top="1135" w:right="1135" w:bottom="1440" w:left="1276" w:header="851" w:footer="992" w:gutter="0"/>
          <w:cols w:space="425" w:num="1"/>
          <w:docGrid w:type="lines" w:linePitch="312" w:charSpace="0"/>
        </w:sectPr>
      </w:pPr>
    </w:p>
    <w:p w14:paraId="1E910E02">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r>
        <w:rPr>
          <w:rFonts w:hint="eastAsia" w:ascii="宋体" w:hAnsi="宋体" w:eastAsia="宋体" w:cs="宋体"/>
          <w:b/>
          <w:bCs/>
          <w:kern w:val="0"/>
          <w:sz w:val="44"/>
          <w:szCs w:val="44"/>
          <w:lang w:val="en-US" w:eastAsia="zh-CN" w:bidi="ar"/>
        </w:rPr>
        <w:t>目    录</w:t>
      </w:r>
    </w:p>
    <w:p w14:paraId="714C1613">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09770059">
      <w:pPr>
        <w:keepNext w:val="0"/>
        <w:keepLines w:val="0"/>
        <w:widowControl w:val="0"/>
        <w:suppressLineNumbers w:val="0"/>
        <w:spacing w:before="0" w:beforeAutospacing="0" w:after="0" w:afterAutospacing="0" w:line="30" w:lineRule="exact"/>
        <w:ind w:left="0" w:right="0"/>
        <w:jc w:val="center"/>
        <w:rPr>
          <w:rFonts w:hint="eastAsia" w:ascii="黑体" w:hAnsi="Calibri" w:eastAsia="黑体" w:cs="黑体"/>
          <w:color w:val="000000"/>
          <w:sz w:val="18"/>
          <w:szCs w:val="18"/>
          <w:lang w:val="en-US"/>
        </w:rPr>
      </w:pPr>
    </w:p>
    <w:p w14:paraId="0AAA3E53">
      <w:pPr>
        <w:keepNext w:val="0"/>
        <w:keepLines w:val="0"/>
        <w:widowControl w:val="0"/>
        <w:suppressLineNumbers w:val="0"/>
        <w:spacing w:before="0" w:beforeAutospacing="0" w:after="0" w:afterAutospacing="0" w:line="560" w:lineRule="exact"/>
        <w:ind w:left="0" w:right="0" w:firstLine="562" w:firstLineChars="200"/>
        <w:jc w:val="left"/>
        <w:rPr>
          <w:rFonts w:hint="eastAsia" w:ascii="仿宋" w:hAnsi="仿宋" w:eastAsia="仿宋" w:cs="仿宋"/>
          <w:b/>
          <w:bCs w:val="0"/>
          <w:color w:val="000000"/>
          <w:sz w:val="28"/>
          <w:szCs w:val="28"/>
          <w:lang w:val="en-US"/>
        </w:rPr>
      </w:pPr>
      <w:r>
        <w:rPr>
          <w:rFonts w:hint="eastAsia" w:ascii="仿宋" w:hAnsi="仿宋" w:eastAsia="仿宋" w:cs="仿宋"/>
          <w:b/>
          <w:bCs w:val="0"/>
          <w:color w:val="000000"/>
          <w:kern w:val="2"/>
          <w:sz w:val="28"/>
          <w:szCs w:val="28"/>
          <w:lang w:val="en-US" w:eastAsia="zh-CN" w:bidi="ar"/>
        </w:rPr>
        <w:t>第一部分 单位基本概况</w:t>
      </w:r>
    </w:p>
    <w:p w14:paraId="2236D558">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一、 单位职责</w:t>
      </w:r>
    </w:p>
    <w:p w14:paraId="35FF23C3">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二、 机构设置情况</w:t>
      </w:r>
    </w:p>
    <w:p w14:paraId="55224180">
      <w:pPr>
        <w:keepNext w:val="0"/>
        <w:keepLines w:val="0"/>
        <w:widowControl w:val="0"/>
        <w:suppressLineNumbers w:val="0"/>
        <w:spacing w:before="0" w:beforeAutospacing="0" w:after="0" w:afterAutospacing="0" w:line="560" w:lineRule="exact"/>
        <w:ind w:left="0" w:right="0" w:firstLine="562" w:firstLineChars="200"/>
        <w:jc w:val="left"/>
        <w:rPr>
          <w:rFonts w:hint="eastAsia" w:ascii="仿宋" w:hAnsi="仿宋" w:eastAsia="仿宋" w:cs="仿宋"/>
          <w:b/>
          <w:bCs w:val="0"/>
          <w:color w:val="000000"/>
          <w:sz w:val="28"/>
          <w:szCs w:val="28"/>
          <w:lang w:val="en-US"/>
        </w:rPr>
      </w:pPr>
      <w:r>
        <w:rPr>
          <w:rFonts w:hint="eastAsia" w:ascii="仿宋" w:hAnsi="仿宋" w:eastAsia="仿宋" w:cs="仿宋"/>
          <w:b/>
          <w:bCs w:val="0"/>
          <w:color w:val="000000"/>
          <w:kern w:val="2"/>
          <w:sz w:val="28"/>
          <w:szCs w:val="28"/>
          <w:lang w:val="en-US" w:eastAsia="zh-CN" w:bidi="ar"/>
        </w:rPr>
        <w:t>第二部分 2026年单位预算情况说明</w:t>
      </w:r>
    </w:p>
    <w:p w14:paraId="7B6525D4">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三、 收支总体情况</w:t>
      </w:r>
    </w:p>
    <w:p w14:paraId="15D8AD74">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四、一般公共预算情况</w:t>
      </w:r>
    </w:p>
    <w:p w14:paraId="1C3E8646">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五、一般公共预算财政拨款“三公”经费、培训费、会议费、委托业务费等情况</w:t>
      </w:r>
    </w:p>
    <w:p w14:paraId="3E6D4965">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六、一般公共预算财政拨款机关运行经费情况</w:t>
      </w:r>
    </w:p>
    <w:p w14:paraId="02E50BB8">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七、政府采购安排情况</w:t>
      </w:r>
    </w:p>
    <w:p w14:paraId="035F94E4">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八、国有资产占用情况</w:t>
      </w:r>
    </w:p>
    <w:p w14:paraId="35FC843B">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九、其他重要事项情况说明</w:t>
      </w:r>
    </w:p>
    <w:p w14:paraId="4889FA56">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十、预算绩效管理情况</w:t>
      </w:r>
    </w:p>
    <w:p w14:paraId="3FA5C314">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十一、名词解释</w:t>
      </w:r>
    </w:p>
    <w:p w14:paraId="57C8F6FB">
      <w:pPr>
        <w:keepNext w:val="0"/>
        <w:keepLines w:val="0"/>
        <w:widowControl w:val="0"/>
        <w:suppressLineNumbers w:val="0"/>
        <w:spacing w:before="0" w:beforeAutospacing="0" w:after="0" w:afterAutospacing="0" w:line="560" w:lineRule="exact"/>
        <w:ind w:left="0" w:right="0" w:firstLine="562" w:firstLineChars="200"/>
        <w:jc w:val="left"/>
        <w:rPr>
          <w:rFonts w:hint="eastAsia" w:ascii="仿宋" w:hAnsi="仿宋" w:eastAsia="仿宋" w:cs="仿宋"/>
          <w:b/>
          <w:bCs w:val="0"/>
          <w:color w:val="000000"/>
          <w:sz w:val="28"/>
          <w:szCs w:val="28"/>
          <w:lang w:val="en-US"/>
        </w:rPr>
      </w:pPr>
      <w:r>
        <w:rPr>
          <w:rFonts w:hint="eastAsia" w:ascii="仿宋" w:hAnsi="仿宋" w:eastAsia="仿宋" w:cs="仿宋"/>
          <w:b/>
          <w:bCs w:val="0"/>
          <w:color w:val="000000"/>
          <w:kern w:val="2"/>
          <w:sz w:val="28"/>
          <w:szCs w:val="28"/>
          <w:lang w:val="en-US" w:eastAsia="zh-CN" w:bidi="ar"/>
        </w:rPr>
        <w:t>第三部分 2026年单位预算公开表</w:t>
      </w:r>
    </w:p>
    <w:p w14:paraId="761A8A7B">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一、单位收支总体情况表</w:t>
      </w:r>
    </w:p>
    <w:p w14:paraId="0B39B26E">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二、单位收入总体情况表</w:t>
      </w:r>
    </w:p>
    <w:p w14:paraId="10632633">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三、单位支出总体情况表</w:t>
      </w:r>
    </w:p>
    <w:p w14:paraId="3AEE1D08">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四、财政拨款收支总体情况表</w:t>
      </w:r>
    </w:p>
    <w:p w14:paraId="3395CC18">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五、财政拨款支出表</w:t>
      </w:r>
    </w:p>
    <w:p w14:paraId="010A0DC0">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六、一般公共预算支出情况表</w:t>
      </w:r>
    </w:p>
    <w:p w14:paraId="3B8CAC00">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七、一般公共预算基本支出情况表</w:t>
      </w:r>
    </w:p>
    <w:p w14:paraId="3DB422B2">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八、一般公共预算财政拨款“三公”经费、会议费、培训费、委托业务费支出情况表</w:t>
      </w:r>
    </w:p>
    <w:p w14:paraId="10B14FF7">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九、一般公共预算财政拨款机关运行经费表</w:t>
      </w:r>
    </w:p>
    <w:p w14:paraId="7E2EE7D5">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十、政府性基金预算支出情况表</w:t>
      </w:r>
    </w:p>
    <w:p w14:paraId="54C82D4C">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十一、部门管理转移支付表</w:t>
      </w:r>
    </w:p>
    <w:p w14:paraId="17A3E429">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十二、国有资本经营预算支出情况表</w:t>
      </w:r>
    </w:p>
    <w:p w14:paraId="596DF69F">
      <w:pPr>
        <w:keepNext w:val="0"/>
        <w:keepLines w:val="0"/>
        <w:widowControl w:val="0"/>
        <w:suppressLineNumbers w:val="0"/>
        <w:spacing w:before="0" w:beforeAutospacing="0" w:after="0" w:afterAutospacing="0" w:line="560" w:lineRule="exact"/>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十三、单位整体支出绩效目标表和项目支出绩效目标表</w:t>
      </w:r>
    </w:p>
    <w:p w14:paraId="73E27659">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b/>
          <w:bCs/>
          <w:kern w:val="0"/>
          <w:sz w:val="44"/>
          <w:szCs w:val="44"/>
          <w:lang w:val="en-US"/>
        </w:rPr>
      </w:pPr>
    </w:p>
    <w:p w14:paraId="13CB8777">
      <w:pPr>
        <w:rPr>
          <w:rFonts w:hint="eastAsia" w:ascii="仿宋" w:hAnsi="宋体" w:eastAsia="仿宋" w:cs="宋体"/>
          <w:b/>
          <w:bCs w:val="0"/>
          <w:sz w:val="28"/>
          <w:szCs w:val="28"/>
          <w:lang w:val="en-US" w:eastAsia="zh-CN" w:bidi="ar"/>
        </w:rPr>
        <w:sectPr>
          <w:pgSz w:w="11906" w:h="16838"/>
          <w:pgMar w:top="1135" w:right="1135" w:bottom="1440" w:left="1276" w:header="851" w:footer="992" w:gutter="0"/>
          <w:pgNumType w:start="1"/>
          <w:cols w:space="425" w:num="1"/>
          <w:docGrid w:type="lines" w:linePitch="312" w:charSpace="0"/>
        </w:sectPr>
      </w:pPr>
    </w:p>
    <w:p w14:paraId="71B4D2BC">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前言</w:t>
      </w:r>
    </w:p>
    <w:p w14:paraId="3B71F3D3">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宋体" w:eastAsia="仿宋" w:cs="宋体"/>
          <w:kern w:val="0"/>
          <w:sz w:val="28"/>
          <w:szCs w:val="28"/>
          <w:lang w:val="en-US"/>
        </w:rPr>
      </w:pPr>
      <w:r>
        <w:rPr>
          <w:rFonts w:hint="eastAsia" w:ascii="仿宋" w:hAnsi="宋体" w:eastAsia="仿宋" w:cs="宋体"/>
          <w:kern w:val="0"/>
          <w:sz w:val="28"/>
          <w:szCs w:val="28"/>
          <w:lang w:val="en-US" w:eastAsia="zh-CN" w:bidi="ar"/>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甘肃省人民政府办公厅关于进一步推进预算公开工作的实施方案》要求，现将2026年部门预算公开如下：</w:t>
      </w:r>
    </w:p>
    <w:p w14:paraId="3A2A5084">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rPr>
      </w:pPr>
      <w:r>
        <w:rPr>
          <w:rFonts w:hint="eastAsia" w:ascii="黑体" w:hAnsi="黑体" w:eastAsia="黑体" w:cs="黑体"/>
          <w:b w:val="0"/>
          <w:bCs/>
          <w:kern w:val="0"/>
          <w:sz w:val="28"/>
          <w:szCs w:val="28"/>
          <w:lang w:val="en-US" w:eastAsia="zh-CN" w:bidi="ar"/>
        </w:rPr>
        <w:t>一、单位职责</w:t>
      </w:r>
    </w:p>
    <w:p w14:paraId="0C065D89">
      <w:pPr>
        <w:pStyle w:val="8"/>
        <w:widowControl/>
        <w:spacing w:line="560" w:lineRule="exact"/>
        <w:ind w:left="0"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省委《党的建设》杂志社始终坚持以习近平新时代中国特色社会主义思想为指导，秉持党刊姓党、政治家办刊原则，全面贯彻党的二十大和二十届历次全会精神，深入学习贯彻习近平文化思想，认真贯彻落实习近平总书记对甘肃重要讲话重要指示批示精神，准确把握总体要求，突出宣传重点，创新报道方式，提升宣传效果，在巩固壮大主流思想舆论、推动党的创新理论深入人心等方面发挥了重要作用，刊物覆盖面、影响力和知晓率不断提高，为奋力谱写加快建设幸福美好新甘肃、不断开创富民兴陇新局面的时代篇章贡献了党刊力量。</w:t>
      </w:r>
    </w:p>
    <w:p w14:paraId="0F9C363B">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二、机构设置情况</w:t>
      </w:r>
    </w:p>
    <w:p w14:paraId="67BA3719">
      <w:pPr>
        <w:pStyle w:val="8"/>
        <w:widowControl/>
        <w:spacing w:line="560" w:lineRule="exact"/>
        <w:ind w:left="0" w:firstLine="562"/>
        <w:rPr>
          <w:rFonts w:hint="eastAsia" w:ascii="仿宋" w:hAnsi="宋体" w:eastAsia="仿宋" w:cs="宋体"/>
          <w:b/>
          <w:bCs/>
          <w:kern w:val="0"/>
          <w:sz w:val="28"/>
          <w:szCs w:val="28"/>
          <w:lang w:val="en-US"/>
        </w:rPr>
      </w:pPr>
      <w:r>
        <w:rPr>
          <w:rFonts w:hint="eastAsia" w:ascii="仿宋" w:hAnsi="宋体" w:eastAsia="仿宋" w:cs="宋体"/>
          <w:b/>
          <w:bCs/>
          <w:kern w:val="0"/>
          <w:sz w:val="28"/>
          <w:szCs w:val="28"/>
          <w:lang w:eastAsia="zh-CN"/>
        </w:rPr>
        <w:t>（一）机关内设机构</w:t>
      </w:r>
    </w:p>
    <w:p w14:paraId="3E7F67E5">
      <w:pPr>
        <w:pStyle w:val="8"/>
        <w:widowControl/>
        <w:spacing w:line="560" w:lineRule="exact"/>
        <w:ind w:left="0" w:firstLine="560"/>
        <w:rPr>
          <w:rFonts w:hint="eastAsia" w:ascii="仿宋" w:hAnsi="宋体" w:eastAsia="仿宋" w:cs="宋体"/>
          <w:kern w:val="0"/>
          <w:sz w:val="28"/>
          <w:szCs w:val="28"/>
          <w:lang w:val="en-US"/>
        </w:rPr>
      </w:pPr>
      <w:r>
        <w:rPr>
          <w:rFonts w:hint="eastAsia" w:ascii="仿宋" w:hAnsi="仿宋" w:eastAsia="仿宋" w:cs="仿宋"/>
          <w:color w:val="000000"/>
          <w:sz w:val="28"/>
          <w:szCs w:val="28"/>
          <w:lang w:eastAsia="zh-CN"/>
        </w:rPr>
        <w:t>无</w:t>
      </w:r>
    </w:p>
    <w:p w14:paraId="73BD6C6C">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kern w:val="0"/>
          <w:sz w:val="28"/>
          <w:szCs w:val="28"/>
          <w:lang w:val="en-US"/>
        </w:rPr>
      </w:pPr>
      <w:r>
        <w:rPr>
          <w:rFonts w:hint="eastAsia" w:ascii="仿宋" w:hAnsi="宋体" w:eastAsia="仿宋" w:cs="宋体"/>
          <w:b/>
          <w:bCs/>
          <w:kern w:val="0"/>
          <w:sz w:val="28"/>
          <w:szCs w:val="28"/>
          <w:lang w:val="en-US" w:eastAsia="zh-CN" w:bidi="ar"/>
        </w:rPr>
        <w:t>（二）参照公务员法管理单位</w:t>
      </w:r>
    </w:p>
    <w:p w14:paraId="144D901A">
      <w:pPr>
        <w:pStyle w:val="8"/>
        <w:widowControl/>
        <w:spacing w:line="560" w:lineRule="exact"/>
        <w:ind w:left="0" w:firstLine="560"/>
        <w:rPr>
          <w:rFonts w:hint="eastAsia" w:ascii="仿宋" w:hAnsi="宋体" w:eastAsia="仿宋" w:cs="宋体"/>
          <w:kern w:val="0"/>
          <w:sz w:val="28"/>
          <w:szCs w:val="28"/>
          <w:lang w:val="en-US"/>
        </w:rPr>
      </w:pPr>
      <w:r>
        <w:rPr>
          <w:rFonts w:hint="eastAsia" w:ascii="仿宋" w:hAnsi="仿宋" w:eastAsia="仿宋" w:cs="仿宋"/>
          <w:color w:val="000000"/>
          <w:sz w:val="28"/>
          <w:szCs w:val="28"/>
          <w:lang w:eastAsia="zh-CN"/>
        </w:rPr>
        <w:t>本部门没有参照公务员法管理的单位。</w:t>
      </w:r>
    </w:p>
    <w:p w14:paraId="1DD1CB5A">
      <w:pPr>
        <w:pStyle w:val="8"/>
        <w:widowControl/>
        <w:spacing w:line="560" w:lineRule="exact"/>
        <w:ind w:left="0" w:firstLine="562"/>
        <w:rPr>
          <w:rFonts w:hint="eastAsia" w:ascii="仿宋" w:hAnsi="宋体" w:eastAsia="仿宋" w:cs="宋体"/>
          <w:b/>
          <w:bCs/>
          <w:kern w:val="0"/>
          <w:sz w:val="28"/>
          <w:szCs w:val="28"/>
          <w:lang w:val="en-US"/>
        </w:rPr>
      </w:pPr>
      <w:r>
        <w:rPr>
          <w:rFonts w:hint="eastAsia" w:ascii="仿宋" w:hAnsi="宋体" w:eastAsia="仿宋" w:cs="宋体"/>
          <w:b/>
          <w:bCs/>
          <w:kern w:val="0"/>
          <w:sz w:val="28"/>
          <w:szCs w:val="28"/>
          <w:lang w:eastAsia="zh-CN"/>
        </w:rPr>
        <w:t>（三）直属事业单位</w:t>
      </w:r>
    </w:p>
    <w:p w14:paraId="2B4E3A3C">
      <w:pPr>
        <w:pStyle w:val="8"/>
        <w:widowControl/>
        <w:spacing w:line="560" w:lineRule="exact"/>
        <w:ind w:left="0" w:firstLine="560"/>
        <w:rPr>
          <w:rFonts w:hint="eastAsia" w:ascii="仿宋" w:hAnsi="宋体" w:eastAsia="仿宋" w:cs="宋体"/>
          <w:kern w:val="0"/>
          <w:sz w:val="28"/>
          <w:szCs w:val="28"/>
          <w:lang w:val="en-US"/>
        </w:rPr>
      </w:pPr>
      <w:r>
        <w:rPr>
          <w:rFonts w:hint="eastAsia" w:ascii="仿宋" w:hAnsi="仿宋" w:eastAsia="仿宋" w:cs="仿宋"/>
          <w:color w:val="000000"/>
          <w:sz w:val="28"/>
          <w:szCs w:val="28"/>
          <w:lang w:eastAsia="zh-CN"/>
        </w:rPr>
        <w:t>公益二类单位</w:t>
      </w:r>
      <w:r>
        <w:rPr>
          <w:rFonts w:hint="eastAsia" w:ascii="仿宋" w:hAnsi="仿宋" w:eastAsia="仿宋" w:cs="仿宋"/>
          <w:color w:val="000000"/>
          <w:sz w:val="28"/>
          <w:szCs w:val="28"/>
          <w:lang w:val="en-US"/>
        </w:rPr>
        <w:t>1</w:t>
      </w:r>
      <w:r>
        <w:rPr>
          <w:rFonts w:hint="eastAsia" w:ascii="仿宋" w:hAnsi="仿宋" w:eastAsia="仿宋" w:cs="仿宋"/>
          <w:color w:val="000000"/>
          <w:sz w:val="28"/>
          <w:szCs w:val="28"/>
          <w:lang w:eastAsia="zh-CN"/>
        </w:rPr>
        <w:t>个，具体为：中共甘肃省委《党的建设》杂志社。</w:t>
      </w:r>
    </w:p>
    <w:p w14:paraId="4A9E257E">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三、单位收支总体情况</w:t>
      </w:r>
    </w:p>
    <w:p w14:paraId="199BB4CD">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按照预算管理有关规定，2026年单位收支包括机关预算和直属单位预算在内的汇总情况。</w:t>
      </w:r>
    </w:p>
    <w:p w14:paraId="6C772081">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单位收支总预算2,872.15万元。按照综合预算的原则，单位所有收入和支出均纳入单位预算管理。收入包括：一般公共预算拨款收入、上年结转；支出包括：一般公共服务支出、社会保障和就业支出、卫生健康支出、住房保障支出、转移性支出。</w:t>
      </w:r>
    </w:p>
    <w:p w14:paraId="012BF556">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（一）收入预算</w:t>
      </w:r>
    </w:p>
    <w:p w14:paraId="78140A42">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2026年收入预算2,872.15万元（详见单位预算公开表1，2）。包括：</w:t>
      </w:r>
    </w:p>
    <w:p w14:paraId="5747E613">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一般公共预算收入2,413.45万元，占84.03%；</w:t>
      </w:r>
    </w:p>
    <w:p w14:paraId="1819EAE3">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政府性基金预算收入0.00万元，占0.00%；</w:t>
      </w:r>
    </w:p>
    <w:p w14:paraId="556F43B5">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上年结转收入458.70万元，占15.97%；</w:t>
      </w:r>
    </w:p>
    <w:p w14:paraId="55D8E13F">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其他收入0.00万元，占0.00%。</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5"/>
      </w:tblGrid>
      <w:tr w14:paraId="6E59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1" w:hRule="atLeast"/>
        </w:trPr>
        <w:tc>
          <w:tcPr>
            <w:tcW w:w="9645" w:type="dxa"/>
            <w:shd w:val="clear" w:color="auto" w:fill="auto"/>
            <w:vAlign w:val="top"/>
          </w:tcPr>
          <w:p w14:paraId="5385978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lang w:val="en-US"/>
              </w:rPr>
            </w:pPr>
            <w:r>
              <w:rPr>
                <w:rFonts w:hint="eastAsia" w:ascii="微软雅黑" w:hAnsi="微软雅黑" w:eastAsia="微软雅黑" w:cs="微软雅黑"/>
                <w:b/>
                <w:bCs w:val="0"/>
                <w:kern w:val="2"/>
                <w:sz w:val="28"/>
                <w:szCs w:val="28"/>
                <w:lang w:val="en-US" w:eastAsia="zh-CN" w:bidi="ar"/>
              </w:rPr>
              <w:t>图1、收入预算构成</w:t>
            </w:r>
          </w:p>
          <w:p w14:paraId="6EBEC0DD">
            <w:pPr>
              <w:keepNext w:val="0"/>
              <w:keepLines w:val="0"/>
              <w:widowControl w:val="0"/>
              <w:suppressLineNumbers w:val="0"/>
              <w:spacing w:before="0" w:beforeAutospacing="0" w:after="0" w:afterAutospacing="0"/>
              <w:ind w:left="0" w:right="0"/>
              <w:jc w:val="center"/>
              <w:rPr>
                <w:rFonts w:hint="default"/>
                <w:lang w:val="en-US"/>
              </w:rPr>
            </w:pP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 name="colorlegend01"/>
                  <wp:cNvGraphicFramePr/>
                  <a:graphic xmlns:a="http://schemas.openxmlformats.org/drawingml/2006/main">
                    <a:graphicData uri="http://schemas.openxmlformats.org/drawingml/2006/picture">
                      <pic:pic xmlns:pic="http://schemas.openxmlformats.org/drawingml/2006/picture">
                        <pic:nvPicPr>
                          <pic:cNvPr id="1" name="colorlegend01"/>
                          <pic:cNvPicPr/>
                        </pic:nvPicPr>
                        <pic:blipFill>
                          <a:blip r:embed="rId5"/>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一般公共预算收入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2" name="colorlegend02"/>
                  <wp:cNvGraphicFramePr/>
                  <a:graphic xmlns:a="http://schemas.openxmlformats.org/drawingml/2006/main">
                    <a:graphicData uri="http://schemas.openxmlformats.org/drawingml/2006/picture">
                      <pic:pic xmlns:pic="http://schemas.openxmlformats.org/drawingml/2006/picture">
                        <pic:nvPicPr>
                          <pic:cNvPr id="2" name="colorlegend02"/>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政府性基金预算收入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3" name="colorlegend03"/>
                  <wp:cNvGraphicFramePr/>
                  <a:graphic xmlns:a="http://schemas.openxmlformats.org/drawingml/2006/main">
                    <a:graphicData uri="http://schemas.openxmlformats.org/drawingml/2006/picture">
                      <pic:pic xmlns:pic="http://schemas.openxmlformats.org/drawingml/2006/picture">
                        <pic:nvPicPr>
                          <pic:cNvPr id="3" name="colorlegend03"/>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当年其他收入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4" name="colorlegend04"/>
                  <wp:cNvGraphicFramePr/>
                  <a:graphic xmlns:a="http://schemas.openxmlformats.org/drawingml/2006/main">
                    <a:graphicData uri="http://schemas.openxmlformats.org/drawingml/2006/picture">
                      <pic:pic xmlns:pic="http://schemas.openxmlformats.org/drawingml/2006/picture">
                        <pic:nvPicPr>
                          <pic:cNvPr id="4" name="colorlegend04"/>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上年结转收入  </w:t>
            </w:r>
          </w:p>
          <w:p w14:paraId="0104EE11">
            <w:pPr>
              <w:keepNext w:val="0"/>
              <w:keepLines w:val="0"/>
              <w:widowControl w:val="0"/>
              <w:suppressLineNumbers w:val="0"/>
              <w:spacing w:before="0" w:beforeAutospacing="0" w:after="0" w:afterAutospacing="0"/>
              <w:ind w:left="0" w:right="0"/>
              <w:jc w:val="both"/>
              <w:rPr>
                <w:rFonts w:hint="default"/>
              </w:rPr>
            </w:pPr>
            <w:r>
              <w:rPr>
                <w:rFonts w:hint="default" w:ascii="Calibri" w:hAnsi="Calibri" w:eastAsia="宋体" w:cs="Times New Roman"/>
                <w:kern w:val="2"/>
                <w:sz w:val="21"/>
                <w:szCs w:val="22"/>
                <w:lang w:val="en-US" w:eastAsia="zh-CN" w:bidi="ar"/>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5" name="图片 2" descr="6404"/>
                  <wp:cNvGraphicFramePr/>
                  <a:graphic xmlns:a="http://schemas.openxmlformats.org/drawingml/2006/main">
                    <a:graphicData uri="http://schemas.openxmlformats.org/drawingml/2006/picture">
                      <pic:pic xmlns:pic="http://schemas.openxmlformats.org/drawingml/2006/picture">
                        <pic:nvPicPr>
                          <pic:cNvPr id="5" name="图片 2" descr="6404"/>
                          <pic:cNvPicPr/>
                        </pic:nvPicPr>
                        <pic:blipFill>
                          <a:blip r:embed="rId9">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46CB7EA1">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b/>
          <w:bCs/>
          <w:kern w:val="0"/>
          <w:sz w:val="28"/>
          <w:szCs w:val="28"/>
          <w:lang w:val="en-US" w:eastAsia="zh-CN" w:bidi="ar"/>
        </w:rPr>
      </w:pPr>
    </w:p>
    <w:p w14:paraId="375D9DC1">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（二）支出预算</w:t>
      </w:r>
    </w:p>
    <w:p w14:paraId="0ABEB9CF">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2026年支出预算2,872.15万元（详见单位预算公开表3）。其中：基本支出523.05万元，占18.21%；项目支出1,890.40万元，占65.82%；上年结转收入458.70万元，占15.97%。</w:t>
      </w:r>
    </w:p>
    <w:p w14:paraId="573F7B97">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四、一般公共预算情况</w:t>
      </w:r>
    </w:p>
    <w:p w14:paraId="5C537E03">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2026年一般公共预算支出2,104.43万元，包括：一般公共服务支出2,011.36万元、社会保障和就业支出46.24万元、卫生健康支出26.61万元、住房保障支出20.22万元。</w:t>
      </w:r>
    </w:p>
    <w:p w14:paraId="75B4887A">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具体安排情况如下（详见单位预算公开表4,5,6,7）：</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5"/>
      </w:tblGrid>
      <w:tr w14:paraId="5A8B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1" w:hRule="atLeast"/>
        </w:trPr>
        <w:tc>
          <w:tcPr>
            <w:tcW w:w="9645" w:type="dxa"/>
            <w:shd w:val="clear" w:color="auto" w:fill="auto"/>
            <w:vAlign w:val="top"/>
          </w:tcPr>
          <w:p w14:paraId="6E50D64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lang w:val="en-US"/>
              </w:rPr>
            </w:pPr>
            <w:r>
              <w:rPr>
                <w:rFonts w:hint="eastAsia" w:ascii="微软雅黑" w:hAnsi="微软雅黑" w:eastAsia="微软雅黑" w:cs="微软雅黑"/>
                <w:b/>
                <w:bCs w:val="0"/>
                <w:kern w:val="2"/>
                <w:sz w:val="28"/>
                <w:szCs w:val="28"/>
                <w:lang w:val="en-US" w:eastAsia="zh-CN" w:bidi="ar"/>
              </w:rPr>
              <w:t>图2、支出预算构成</w:t>
            </w:r>
          </w:p>
          <w:p w14:paraId="5CFDEA22">
            <w:pPr>
              <w:keepNext w:val="0"/>
              <w:keepLines w:val="0"/>
              <w:widowControl w:val="0"/>
              <w:suppressLineNumbers w:val="0"/>
              <w:spacing w:before="0" w:beforeAutospacing="0" w:after="0" w:afterAutospacing="0"/>
              <w:ind w:left="0" w:right="0"/>
              <w:jc w:val="center"/>
              <w:rPr>
                <w:rFonts w:hint="default"/>
              </w:rPr>
            </w:pP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5"/>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一般公共服务支出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社会保障和就业支出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卫生健康支出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住房保障支出  </w:t>
            </w:r>
          </w:p>
          <w:p w14:paraId="4F09399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lang w:val="en-US"/>
              </w:rPr>
            </w:pPr>
            <w:r>
              <w:rPr>
                <w:rFonts w:hint="default" w:ascii="Calibri" w:hAnsi="Calibri" w:eastAsia="宋体" w:cs="Times New Roman"/>
                <w:kern w:val="2"/>
                <w:sz w:val="21"/>
                <w:szCs w:val="22"/>
                <w:lang w:val="en-US" w:eastAsia="zh-CN" w:bidi="ar"/>
              </w:rPr>
              <w:drawing>
                <wp:anchor distT="0" distB="0" distL="114300" distR="114300" simplePos="0" relativeHeight="251661312"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0" name="图片 3" descr="6404"/>
                  <wp:cNvGraphicFramePr/>
                  <a:graphic xmlns:a="http://schemas.openxmlformats.org/drawingml/2006/main">
                    <a:graphicData uri="http://schemas.openxmlformats.org/drawingml/2006/picture">
                      <pic:pic xmlns:pic="http://schemas.openxmlformats.org/drawingml/2006/picture">
                        <pic:nvPicPr>
                          <pic:cNvPr id="10" name="图片 3" descr="6404"/>
                          <pic:cNvPicPr/>
                        </pic:nvPicPr>
                        <pic:blipFill>
                          <a:blip r:embed="rId10">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2D02198F">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（一）基本支出</w:t>
      </w:r>
    </w:p>
    <w:p w14:paraId="5C9BE9D9">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2026年基本支出523.05万元，比2025年预算增加25.99万元，增长5.2%，增长的主要原因是2025年招考、遴选4人，人员类、公用类经费相应增加。</w:t>
      </w:r>
    </w:p>
    <w:p w14:paraId="6538797A">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其中：人员经费支出494.79万元，主要包括：基本工资、津贴补贴、奖金、绩效工资、机关事业单位基本养老保险缴费、职业年金缴费、职工基本医疗保险缴费、公务员医疗补助缴费、其他社会保障缴费、住房公积金、退休费、医疗费补助。</w:t>
      </w:r>
    </w:p>
    <w:p w14:paraId="6D39D72B">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公用经费支出28.26万元，主要包括：办公费、水费、电费、邮电费、取暖费、差旅费、维修（护）费、培训费、公务接待费、工会经费、公务用车运行维护费、其他商品和服务支出。</w:t>
      </w:r>
    </w:p>
    <w:p w14:paraId="301BB710">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（二）项目支出</w:t>
      </w:r>
    </w:p>
    <w:p w14:paraId="63E54864">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2026年一般公共预算项目支出1,581.38万元，比2025年预算减少7.79万元，下降0.5%，下降的主要原因是2025年招考、遴选4人，办刊补助经费用于人员定向补助增加，导致项目经费减少。</w:t>
      </w:r>
    </w:p>
    <w:p w14:paraId="5408D1CF">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经济社会发展项目0个。</w:t>
      </w:r>
    </w:p>
    <w:p w14:paraId="5E34AA3B">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保障运转经费0个。</w:t>
      </w:r>
    </w:p>
    <w:p w14:paraId="1E1D843A">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其他项目1个，主要是《党的建设》杂志社办刊补助。</w:t>
      </w:r>
    </w:p>
    <w:p w14:paraId="359B5126">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（三）支出功能分类说明</w:t>
      </w:r>
    </w:p>
    <w:p w14:paraId="34EA230B">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1.一般公共服务支出（类）宣传事务（款）事业运行（项）：2026年预算数为429.98万元，比2025年预算增加20.72万元，增长5.1%，增长的主要原因是2025年招考、遴选4人，人员类、公用类经费相应增加。</w:t>
      </w:r>
    </w:p>
    <w:p w14:paraId="1FEF314B">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一般公共服务支出（类）宣传事务（款）其他宣传事务支出（项）：2026年预算数为1,581.38万元，比2025年预算减少7.79万元，下降0.5%，下降的主要原因是2025年招考、遴选4人，办刊补助经费用于人员定向补助增加，导致项目经费减少。</w:t>
      </w:r>
    </w:p>
    <w:p w14:paraId="0E7F1D86">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3.社会保障和就业支出（类）行政事业单位养老支出（款）事业单位离退休（项）：2026年预算数为5.00万元，与上年预算持平，主要原因是2026年退休人员与上年相比无变化。</w:t>
      </w:r>
    </w:p>
    <w:p w14:paraId="2744D430">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4.社会保障和就业支出（类）行政事业单位养老支出（款）机关事业单位基本养老保险缴费支出（项）：2026年预算数为27.10万元，比2025年预算增加1.72万元，增长6.8%，增长的主要原因是2025年招考、遴选4人，机关事业单位基本养老保险缴费支出增加。</w:t>
      </w:r>
    </w:p>
    <w:p w14:paraId="4AA1B122">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5.社会保障和就业支出（类）行政事业单位养老支出（款）机关事业单位职业年金缴费支出（项）：2026年预算数为13.55万元，比2025年预算增加0.85万元，增长6.7%，增长的主要原因是2025年招考、遴选4人，机关事业单位职业年金缴费支出增加。</w:t>
      </w:r>
    </w:p>
    <w:p w14:paraId="0ADC5CA5">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6.社会保障和就业支出（类）其他社会保障和就业支出（款）其他社会保障和就业支出（项）：2026年预算数为0.59万元，比2025年预算增加0.29万元，增长96.7%，增长的主要原因是2025年招考、遴选4人，其他社会保障和就业支出增加。</w:t>
      </w:r>
    </w:p>
    <w:p w14:paraId="2D182097">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7.卫生健康支出（类）行政事业单位医疗（款）事业单位医疗（项）：2026年预算数为19.83万元，比2025年预算增加0.84万元，增长4.4%，增长的主要原因是2025年招考、遴选4人，事业单位医疗支出增加。</w:t>
      </w:r>
    </w:p>
    <w:p w14:paraId="202C907F">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8.卫生健康支出（类）行政事业单位医疗（款）公务员医疗补助（项）：2026年预算数为6.78万元，比2025年预算增加0.26万元，增长4.0%，增长的主要原因是2025年招考、遴选4人，公务员医疗补助支出增加。</w:t>
      </w:r>
    </w:p>
    <w:p w14:paraId="554D192E">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9.住房保障支出（类）住房改革支出（款）住房公积金（项）：2026年预算数为20.22万元，比2025年预算增加1.31万元，增长6.9%，增长的主要原因是2025年招考、遴选4人住房公积金支出增加。</w:t>
      </w:r>
    </w:p>
    <w:p w14:paraId="0A0A8D55">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五、单位一般公共预算财政拨款“三公”经费、培训费、会议费、委托业务费等情况</w:t>
      </w:r>
    </w:p>
    <w:p w14:paraId="3139975D">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（一）“三公”经费情况说明</w:t>
      </w:r>
    </w:p>
    <w:p w14:paraId="1F395B51">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“三公”经费预算9.10万元，较2025年预算增加0.03万元。</w:t>
      </w:r>
    </w:p>
    <w:p w14:paraId="6E23A658">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1．因公出国（境）费用0.00万元，与上年预算持平，主要原因是当年无因公出国（境）事项，因此，无因公出国（境）费用。</w:t>
      </w:r>
    </w:p>
    <w:p w14:paraId="7A160034">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2．公务接待费0.30万元，比2025年预算增加0.03万元，增长11.1%，增长的主要原因是2025年招考、遴选4人，因此，核定的公务接待费增加。</w:t>
      </w:r>
    </w:p>
    <w:p w14:paraId="3518D00D">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3．公务用车购置及运行维护费8.80万元（其中：公务用车购置0.00万元，公务用车运行维护费8.80万元），与上年预算持平，主要原因是主要原因是严格落实中央和省上过“紧日子”有关要求，合理安排公务用车出行。</w:t>
      </w:r>
    </w:p>
    <w:p w14:paraId="13EEB1D3">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（二）培训费预算情况说明</w:t>
      </w:r>
    </w:p>
    <w:p w14:paraId="11D5E446">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4．培训费9.44万元，与上年预算持平，主要原因是严格落实中央和省上过“紧日子”有关要求，合理安排培训计划。</w:t>
      </w:r>
    </w:p>
    <w:p w14:paraId="72B78F88">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（三）会议费预算情况说明</w:t>
      </w:r>
    </w:p>
    <w:p w14:paraId="27519C51">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5．会议费12.00万元，与上年预算持平，主要原因是严格落实中央和省上过“紧日子”有关要求，合理安排会议计划。</w:t>
      </w:r>
    </w:p>
    <w:p w14:paraId="03B3690D">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Calibri" w:eastAsia="仿宋" w:cs="仿宋"/>
          <w:sz w:val="28"/>
          <w:szCs w:val="28"/>
          <w:lang w:val="en-US"/>
        </w:rPr>
      </w:pPr>
      <w:r>
        <w:rPr>
          <w:rFonts w:hint="eastAsia" w:ascii="仿宋" w:hAnsi="宋体" w:eastAsia="仿宋" w:cs="宋体"/>
          <w:b/>
          <w:bCs/>
          <w:kern w:val="0"/>
          <w:sz w:val="28"/>
          <w:szCs w:val="28"/>
          <w:lang w:val="en-US" w:eastAsia="zh-CN" w:bidi="ar"/>
        </w:rPr>
        <w:t>（四）委托业务费预算情况说明</w:t>
      </w:r>
    </w:p>
    <w:p w14:paraId="44E08A5C">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Calibri" w:eastAsia="仿宋" w:cs="仿宋"/>
          <w:sz w:val="28"/>
          <w:szCs w:val="28"/>
          <w:lang w:val="en-US"/>
        </w:rPr>
      </w:pPr>
      <w:r>
        <w:rPr>
          <w:rFonts w:hint="eastAsia" w:ascii="仿宋" w:hAnsi="微软雅黑" w:eastAsia="仿宋" w:cs="仿宋"/>
          <w:kern w:val="2"/>
          <w:sz w:val="28"/>
          <w:szCs w:val="28"/>
          <w:lang w:val="en-US" w:eastAsia="zh-CN" w:bidi="ar"/>
        </w:rPr>
        <w:t>6．委托业务费18.00万元，比2025年预算减少121.94万元，下降87.1%，下降的主要原因是根据实际工作需要，部分经费调整为转移支付，导致委托业务费减少。</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5"/>
      </w:tblGrid>
      <w:tr w14:paraId="46D0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1" w:hRule="atLeast"/>
        </w:trPr>
        <w:tc>
          <w:tcPr>
            <w:tcW w:w="9645" w:type="dxa"/>
            <w:shd w:val="clear" w:color="auto" w:fill="auto"/>
            <w:vAlign w:val="top"/>
          </w:tcPr>
          <w:p w14:paraId="3543E16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lang w:val="en-US"/>
              </w:rPr>
            </w:pPr>
            <w:r>
              <w:rPr>
                <w:rFonts w:hint="eastAsia" w:ascii="微软雅黑" w:hAnsi="微软雅黑" w:eastAsia="微软雅黑" w:cs="微软雅黑"/>
                <w:b/>
                <w:bCs w:val="0"/>
                <w:kern w:val="2"/>
                <w:sz w:val="28"/>
                <w:szCs w:val="28"/>
                <w:lang w:val="en-US" w:eastAsia="zh-CN" w:bidi="ar"/>
              </w:rPr>
              <w:t>图3、“三公”经费、培训费、会议费支出预算构成</w:t>
            </w:r>
          </w:p>
          <w:p w14:paraId="462D96F6">
            <w:pPr>
              <w:keepNext w:val="0"/>
              <w:keepLines w:val="0"/>
              <w:widowControl w:val="0"/>
              <w:suppressLineNumbers w:val="0"/>
              <w:spacing w:before="0" w:beforeAutospacing="0" w:after="0" w:afterAutospacing="0"/>
              <w:ind w:left="0" w:right="0"/>
              <w:jc w:val="center"/>
              <w:rPr>
                <w:rFonts w:hint="default"/>
                <w:lang w:val="en-US"/>
              </w:rPr>
            </w:pP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1" name="图片 9"/>
                  <wp:cNvGraphicFramePr/>
                  <a:graphic xmlns:a="http://schemas.openxmlformats.org/drawingml/2006/main">
                    <a:graphicData uri="http://schemas.openxmlformats.org/drawingml/2006/picture">
                      <pic:pic xmlns:pic="http://schemas.openxmlformats.org/drawingml/2006/picture">
                        <pic:nvPicPr>
                          <pic:cNvPr id="11" name="图片 9"/>
                          <pic:cNvPicPr/>
                        </pic:nvPicPr>
                        <pic:blipFill>
                          <a:blip r:embed="rId5"/>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会议费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2" name="图片 10"/>
                  <wp:cNvGraphicFramePr/>
                  <a:graphic xmlns:a="http://schemas.openxmlformats.org/drawingml/2006/main">
                    <a:graphicData uri="http://schemas.openxmlformats.org/drawingml/2006/picture">
                      <pic:pic xmlns:pic="http://schemas.openxmlformats.org/drawingml/2006/picture">
                        <pic:nvPicPr>
                          <pic:cNvPr id="12" name="图片 10"/>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培训费  </w:t>
            </w:r>
          </w:p>
          <w:p w14:paraId="3BDE4409">
            <w:pPr>
              <w:keepNext w:val="0"/>
              <w:keepLines w:val="0"/>
              <w:widowControl w:val="0"/>
              <w:suppressLineNumbers w:val="0"/>
              <w:spacing w:before="0" w:beforeAutospacing="0" w:after="0" w:afterAutospacing="0"/>
              <w:ind w:left="0" w:right="0"/>
              <w:jc w:val="center"/>
              <w:rPr>
                <w:rFonts w:hint="default"/>
              </w:rPr>
            </w:pP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3" name="图片 11"/>
                  <wp:cNvGraphicFramePr/>
                  <a:graphic xmlns:a="http://schemas.openxmlformats.org/drawingml/2006/main">
                    <a:graphicData uri="http://schemas.openxmlformats.org/drawingml/2006/picture">
                      <pic:pic xmlns:pic="http://schemas.openxmlformats.org/drawingml/2006/picture">
                        <pic:nvPicPr>
                          <pic:cNvPr id="13" name="图片 11"/>
                          <pic:cNvPicPr/>
                        </pic:nvPicPr>
                        <pic:blipFill>
                          <a:blip r:embed="rId7"/>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因公出国（境）费用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4" name="图片 12"/>
                  <wp:cNvGraphicFramePr/>
                  <a:graphic xmlns:a="http://schemas.openxmlformats.org/drawingml/2006/main">
                    <a:graphicData uri="http://schemas.openxmlformats.org/drawingml/2006/picture">
                      <pic:pic xmlns:pic="http://schemas.openxmlformats.org/drawingml/2006/picture">
                        <pic:nvPicPr>
                          <pic:cNvPr id="14" name="图片 12"/>
                          <pic:cNvPicPr/>
                        </pic:nvPicPr>
                        <pic:blipFill>
                          <a:blip r:embed="rId8"/>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公务接待费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5" name="colorlegend05"/>
                  <wp:cNvGraphicFramePr/>
                  <a:graphic xmlns:a="http://schemas.openxmlformats.org/drawingml/2006/main">
                    <a:graphicData uri="http://schemas.openxmlformats.org/drawingml/2006/picture">
                      <pic:pic xmlns:pic="http://schemas.openxmlformats.org/drawingml/2006/picture">
                        <pic:nvPicPr>
                          <pic:cNvPr id="15" name="colorlegend05"/>
                          <pic:cNvPicPr/>
                        </pic:nvPicPr>
                        <pic:blipFill>
                          <a:blip r:embed="rId11"/>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公务用车运行维护费  </w:t>
            </w:r>
            <w:r>
              <w:rPr>
                <w:rFonts w:hint="default" w:ascii="Calibri" w:hAnsi="Calibri" w:eastAsia="宋体" w:cs="Times New Roman"/>
                <w:kern w:val="2"/>
                <w:sz w:val="21"/>
                <w:szCs w:val="22"/>
                <w:lang w:val="en-US" w:eastAsia="zh-CN" w:bidi="ar"/>
              </w:rPr>
              <w:drawing>
                <wp:inline distT="0" distB="0" distL="114300" distR="114300">
                  <wp:extent cx="142875" cy="142875"/>
                  <wp:effectExtent l="0" t="0" r="9525" b="9525"/>
                  <wp:docPr id="16" name="colorlegend06"/>
                  <wp:cNvGraphicFramePr/>
                  <a:graphic xmlns:a="http://schemas.openxmlformats.org/drawingml/2006/main">
                    <a:graphicData uri="http://schemas.openxmlformats.org/drawingml/2006/picture">
                      <pic:pic xmlns:pic="http://schemas.openxmlformats.org/drawingml/2006/picture">
                        <pic:nvPicPr>
                          <pic:cNvPr id="16" name="colorlegend06"/>
                          <pic:cNvPicPr/>
                        </pic:nvPicPr>
                        <pic:blipFill>
                          <a:blip r:embed="rId12"/>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cs="微软雅黑"/>
                <w:b/>
                <w:bCs w:val="0"/>
                <w:kern w:val="2"/>
                <w:sz w:val="18"/>
                <w:szCs w:val="18"/>
                <w:lang w:val="en-US" w:eastAsia="zh-CN" w:bidi="ar"/>
              </w:rPr>
              <w:t xml:space="preserve">公务用车购置  </w:t>
            </w:r>
          </w:p>
          <w:p w14:paraId="5726E9F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val="0"/>
                <w:lang w:val="en-US"/>
              </w:rPr>
            </w:pPr>
            <w:r>
              <w:rPr>
                <w:rFonts w:hint="default" w:ascii="Calibri" w:hAnsi="Calibri" w:eastAsia="宋体" w:cs="Times New Roman"/>
                <w:kern w:val="2"/>
                <w:sz w:val="21"/>
                <w:szCs w:val="22"/>
                <w:lang w:val="en-US" w:eastAsia="zh-CN" w:bidi="ar"/>
              </w:rPr>
              <w:drawing>
                <wp:anchor distT="0" distB="0" distL="114300" distR="114300" simplePos="0" relativeHeight="251662336"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7" name="图片 4" descr="6404"/>
                  <wp:cNvGraphicFramePr/>
                  <a:graphic xmlns:a="http://schemas.openxmlformats.org/drawingml/2006/main">
                    <a:graphicData uri="http://schemas.openxmlformats.org/drawingml/2006/picture">
                      <pic:pic xmlns:pic="http://schemas.openxmlformats.org/drawingml/2006/picture">
                        <pic:nvPicPr>
                          <pic:cNvPr id="17" name="图片 4" descr="6404"/>
                          <pic:cNvPicPr/>
                        </pic:nvPicPr>
                        <pic:blipFill>
                          <a:blip r:embed="rId13">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2C75BF71">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六、一般公共预算财政拨款机关运行经费情况</w:t>
      </w:r>
    </w:p>
    <w:p w14:paraId="2686BF86">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机关运行经费0.00万元，与上年预算持平，主要原因是杂志社属于公益二类事业财政拨款单位，无机关运行经费。</w:t>
      </w:r>
    </w:p>
    <w:p w14:paraId="428A95E7">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七、政府采购安排情况</w:t>
      </w:r>
    </w:p>
    <w:p w14:paraId="688CD132">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2026年单位政府采购预算总额1,319.39万元，其中：政府采购货物预算26.42万元，政府采购工程预算0.00万元，政府采购服务预算1,292.97万元。</w:t>
      </w:r>
    </w:p>
    <w:p w14:paraId="2E575107">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2026年，单位面向中小企业预留政府采购项目预算金额0.00万元，小微企业预留政府采购项目预算金额0.00万元。</w:t>
      </w:r>
    </w:p>
    <w:p w14:paraId="7756ED6C">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八、国有资产占用情况</w:t>
      </w:r>
    </w:p>
    <w:p w14:paraId="3B79F35E">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上年末固定资产金额为176.87万元。其中：办公用房0.00平方米，价值0.00万元。预算单位共有公务用车2辆，价值90.31万元。单价20万元以上的设备价值0.00万元。2026年拟采购固定资产约20.48万元。</w:t>
      </w:r>
    </w:p>
    <w:p w14:paraId="78393735">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九、其他重要事项情况说明</w:t>
      </w:r>
    </w:p>
    <w:p w14:paraId="0C86FF08">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kern w:val="0"/>
          <w:sz w:val="28"/>
          <w:szCs w:val="28"/>
          <w:lang w:val="en-US"/>
        </w:rPr>
      </w:pPr>
      <w:r>
        <w:rPr>
          <w:rFonts w:hint="eastAsia" w:ascii="仿宋" w:hAnsi="宋体" w:eastAsia="仿宋" w:cs="宋体"/>
          <w:b/>
          <w:bCs/>
          <w:kern w:val="0"/>
          <w:sz w:val="28"/>
          <w:szCs w:val="28"/>
          <w:lang w:val="en-US" w:eastAsia="zh-CN" w:bidi="ar"/>
        </w:rPr>
        <w:t>（一）政府性基金预算支出情况</w:t>
      </w:r>
      <w:bookmarkStart w:id="0" w:name="_GoBack"/>
      <w:bookmarkEnd w:id="0"/>
    </w:p>
    <w:p w14:paraId="7C1C3D49">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未安排预算，政府性基金预算支出情况表为空表。</w:t>
      </w:r>
    </w:p>
    <w:p w14:paraId="37C60811">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kern w:val="0"/>
          <w:sz w:val="28"/>
          <w:szCs w:val="28"/>
          <w:lang w:val="en-US"/>
        </w:rPr>
      </w:pPr>
      <w:r>
        <w:rPr>
          <w:rFonts w:hint="eastAsia" w:ascii="仿宋" w:hAnsi="宋体" w:eastAsia="仿宋" w:cs="宋体"/>
          <w:b/>
          <w:bCs/>
          <w:kern w:val="0"/>
          <w:sz w:val="28"/>
          <w:szCs w:val="28"/>
          <w:lang w:val="en-US" w:eastAsia="zh-CN" w:bidi="ar"/>
        </w:rPr>
        <w:t>（二）非税收入情况</w:t>
      </w:r>
    </w:p>
    <w:p w14:paraId="37F97402">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2026年本单位计划征收3,120.00万元。其中：中央批准设立0个，省级批准设立1个，主要是《党的建设》杂志社办刊补助，分别计划征收3120万元。</w:t>
      </w:r>
    </w:p>
    <w:p w14:paraId="12DD045F">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b/>
          <w:bCs/>
          <w:color w:val="000000"/>
          <w:kern w:val="0"/>
          <w:sz w:val="28"/>
          <w:szCs w:val="28"/>
          <w:lang w:val="en-US"/>
        </w:rPr>
      </w:pPr>
      <w:r>
        <w:rPr>
          <w:rFonts w:hint="eastAsia" w:ascii="仿宋" w:hAnsi="宋体" w:eastAsia="仿宋" w:cs="宋体"/>
          <w:b/>
          <w:bCs/>
          <w:color w:val="000000"/>
          <w:kern w:val="0"/>
          <w:sz w:val="28"/>
          <w:szCs w:val="28"/>
          <w:lang w:val="en-US" w:eastAsia="zh-CN" w:bidi="ar"/>
        </w:rPr>
        <w:t>（三）重点项目情况</w:t>
      </w:r>
    </w:p>
    <w:p w14:paraId="5CDE7B0D">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本单位年初预算未安排项目支出，无重点项目说明。</w:t>
      </w:r>
    </w:p>
    <w:p w14:paraId="7E287ABA">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color w:val="000000"/>
          <w:kern w:val="0"/>
          <w:sz w:val="28"/>
          <w:szCs w:val="28"/>
          <w:lang w:val="en-US"/>
        </w:rPr>
      </w:pPr>
      <w:r>
        <w:rPr>
          <w:rFonts w:hint="eastAsia" w:ascii="仿宋" w:hAnsi="宋体" w:eastAsia="仿宋" w:cs="宋体"/>
          <w:b/>
          <w:bCs/>
          <w:color w:val="000000"/>
          <w:kern w:val="0"/>
          <w:sz w:val="28"/>
          <w:szCs w:val="28"/>
          <w:lang w:val="en-US" w:eastAsia="zh-CN" w:bidi="ar"/>
        </w:rPr>
        <w:t>（四）部门管理转移支付情况</w:t>
      </w:r>
    </w:p>
    <w:p w14:paraId="0B4485D1">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2026年，部门管理转移支付309.02万元，比2025年预算减少0.05万元，下降0.0%，下降的主要原因是2026年杂志征订份数减少，导致预算与上年相比下降。</w:t>
      </w:r>
    </w:p>
    <w:p w14:paraId="496F70B0">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1．一般性转移支付309.02万元，具体项目有：</w:t>
      </w:r>
    </w:p>
    <w:p w14:paraId="04F8578A">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（1）《党的建设》杂志社办刊补助309.02万元。</w:t>
      </w:r>
    </w:p>
    <w:p w14:paraId="07E29A65">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2．专项转移支付未安排。</w:t>
      </w:r>
    </w:p>
    <w:p w14:paraId="5CE01C31">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3．政府性基金转移支付未安排。</w:t>
      </w:r>
    </w:p>
    <w:p w14:paraId="0217D6F4">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color w:val="000000"/>
          <w:kern w:val="0"/>
          <w:sz w:val="28"/>
          <w:szCs w:val="28"/>
          <w:lang w:val="en-US"/>
        </w:rPr>
      </w:pPr>
      <w:r>
        <w:rPr>
          <w:rFonts w:hint="eastAsia" w:ascii="仿宋" w:hAnsi="宋体" w:eastAsia="仿宋" w:cs="宋体"/>
          <w:b/>
          <w:bCs/>
          <w:color w:val="000000"/>
          <w:kern w:val="0"/>
          <w:sz w:val="28"/>
          <w:szCs w:val="28"/>
          <w:lang w:val="en-US" w:eastAsia="zh-CN" w:bidi="ar"/>
        </w:rPr>
        <w:t>（五）国有资本经营预算支出情况</w:t>
      </w:r>
    </w:p>
    <w:p w14:paraId="3EAE3FBA">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未安排预算，国有资本经营预算支出情况表为空表。</w:t>
      </w:r>
    </w:p>
    <w:p w14:paraId="56F866FC">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十、预算绩效管理情况</w:t>
      </w:r>
    </w:p>
    <w:p w14:paraId="49BABC01">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b/>
          <w:bCs/>
          <w:color w:val="000000"/>
          <w:kern w:val="0"/>
          <w:sz w:val="28"/>
          <w:szCs w:val="28"/>
          <w:lang w:val="en-US" w:eastAsia="zh-CN" w:bidi="ar"/>
        </w:rPr>
      </w:pPr>
      <w:r>
        <w:rPr>
          <w:rFonts w:hint="eastAsia" w:ascii="仿宋" w:hAnsi="宋体" w:eastAsia="仿宋" w:cs="宋体"/>
          <w:b/>
          <w:bCs/>
          <w:color w:val="000000"/>
          <w:kern w:val="0"/>
          <w:sz w:val="28"/>
          <w:szCs w:val="28"/>
          <w:lang w:val="en-US" w:eastAsia="zh-CN" w:bidi="ar"/>
        </w:rPr>
        <w:t>（一）2025年预算绩效管理工作情况</w:t>
      </w:r>
    </w:p>
    <w:p w14:paraId="0591C312">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按照《中共中央 国务院关于全面实施预算绩效管理的意见》《中共甘肃省委 甘肃省人民政府关于全面实施预算绩效管理的实施意见》等文件要求，我们将绩效管理的理念和方法融入预算编制、执行、决算和监督等全过程，认真开展各项工作。</w:t>
      </w:r>
    </w:p>
    <w:p w14:paraId="5DB02701">
      <w:pPr>
        <w:keepNext w:val="0"/>
        <w:keepLines w:val="0"/>
        <w:widowControl/>
        <w:suppressLineNumbers w:val="0"/>
        <w:spacing w:before="0" w:beforeAutospacing="0" w:after="0" w:afterAutospacing="0" w:line="560" w:lineRule="exact"/>
        <w:ind w:left="0" w:right="0" w:firstLine="562" w:firstLineChars="200"/>
        <w:jc w:val="left"/>
        <w:rPr>
          <w:rFonts w:hint="eastAsia" w:ascii="仿宋" w:hAnsi="微软雅黑" w:eastAsia="仿宋" w:cs="仿宋"/>
          <w:sz w:val="28"/>
          <w:szCs w:val="28"/>
          <w:lang w:val="en-US"/>
        </w:rPr>
      </w:pPr>
      <w:r>
        <w:rPr>
          <w:rFonts w:hint="eastAsia" w:ascii="仿宋" w:hAnsi="宋体" w:eastAsia="仿宋" w:cs="宋体"/>
          <w:b/>
          <w:bCs/>
          <w:color w:val="000000"/>
          <w:kern w:val="0"/>
          <w:sz w:val="28"/>
          <w:szCs w:val="28"/>
          <w:lang w:val="en-US" w:eastAsia="zh-CN" w:bidi="ar"/>
        </w:rPr>
        <w:t>1.绩效目标管理情况。</w:t>
      </w:r>
      <w:r>
        <w:rPr>
          <w:rFonts w:hint="eastAsia" w:ascii="仿宋" w:hAnsi="微软雅黑" w:eastAsia="仿宋" w:cs="仿宋"/>
          <w:kern w:val="2"/>
          <w:sz w:val="28"/>
          <w:szCs w:val="28"/>
          <w:lang w:val="en-US" w:eastAsia="zh-CN" w:bidi="ar"/>
        </w:rPr>
        <w:t>2025年度，按照“谁申请资金，谁设置目标”的原则，纳入单位预算管理的单位整体支出和项目绩效目标2个，按规定随年度预算一并公开项目2个，公开率为100.00%。</w:t>
      </w:r>
    </w:p>
    <w:p w14:paraId="27F2BE2A">
      <w:pPr>
        <w:keepNext w:val="0"/>
        <w:keepLines w:val="0"/>
        <w:widowControl/>
        <w:suppressLineNumbers w:val="0"/>
        <w:spacing w:before="0" w:beforeAutospacing="0" w:after="0" w:afterAutospacing="0" w:line="560" w:lineRule="exact"/>
        <w:ind w:left="0" w:right="0" w:firstLine="562" w:firstLineChars="200"/>
        <w:jc w:val="left"/>
        <w:rPr>
          <w:rFonts w:hint="eastAsia" w:ascii="仿宋" w:hAnsi="微软雅黑" w:eastAsia="仿宋" w:cs="仿宋"/>
          <w:sz w:val="28"/>
          <w:szCs w:val="28"/>
          <w:lang w:val="en-US"/>
        </w:rPr>
      </w:pPr>
      <w:r>
        <w:rPr>
          <w:rFonts w:hint="eastAsia" w:ascii="仿宋" w:hAnsi="宋体" w:eastAsia="仿宋" w:cs="宋体"/>
          <w:b/>
          <w:bCs/>
          <w:color w:val="000000"/>
          <w:kern w:val="0"/>
          <w:sz w:val="28"/>
          <w:szCs w:val="28"/>
          <w:lang w:val="en-US" w:eastAsia="zh-CN" w:bidi="ar"/>
        </w:rPr>
        <w:t>2.绩效运行监控情况。</w:t>
      </w:r>
      <w:r>
        <w:rPr>
          <w:rFonts w:hint="eastAsia" w:ascii="仿宋" w:hAnsi="微软雅黑" w:eastAsia="仿宋" w:cs="仿宋"/>
          <w:kern w:val="2"/>
          <w:sz w:val="28"/>
          <w:szCs w:val="28"/>
          <w:lang w:val="en-US" w:eastAsia="zh-CN" w:bidi="ar"/>
        </w:rPr>
        <w:t>2025年7月，组织开展1－6月绩效运行监控项目1个，占本单位项目的100.00%。截至7月底，如期完成预算执行和绩效目标指标值的项目1个，完成率为18.40%。“双监控”发现存在的问题和主要原因是：预算执行率偏低，因2025年1-6月用上年结转资金支付印刷费、邮寄费等较多。开展1－9月绩效运行监控项目1个，占本单位项目的100.00%。截至10月底，如期完成预算执行和绩效目标指标值的项目1个，完成率为32.68%。“双监控”发现存在的问题和主要原因是：预算执行率偏低，一是2025年1-6月用上年结转资金支付印刷费、邮寄费等较多；二是办刊工作属于连续性项目，印刷费、邮寄费等支出受市场因素较大，必须留有上浮空间，支出预算无法达到100%。绩效运行监控在单位内部通报整改情况：根据绩效监控情况，办公室及时向社务会汇报绩效监控运行情况，社务会要求业务部门对已完成的印刷费、邮寄等及时完成报销，形成支出，同时加强监督力度，提高办刊补助项目资金使用率。</w:t>
      </w:r>
    </w:p>
    <w:p w14:paraId="33FABE41">
      <w:pPr>
        <w:keepNext w:val="0"/>
        <w:keepLines w:val="0"/>
        <w:widowControl/>
        <w:suppressLineNumbers w:val="0"/>
        <w:spacing w:before="0" w:beforeAutospacing="0" w:after="0" w:afterAutospacing="0" w:line="560" w:lineRule="exact"/>
        <w:ind w:left="0" w:right="0" w:firstLine="562" w:firstLineChars="200"/>
        <w:jc w:val="left"/>
        <w:rPr>
          <w:rFonts w:hint="eastAsia" w:ascii="仿宋" w:hAnsi="微软雅黑" w:eastAsia="仿宋" w:cs="仿宋"/>
          <w:sz w:val="28"/>
          <w:szCs w:val="28"/>
          <w:lang w:val="en-US"/>
        </w:rPr>
      </w:pPr>
      <w:r>
        <w:rPr>
          <w:rFonts w:hint="eastAsia" w:ascii="仿宋" w:hAnsi="宋体" w:eastAsia="仿宋" w:cs="宋体"/>
          <w:b/>
          <w:bCs/>
          <w:color w:val="000000"/>
          <w:kern w:val="0"/>
          <w:sz w:val="28"/>
          <w:szCs w:val="28"/>
          <w:lang w:val="en-US" w:eastAsia="zh-CN" w:bidi="ar"/>
        </w:rPr>
        <w:t>3.绩效自评开展情况。</w:t>
      </w:r>
      <w:r>
        <w:rPr>
          <w:rFonts w:hint="eastAsia" w:ascii="仿宋" w:hAnsi="微软雅黑" w:eastAsia="仿宋" w:cs="仿宋"/>
          <w:kern w:val="2"/>
          <w:sz w:val="28"/>
          <w:szCs w:val="28"/>
          <w:lang w:val="en-US" w:eastAsia="zh-CN" w:bidi="ar"/>
        </w:rPr>
        <w:t>2025年度，组织开展绩效自评项目共2个，其中，单位整体支出1个，项目支出1个，转移支付项目0个，绩效自评覆盖率为100.00%。绩效自评结果随单位决算报送财政和随决算公开情况：随单位决算报送省财政厅审核，并随决算在网上及时公开。</w:t>
      </w:r>
    </w:p>
    <w:p w14:paraId="52EF35C5">
      <w:pPr>
        <w:keepNext w:val="0"/>
        <w:keepLines w:val="0"/>
        <w:widowControl/>
        <w:suppressLineNumbers w:val="0"/>
        <w:spacing w:before="0" w:beforeAutospacing="0" w:after="0" w:afterAutospacing="0" w:line="560" w:lineRule="exact"/>
        <w:ind w:left="0" w:right="0" w:firstLine="562" w:firstLineChars="200"/>
        <w:jc w:val="left"/>
        <w:rPr>
          <w:rFonts w:hint="eastAsia" w:ascii="仿宋" w:hAnsi="微软雅黑" w:eastAsia="仿宋" w:cs="仿宋"/>
          <w:sz w:val="28"/>
          <w:szCs w:val="28"/>
          <w:lang w:val="en-US"/>
        </w:rPr>
      </w:pPr>
      <w:r>
        <w:rPr>
          <w:rFonts w:hint="eastAsia" w:ascii="仿宋" w:hAnsi="宋体" w:eastAsia="仿宋" w:cs="宋体"/>
          <w:b/>
          <w:bCs/>
          <w:color w:val="000000"/>
          <w:kern w:val="0"/>
          <w:sz w:val="28"/>
          <w:szCs w:val="28"/>
          <w:lang w:val="en-US" w:eastAsia="zh-CN" w:bidi="ar"/>
        </w:rPr>
        <w:t>4.绩效结果应用情况。</w:t>
      </w:r>
      <w:r>
        <w:rPr>
          <w:rFonts w:hint="eastAsia" w:ascii="仿宋" w:hAnsi="微软雅黑" w:eastAsia="仿宋" w:cs="仿宋"/>
          <w:kern w:val="2"/>
          <w:sz w:val="28"/>
          <w:szCs w:val="28"/>
          <w:lang w:val="en-US" w:eastAsia="zh-CN" w:bidi="ar"/>
        </w:rPr>
        <w:t>根据2025年度绩效运行监控、绩效自评等情况，当年盘活财政资金0.00万元，2026年度增加单位预算项目0个，增长率0.00%。同时对政策和项目资金管理作出调整的0个。</w:t>
      </w:r>
    </w:p>
    <w:p w14:paraId="2DF99679">
      <w:pPr>
        <w:keepNext w:val="0"/>
        <w:keepLines w:val="0"/>
        <w:widowControl w:val="0"/>
        <w:suppressLineNumbers w:val="0"/>
        <w:spacing w:before="0" w:beforeAutospacing="0" w:after="0" w:afterAutospacing="0" w:line="600" w:lineRule="exact"/>
        <w:ind w:left="0" w:right="0" w:firstLine="562" w:firstLineChars="200"/>
        <w:jc w:val="both"/>
        <w:rPr>
          <w:rFonts w:hint="eastAsia" w:ascii="仿宋" w:hAnsi="宋体" w:eastAsia="仿宋" w:cs="宋体"/>
          <w:color w:val="000000"/>
          <w:kern w:val="0"/>
          <w:sz w:val="28"/>
          <w:szCs w:val="28"/>
          <w:lang w:val="en-US"/>
        </w:rPr>
      </w:pPr>
      <w:r>
        <w:rPr>
          <w:rFonts w:hint="eastAsia" w:ascii="仿宋" w:hAnsi="宋体" w:eastAsia="仿宋" w:cs="宋体"/>
          <w:b/>
          <w:bCs/>
          <w:color w:val="000000"/>
          <w:kern w:val="0"/>
          <w:sz w:val="28"/>
          <w:szCs w:val="28"/>
          <w:lang w:val="en-US" w:eastAsia="zh-CN" w:bidi="ar"/>
        </w:rPr>
        <w:t>（二）2026年绩效目标编制情况</w:t>
      </w:r>
    </w:p>
    <w:p w14:paraId="57762B4F">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微软雅黑" w:eastAsia="仿宋" w:cs="仿宋"/>
          <w:sz w:val="28"/>
          <w:szCs w:val="28"/>
          <w:lang w:val="en-US"/>
        </w:rPr>
      </w:pPr>
      <w:r>
        <w:rPr>
          <w:rFonts w:hint="eastAsia" w:ascii="仿宋" w:hAnsi="微软雅黑" w:eastAsia="仿宋" w:cs="仿宋"/>
          <w:kern w:val="2"/>
          <w:sz w:val="28"/>
          <w:szCs w:val="28"/>
          <w:lang w:val="en-US" w:eastAsia="zh-CN" w:bidi="ar"/>
        </w:rPr>
        <w:t>2026年，纳入单位预算绩效目标管理的项目2个。其中，单位整体支出绩效目标围绕基本运行、重点履职、单位综合、可持续发展能力四个维度，设置二级指标18个、三级指标27个；项目支出绩效目标围绕成本指标、产出指标、效益指标、满意度指标四个维度，设置二级指标9个、三级指标12个。各项绩效目标内容指向明确、细化量化、合理可行，符合规定的格式要求。</w:t>
      </w:r>
    </w:p>
    <w:p w14:paraId="4E881CA6">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黑体" w:eastAsia="黑体" w:cs="黑体"/>
          <w:b w:val="0"/>
          <w:bCs/>
          <w:kern w:val="0"/>
          <w:sz w:val="28"/>
          <w:szCs w:val="28"/>
          <w:lang w:val="en-US" w:eastAsia="zh-CN" w:bidi="ar"/>
        </w:rPr>
      </w:pPr>
      <w:r>
        <w:rPr>
          <w:rFonts w:hint="eastAsia" w:ascii="黑体" w:hAnsi="黑体" w:eastAsia="黑体" w:cs="黑体"/>
          <w:b w:val="0"/>
          <w:bCs/>
          <w:kern w:val="0"/>
          <w:sz w:val="28"/>
          <w:szCs w:val="28"/>
          <w:lang w:val="en-US" w:eastAsia="zh-CN" w:bidi="ar"/>
        </w:rPr>
        <w:t>十一、名词解释</w:t>
      </w:r>
    </w:p>
    <w:p w14:paraId="62E308BB">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1.财政拨款:</w:t>
      </w:r>
      <w:r>
        <w:rPr>
          <w:rFonts w:hint="eastAsia" w:ascii="仿宋" w:hAnsi="CIDFont F6" w:eastAsia="仿宋" w:cs="仿宋"/>
          <w:color w:val="000000"/>
          <w:kern w:val="2"/>
          <w:sz w:val="28"/>
          <w:szCs w:val="28"/>
          <w:lang w:val="en-US" w:eastAsia="zh-CN" w:bidi="ar"/>
        </w:rPr>
        <w:t>指由一般公共预算、政府性基金预算、国有资本经营预算安排的财政拨款数。</w:t>
      </w:r>
    </w:p>
    <w:p w14:paraId="1F00BB7E">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2.一般公共预算:</w:t>
      </w:r>
      <w:r>
        <w:rPr>
          <w:rFonts w:hint="eastAsia" w:ascii="仿宋" w:hAnsi="CIDFont F6" w:eastAsia="仿宋" w:cs="仿宋"/>
          <w:color w:val="000000"/>
          <w:kern w:val="2"/>
          <w:sz w:val="28"/>
          <w:szCs w:val="28"/>
          <w:lang w:val="en-US" w:eastAsia="zh-CN" w:bidi="ar"/>
        </w:rPr>
        <w:t>包括公共财政拨款（补助）资金、专项收入。</w:t>
      </w:r>
    </w:p>
    <w:p w14:paraId="4612E56E">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3.财政专户管理资金:</w:t>
      </w:r>
      <w:r>
        <w:rPr>
          <w:rFonts w:hint="eastAsia" w:ascii="仿宋" w:hAnsi="CIDFont F6" w:eastAsia="仿宋" w:cs="仿宋"/>
          <w:color w:val="000000"/>
          <w:kern w:val="2"/>
          <w:sz w:val="28"/>
          <w:szCs w:val="28"/>
          <w:lang w:val="en-US" w:eastAsia="zh-CN" w:bidi="ar"/>
        </w:rPr>
        <w:t>包括专户管理行政事业性收费（主要是教育收费）、其他非税收入。</w:t>
      </w:r>
    </w:p>
    <w:p w14:paraId="20FC31A3">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4.其他资金:</w:t>
      </w:r>
      <w:r>
        <w:rPr>
          <w:rFonts w:hint="eastAsia" w:ascii="仿宋" w:hAnsi="CIDFont F6" w:eastAsia="仿宋" w:cs="仿宋"/>
          <w:color w:val="000000"/>
          <w:kern w:val="2"/>
          <w:sz w:val="28"/>
          <w:szCs w:val="28"/>
          <w:lang w:val="en-US" w:eastAsia="zh-CN" w:bidi="ar"/>
        </w:rPr>
        <w:t>包括事业收入、事业经营收入、其他收入等。</w:t>
      </w:r>
    </w:p>
    <w:p w14:paraId="46363EB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5.基本支出:</w:t>
      </w:r>
      <w:r>
        <w:rPr>
          <w:rFonts w:hint="eastAsia" w:ascii="仿宋" w:hAnsi="CIDFont F6" w:eastAsia="仿宋" w:cs="仿宋"/>
          <w:color w:val="000000"/>
          <w:kern w:val="2"/>
          <w:sz w:val="28"/>
          <w:szCs w:val="28"/>
          <w:lang w:val="en-US" w:eastAsia="zh-CN" w:bidi="ar"/>
        </w:rPr>
        <w:t>包括人员经费、公用经费（定额）。其中，人员经费包括工资福利支出、对个人和家庭的补助。</w:t>
      </w:r>
    </w:p>
    <w:p w14:paraId="365D7340">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6.项目支出:</w:t>
      </w:r>
      <w:r>
        <w:rPr>
          <w:rFonts w:hint="eastAsia" w:ascii="仿宋" w:hAnsi="CIDFont F6" w:eastAsia="仿宋" w:cs="仿宋"/>
          <w:color w:val="000000"/>
          <w:kern w:val="2"/>
          <w:sz w:val="28"/>
          <w:szCs w:val="28"/>
          <w:lang w:val="en-US" w:eastAsia="zh-CN" w:bidi="ar"/>
        </w:rPr>
        <w:t>部门（单位）支出预算的组成部分，是各部门（单位）为完成其特定的行政任务或事业发展目标，在基本支出预算之外编制的年度项目支出计划。</w:t>
      </w:r>
    </w:p>
    <w:p w14:paraId="75917AD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7.“三公”经费:</w:t>
      </w:r>
      <w:r>
        <w:rPr>
          <w:rFonts w:hint="eastAsia" w:ascii="仿宋" w:hAnsi="CIDFont F6" w:eastAsia="仿宋" w:cs="仿宋"/>
          <w:color w:val="000000"/>
          <w:kern w:val="2"/>
          <w:sz w:val="28"/>
          <w:szCs w:val="28"/>
          <w:lang w:val="en-US" w:eastAsia="zh-CN" w:bidi="ar"/>
        </w:rPr>
        <w:t>指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236BC584">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8.机关运行经费:</w:t>
      </w:r>
      <w:r>
        <w:rPr>
          <w:rFonts w:hint="eastAsia" w:ascii="仿宋" w:hAnsi="CIDFont F6" w:eastAsia="仿宋" w:cs="仿宋"/>
          <w:color w:val="000000"/>
          <w:kern w:val="2"/>
          <w:sz w:val="28"/>
          <w:szCs w:val="28"/>
          <w:lang w:val="en-US" w:eastAsia="zh-CN" w:bidi="ar"/>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38115A6">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9.委托业务费:</w:t>
      </w:r>
      <w:r>
        <w:rPr>
          <w:rFonts w:hint="eastAsia" w:ascii="仿宋" w:hAnsi="CIDFont F6" w:eastAsia="仿宋" w:cs="仿宋"/>
          <w:color w:val="000000"/>
          <w:kern w:val="2"/>
          <w:sz w:val="28"/>
          <w:szCs w:val="28"/>
          <w:lang w:val="en-US" w:eastAsia="zh-CN" w:bidi="ar"/>
        </w:rPr>
        <w:t>反映因委托外单位办理业务而支付的委托业务费。</w:t>
      </w:r>
    </w:p>
    <w:p w14:paraId="7F740D20">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10.一般公共服务支出（类）:</w:t>
      </w:r>
      <w:r>
        <w:rPr>
          <w:rFonts w:hint="eastAsia" w:ascii="仿宋" w:hAnsi="CIDFont F6" w:eastAsia="仿宋" w:cs="仿宋"/>
          <w:color w:val="000000"/>
          <w:kern w:val="2"/>
          <w:sz w:val="28"/>
          <w:szCs w:val="28"/>
          <w:lang w:val="en-US" w:eastAsia="zh-CN" w:bidi="ar"/>
        </w:rPr>
        <w:t>反映政府提供一般公共服务的支出。</w:t>
      </w:r>
    </w:p>
    <w:p w14:paraId="44A1BE87">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11.一般公共服务支出（类）宣传事务（款）:</w:t>
      </w:r>
      <w:r>
        <w:rPr>
          <w:rFonts w:hint="eastAsia" w:ascii="仿宋" w:hAnsi="CIDFont F6" w:eastAsia="仿宋" w:cs="仿宋"/>
          <w:color w:val="000000"/>
          <w:kern w:val="2"/>
          <w:sz w:val="28"/>
          <w:szCs w:val="28"/>
          <w:lang w:val="en-US" w:eastAsia="zh-CN" w:bidi="ar"/>
        </w:rPr>
        <w:t>反映中国共产党宣传部门的支出。</w:t>
      </w:r>
    </w:p>
    <w:p w14:paraId="1312BFE4">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12.一般公共服务支出（类）宣传事务（款）事业运行（项）:</w:t>
      </w:r>
      <w:r>
        <w:rPr>
          <w:rFonts w:hint="eastAsia" w:ascii="仿宋" w:hAnsi="CIDFont F6" w:eastAsia="仿宋" w:cs="仿宋"/>
          <w:color w:val="000000"/>
          <w:kern w:val="2"/>
          <w:sz w:val="28"/>
          <w:szCs w:val="28"/>
          <w:lang w:val="en-US" w:eastAsia="zh-CN" w:bidi="ar"/>
        </w:rPr>
        <w:t>反映中共甘肃省委《党的建设》杂志社的基本支出，不包括行政单位（包括实行公务员管理的事业单位）后勤服务中心、医务室等附属事业单位。</w:t>
      </w:r>
    </w:p>
    <w:p w14:paraId="3AAA244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13.一般公共服务支出（类）宣传事务（款）其他宣传事务支出（项）:</w:t>
      </w:r>
      <w:r>
        <w:rPr>
          <w:rFonts w:hint="eastAsia" w:ascii="仿宋" w:hAnsi="CIDFont F6" w:eastAsia="仿宋" w:cs="仿宋"/>
          <w:color w:val="000000"/>
          <w:kern w:val="2"/>
          <w:sz w:val="28"/>
          <w:szCs w:val="28"/>
          <w:lang w:val="en-US" w:eastAsia="zh-CN" w:bidi="ar"/>
        </w:rPr>
        <w:t>反映除上述项目以外其他用于中国共产党宣传部门的事务支出。</w:t>
      </w:r>
    </w:p>
    <w:p w14:paraId="3A639661">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14.社会保障和就业支出（类）:</w:t>
      </w:r>
      <w:r>
        <w:rPr>
          <w:rFonts w:hint="eastAsia" w:ascii="仿宋" w:hAnsi="CIDFont F6" w:eastAsia="仿宋" w:cs="仿宋"/>
          <w:color w:val="000000"/>
          <w:kern w:val="2"/>
          <w:sz w:val="28"/>
          <w:szCs w:val="28"/>
          <w:lang w:val="en-US" w:eastAsia="zh-CN" w:bidi="ar"/>
        </w:rPr>
        <w:t>反映政府在社会保障与就业方面的支出。</w:t>
      </w:r>
    </w:p>
    <w:p w14:paraId="77648E5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15.社会保障和就业支出（类）行政事业单位养老支出（款）:</w:t>
      </w:r>
      <w:r>
        <w:rPr>
          <w:rFonts w:hint="eastAsia" w:ascii="仿宋" w:hAnsi="CIDFont F6" w:eastAsia="仿宋" w:cs="仿宋"/>
          <w:color w:val="000000"/>
          <w:kern w:val="2"/>
          <w:sz w:val="28"/>
          <w:szCs w:val="28"/>
          <w:lang w:val="en-US" w:eastAsia="zh-CN" w:bidi="ar"/>
        </w:rPr>
        <w:t>反映用于行政事业单位养老方面的支出。</w:t>
      </w:r>
    </w:p>
    <w:p w14:paraId="20607BC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16.社会保障和就业支出（类）行政事业单位养老支出（款）事业单位离退休（项）:</w:t>
      </w:r>
      <w:r>
        <w:rPr>
          <w:rFonts w:hint="eastAsia" w:ascii="仿宋" w:hAnsi="CIDFont F6" w:eastAsia="仿宋" w:cs="仿宋"/>
          <w:color w:val="000000"/>
          <w:kern w:val="2"/>
          <w:sz w:val="28"/>
          <w:szCs w:val="28"/>
          <w:lang w:val="en-US" w:eastAsia="zh-CN" w:bidi="ar"/>
        </w:rPr>
        <w:t>反映事业单位开支的离退休经费。</w:t>
      </w:r>
    </w:p>
    <w:p w14:paraId="73A38DAA">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17.社会保障和就业支出（类）行政事业单位养老支出（款）机关事业单位基本养老保险缴费支出（项）:</w:t>
      </w:r>
      <w:r>
        <w:rPr>
          <w:rFonts w:hint="eastAsia" w:ascii="仿宋" w:hAnsi="CIDFont F6" w:eastAsia="仿宋" w:cs="仿宋"/>
          <w:color w:val="000000"/>
          <w:kern w:val="2"/>
          <w:sz w:val="28"/>
          <w:szCs w:val="28"/>
          <w:lang w:val="en-US" w:eastAsia="zh-CN" w:bidi="ar"/>
        </w:rPr>
        <w:t>反映机关事业单位实施养老保险制度由单位缴纳的基本养老保险费支出。</w:t>
      </w:r>
    </w:p>
    <w:p w14:paraId="2742FE3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18.社会保障和就业支出（类）行政事业单位养老支出（款）机关事业单位职业年金缴费支出（项）:</w:t>
      </w:r>
      <w:r>
        <w:rPr>
          <w:rFonts w:hint="eastAsia" w:ascii="仿宋" w:hAnsi="CIDFont F6" w:eastAsia="仿宋" w:cs="仿宋"/>
          <w:color w:val="000000"/>
          <w:kern w:val="2"/>
          <w:sz w:val="28"/>
          <w:szCs w:val="28"/>
          <w:lang w:val="en-US" w:eastAsia="zh-CN" w:bidi="ar"/>
        </w:rPr>
        <w:t>反映机关事业单位实施养老保险制度由单位实际缴纳的职业年金支出（含职业年金补记支出）。</w:t>
      </w:r>
    </w:p>
    <w:p w14:paraId="2E21719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19.社会保障和就业支出（类）其他社会保障和就业支出（款）:</w:t>
      </w:r>
      <w:r>
        <w:rPr>
          <w:rFonts w:hint="eastAsia" w:ascii="仿宋" w:hAnsi="CIDFont F6" w:eastAsia="仿宋" w:cs="仿宋"/>
          <w:color w:val="000000"/>
          <w:kern w:val="2"/>
          <w:sz w:val="28"/>
          <w:szCs w:val="28"/>
          <w:lang w:val="en-US" w:eastAsia="zh-CN" w:bidi="ar"/>
        </w:rPr>
        <w:t>反映除上述项目以外其他用于社会保障和就业方面的支出。</w:t>
      </w:r>
    </w:p>
    <w:p w14:paraId="717449F7">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20.社会保障和就业支出（类）其他社会保障和就业支出（款）其他社会保障和就业支出（项）:</w:t>
      </w:r>
      <w:r>
        <w:rPr>
          <w:rFonts w:hint="eastAsia" w:ascii="仿宋" w:hAnsi="CIDFont F6" w:eastAsia="仿宋" w:cs="仿宋"/>
          <w:color w:val="000000"/>
          <w:kern w:val="2"/>
          <w:sz w:val="28"/>
          <w:szCs w:val="28"/>
          <w:lang w:val="en-US" w:eastAsia="zh-CN" w:bidi="ar"/>
        </w:rPr>
        <w:t>反映除上述项目以外其他用于社会保障和就业方面的支出。</w:t>
      </w:r>
    </w:p>
    <w:p w14:paraId="240EC61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21.卫生健康支出（类）:</w:t>
      </w:r>
      <w:r>
        <w:rPr>
          <w:rFonts w:hint="eastAsia" w:ascii="仿宋" w:hAnsi="CIDFont F6" w:eastAsia="仿宋" w:cs="仿宋"/>
          <w:color w:val="000000"/>
          <w:kern w:val="2"/>
          <w:sz w:val="28"/>
          <w:szCs w:val="28"/>
          <w:lang w:val="en-US" w:eastAsia="zh-CN" w:bidi="ar"/>
        </w:rPr>
        <w:t>反映政府卫生健康方面的支出。</w:t>
      </w:r>
    </w:p>
    <w:p w14:paraId="238BDAC3">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22.卫生健康支出（类）行政事业单位医疗（款）:</w:t>
      </w:r>
      <w:r>
        <w:rPr>
          <w:rFonts w:hint="eastAsia" w:ascii="仿宋" w:hAnsi="CIDFont F6" w:eastAsia="仿宋" w:cs="仿宋"/>
          <w:color w:val="000000"/>
          <w:kern w:val="2"/>
          <w:sz w:val="28"/>
          <w:szCs w:val="28"/>
          <w:lang w:val="en-US" w:eastAsia="zh-CN" w:bidi="ar"/>
        </w:rPr>
        <w:t>反映行政事业单位医疗方面的支出。</w:t>
      </w:r>
    </w:p>
    <w:p w14:paraId="69FB2D93">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23.卫生健康支出（类）行政事业单位医疗（款）事业单位医疗（项）:</w:t>
      </w:r>
      <w:r>
        <w:rPr>
          <w:rFonts w:hint="eastAsia" w:ascii="仿宋" w:hAnsi="CIDFont F6" w:eastAsia="仿宋" w:cs="仿宋"/>
          <w:color w:val="000000"/>
          <w:kern w:val="2"/>
          <w:sz w:val="28"/>
          <w:szCs w:val="28"/>
          <w:lang w:val="en-US" w:eastAsia="zh-CN" w:bidi="ar"/>
        </w:rPr>
        <w:t>反映财政部门安排的事业单位基本医疗保险缴费经费，未参加医疗保险的事业单位的公费医疗经费，按国家规定享受离休人员待遇的医疗经费。</w:t>
      </w:r>
    </w:p>
    <w:p w14:paraId="66FC6ED0">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24.卫生健康支出（类）行政事业单位医疗（款）公务员医疗补助（项）:</w:t>
      </w:r>
      <w:r>
        <w:rPr>
          <w:rFonts w:hint="eastAsia" w:ascii="仿宋" w:hAnsi="CIDFont F6" w:eastAsia="仿宋" w:cs="仿宋"/>
          <w:color w:val="000000"/>
          <w:kern w:val="2"/>
          <w:sz w:val="28"/>
          <w:szCs w:val="28"/>
          <w:lang w:val="en-US" w:eastAsia="zh-CN" w:bidi="ar"/>
        </w:rPr>
        <w:t>反映财政部门安排的公务员医疗补助经费。</w:t>
      </w:r>
    </w:p>
    <w:p w14:paraId="2090D4D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25.住房保障支出（类）:</w:t>
      </w:r>
      <w:r>
        <w:rPr>
          <w:rFonts w:hint="eastAsia" w:ascii="仿宋" w:hAnsi="CIDFont F6" w:eastAsia="仿宋" w:cs="仿宋"/>
          <w:color w:val="000000"/>
          <w:kern w:val="2"/>
          <w:sz w:val="28"/>
          <w:szCs w:val="28"/>
          <w:lang w:val="en-US" w:eastAsia="zh-CN" w:bidi="ar"/>
        </w:rPr>
        <w:t>反映政府用于住房方面的支出。</w:t>
      </w:r>
    </w:p>
    <w:p w14:paraId="12F444B2">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26.住房保障支出（类）住房改革支出（款）:</w:t>
      </w:r>
      <w:r>
        <w:rPr>
          <w:rFonts w:hint="eastAsia" w:ascii="仿宋" w:hAnsi="CIDFont F6" w:eastAsia="仿宋" w:cs="仿宋"/>
          <w:color w:val="000000"/>
          <w:kern w:val="2"/>
          <w:sz w:val="28"/>
          <w:szCs w:val="28"/>
          <w:lang w:val="en-US" w:eastAsia="zh-CN" w:bidi="ar"/>
        </w:rPr>
        <w:t>反映行政事业单位用财政拨款资金和其他资金等安排的住房改革支出。</w:t>
      </w:r>
    </w:p>
    <w:p w14:paraId="4407E1B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27.住房保障支出（类）住房改革支出（款）住房公积金（项）:</w:t>
      </w:r>
      <w:r>
        <w:rPr>
          <w:rFonts w:hint="eastAsia" w:ascii="仿宋" w:hAnsi="CIDFont F6" w:eastAsia="仿宋" w:cs="仿宋"/>
          <w:color w:val="000000"/>
          <w:kern w:val="2"/>
          <w:sz w:val="28"/>
          <w:szCs w:val="28"/>
          <w:lang w:val="en-US" w:eastAsia="zh-CN" w:bidi="ar"/>
        </w:rPr>
        <w:t>反映行政事业单位按人力资源和社会保障部、财政部规定的基本工资和津贴补贴以及规定比例为职工缴纳的住房公积金。</w:t>
      </w:r>
    </w:p>
    <w:p w14:paraId="3DBF230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28.转移性支出（类）:</w:t>
      </w:r>
      <w:r>
        <w:rPr>
          <w:rFonts w:hint="eastAsia" w:ascii="仿宋" w:hAnsi="CIDFont F6" w:eastAsia="仿宋" w:cs="仿宋"/>
          <w:color w:val="000000"/>
          <w:kern w:val="2"/>
          <w:sz w:val="28"/>
          <w:szCs w:val="28"/>
          <w:lang w:val="en-US" w:eastAsia="zh-CN" w:bidi="ar"/>
        </w:rPr>
        <w:t>反映政府间的转移支付以及不同性质资金之间的调拨支出。</w:t>
      </w:r>
    </w:p>
    <w:p w14:paraId="38E65D4B">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29.转移性支出（类）一般性转移支付（款）:</w:t>
      </w:r>
      <w:r>
        <w:rPr>
          <w:rFonts w:hint="eastAsia" w:ascii="仿宋" w:hAnsi="CIDFont F6" w:eastAsia="仿宋" w:cs="仿宋"/>
          <w:color w:val="000000"/>
          <w:kern w:val="2"/>
          <w:sz w:val="28"/>
          <w:szCs w:val="28"/>
          <w:lang w:val="en-US" w:eastAsia="zh-CN" w:bidi="ar"/>
        </w:rPr>
        <w:t>反映政府间一般性转移支付。</w:t>
      </w:r>
    </w:p>
    <w:p w14:paraId="2D5DA683">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30.转移性支出（类）一般性转移支付（款）其他一般性转移支付支出（项）:</w:t>
      </w:r>
      <w:r>
        <w:rPr>
          <w:rFonts w:hint="eastAsia" w:ascii="仿宋" w:hAnsi="CIDFont F6" w:eastAsia="仿宋" w:cs="仿宋"/>
          <w:color w:val="000000"/>
          <w:kern w:val="2"/>
          <w:sz w:val="28"/>
          <w:szCs w:val="28"/>
          <w:lang w:val="en-US" w:eastAsia="zh-CN" w:bidi="ar"/>
        </w:rPr>
        <w:t>反映除上述项目以外的其他一般性转移支付支出。</w:t>
      </w:r>
    </w:p>
    <w:p w14:paraId="651C4C11">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31.转移性支出（类）专项转移支付（款）:</w:t>
      </w:r>
      <w:r>
        <w:rPr>
          <w:rFonts w:hint="eastAsia" w:ascii="仿宋" w:hAnsi="CIDFont F6" w:eastAsia="仿宋" w:cs="仿宋"/>
          <w:color w:val="000000"/>
          <w:kern w:val="2"/>
          <w:sz w:val="28"/>
          <w:szCs w:val="28"/>
          <w:lang w:val="en-US" w:eastAsia="zh-CN" w:bidi="ar"/>
        </w:rPr>
        <w:t>反映政府间专项转移支付。</w:t>
      </w:r>
    </w:p>
    <w:p w14:paraId="74FEC364">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32.转移性支出（类）专项转移支付（款）一般公共服务（项）:</w:t>
      </w:r>
      <w:r>
        <w:rPr>
          <w:rFonts w:hint="eastAsia" w:ascii="仿宋" w:hAnsi="CIDFont F6" w:eastAsia="仿宋" w:cs="仿宋"/>
          <w:color w:val="000000"/>
          <w:kern w:val="2"/>
          <w:sz w:val="28"/>
          <w:szCs w:val="28"/>
          <w:lang w:val="en-US" w:eastAsia="zh-CN" w:bidi="ar"/>
        </w:rPr>
        <w:t>反映上级政府对下级政府的一般公共服务专项补助支出。</w:t>
      </w:r>
    </w:p>
    <w:p w14:paraId="3374F1E6">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33.工资福利支出（类）:</w:t>
      </w:r>
      <w:r>
        <w:rPr>
          <w:rFonts w:hint="eastAsia" w:ascii="仿宋" w:hAnsi="CIDFont F6" w:eastAsia="仿宋" w:cs="仿宋"/>
          <w:color w:val="000000"/>
          <w:kern w:val="2"/>
          <w:sz w:val="28"/>
          <w:szCs w:val="28"/>
          <w:lang w:val="en-US" w:eastAsia="zh-CN" w:bidi="ar"/>
        </w:rPr>
        <w:t>反映单位开支的在职职工和编制外长期聘用人员的各类劳动报酬，以及为上述人员缴纳的各项社会保险费等。</w:t>
      </w:r>
    </w:p>
    <w:p w14:paraId="38DED7C2">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34.工资福利支出（类）基本工资（款）:</w:t>
      </w:r>
      <w:r>
        <w:rPr>
          <w:rFonts w:hint="eastAsia" w:ascii="仿宋" w:hAnsi="CIDFont F6" w:eastAsia="仿宋" w:cs="仿宋"/>
          <w:color w:val="000000"/>
          <w:kern w:val="2"/>
          <w:sz w:val="28"/>
          <w:szCs w:val="28"/>
          <w:lang w:val="en-US" w:eastAsia="zh-CN" w:bidi="ar"/>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15117CB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35.工资福利支出（类）津贴补贴（款）:</w:t>
      </w:r>
      <w:r>
        <w:rPr>
          <w:rFonts w:hint="eastAsia" w:ascii="仿宋" w:hAnsi="CIDFont F6" w:eastAsia="仿宋" w:cs="仿宋"/>
          <w:color w:val="000000"/>
          <w:kern w:val="2"/>
          <w:sz w:val="28"/>
          <w:szCs w:val="28"/>
          <w:lang w:val="en-US" w:eastAsia="zh-CN" w:bidi="ar"/>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0296A10E">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36.工资福利支出（类）奖金（款）:</w:t>
      </w:r>
      <w:r>
        <w:rPr>
          <w:rFonts w:hint="eastAsia" w:ascii="仿宋" w:hAnsi="CIDFont F6" w:eastAsia="仿宋" w:cs="仿宋"/>
          <w:color w:val="000000"/>
          <w:kern w:val="2"/>
          <w:sz w:val="28"/>
          <w:szCs w:val="28"/>
          <w:lang w:val="en-US" w:eastAsia="zh-CN" w:bidi="ar"/>
        </w:rPr>
        <w:t>反映按照规定发放的奖金，包括机关工作人员年终一次性奖金、绩效奖金（基础绩效奖、年度绩效奖）等。</w:t>
      </w:r>
    </w:p>
    <w:p w14:paraId="744A48AC">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37.工资福利支出（类）绩效工资（款）:</w:t>
      </w:r>
      <w:r>
        <w:rPr>
          <w:rFonts w:hint="eastAsia" w:ascii="仿宋" w:hAnsi="CIDFont F6" w:eastAsia="仿宋" w:cs="仿宋"/>
          <w:color w:val="000000"/>
          <w:kern w:val="2"/>
          <w:sz w:val="28"/>
          <w:szCs w:val="28"/>
          <w:lang w:val="en-US" w:eastAsia="zh-CN" w:bidi="ar"/>
        </w:rPr>
        <w:t>反映事业单位工作人员的绩效工资。</w:t>
      </w:r>
    </w:p>
    <w:p w14:paraId="48CE5E5A">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38.工资福利支出（类）机关事业单位基本养老保险缴费（款）:</w:t>
      </w:r>
      <w:r>
        <w:rPr>
          <w:rFonts w:hint="eastAsia" w:ascii="仿宋" w:hAnsi="CIDFont F6" w:eastAsia="仿宋" w:cs="仿宋"/>
          <w:color w:val="000000"/>
          <w:kern w:val="2"/>
          <w:sz w:val="28"/>
          <w:szCs w:val="28"/>
          <w:lang w:val="en-US" w:eastAsia="zh-CN" w:bidi="ar"/>
        </w:rPr>
        <w:t>反映机关事业单位缴纳的基本养老保险费。由单位代扣的工作人员基本养老保险缴费，不在此科目反映。</w:t>
      </w:r>
    </w:p>
    <w:p w14:paraId="05601E87">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39.工资福利支出（类）职业年金缴费（款）:</w:t>
      </w:r>
      <w:r>
        <w:rPr>
          <w:rFonts w:hint="eastAsia" w:ascii="仿宋" w:hAnsi="CIDFont F6" w:eastAsia="仿宋" w:cs="仿宋"/>
          <w:color w:val="000000"/>
          <w:kern w:val="2"/>
          <w:sz w:val="28"/>
          <w:szCs w:val="28"/>
          <w:lang w:val="en-US" w:eastAsia="zh-CN" w:bidi="ar"/>
        </w:rPr>
        <w:t>反映机关事业单位实际缴纳的职业年金支出（含职业年金补记支出）。由单位代扣的工作人员职业年金缴费，不在此科目反映。</w:t>
      </w:r>
    </w:p>
    <w:p w14:paraId="62DDD7F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40.工资福利支出（类）职工基本医疗保险缴费（款）:</w:t>
      </w:r>
      <w:r>
        <w:rPr>
          <w:rFonts w:hint="eastAsia" w:ascii="仿宋" w:hAnsi="CIDFont F6" w:eastAsia="仿宋" w:cs="仿宋"/>
          <w:color w:val="000000"/>
          <w:kern w:val="2"/>
          <w:sz w:val="28"/>
          <w:szCs w:val="28"/>
          <w:lang w:val="en-US" w:eastAsia="zh-CN" w:bidi="ar"/>
        </w:rPr>
        <w:t>反映单位为职工缴纳的基本医疗保险（含生育保险）费。</w:t>
      </w:r>
    </w:p>
    <w:p w14:paraId="5843E1E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41.工资福利支出（类）公务员医疗补助缴费（款）:</w:t>
      </w:r>
      <w:r>
        <w:rPr>
          <w:rFonts w:hint="eastAsia" w:ascii="仿宋" w:hAnsi="CIDFont F6" w:eastAsia="仿宋" w:cs="仿宋"/>
          <w:color w:val="000000"/>
          <w:kern w:val="2"/>
          <w:sz w:val="28"/>
          <w:szCs w:val="28"/>
          <w:lang w:val="en-US" w:eastAsia="zh-CN" w:bidi="ar"/>
        </w:rPr>
        <w:t>反映按规定可享受公务员医疗补助单位为职工缴纳的公务员医疗补助费。</w:t>
      </w:r>
    </w:p>
    <w:p w14:paraId="450801E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42.工资福利支出（类）其他社会保障缴费（款）:</w:t>
      </w:r>
      <w:r>
        <w:rPr>
          <w:rFonts w:hint="eastAsia" w:ascii="仿宋" w:hAnsi="CIDFont F6" w:eastAsia="仿宋" w:cs="仿宋"/>
          <w:color w:val="000000"/>
          <w:kern w:val="2"/>
          <w:sz w:val="28"/>
          <w:szCs w:val="28"/>
          <w:lang w:val="en-US" w:eastAsia="zh-CN" w:bidi="ar"/>
        </w:rPr>
        <w:t>反映单位为职工缴纳的失业、工伤等社会保险费，军队（含武警）为军人缴纳的退役养老、医疗等社会保险费。</w:t>
      </w:r>
    </w:p>
    <w:p w14:paraId="2A431BDB">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43.工资福利支出（类）住房公积金（款）:</w:t>
      </w:r>
      <w:r>
        <w:rPr>
          <w:rFonts w:hint="eastAsia" w:ascii="仿宋" w:hAnsi="CIDFont F6" w:eastAsia="仿宋" w:cs="仿宋"/>
          <w:color w:val="000000"/>
          <w:kern w:val="2"/>
          <w:sz w:val="28"/>
          <w:szCs w:val="28"/>
          <w:lang w:val="en-US" w:eastAsia="zh-CN" w:bidi="ar"/>
        </w:rPr>
        <w:t>反映单位按照规定为职工缴纳的住房公积金。</w:t>
      </w:r>
    </w:p>
    <w:p w14:paraId="572D1D0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44.商品和服务支出（类）:</w:t>
      </w:r>
      <w:r>
        <w:rPr>
          <w:rFonts w:hint="eastAsia" w:ascii="仿宋" w:hAnsi="CIDFont F6" w:eastAsia="仿宋" w:cs="仿宋"/>
          <w:color w:val="000000"/>
          <w:kern w:val="2"/>
          <w:sz w:val="28"/>
          <w:szCs w:val="28"/>
          <w:lang w:val="en-US" w:eastAsia="zh-CN" w:bidi="ar"/>
        </w:rPr>
        <w:t>反映单位购买商品和服务的支出（不包括用于购置固定资产、战略性和应急性物资储备等资本性支出。）</w:t>
      </w:r>
    </w:p>
    <w:p w14:paraId="1D12D340">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45.商品和服务支出（类）办公费（款）:</w:t>
      </w:r>
      <w:r>
        <w:rPr>
          <w:rFonts w:hint="eastAsia" w:ascii="仿宋" w:hAnsi="CIDFont F6" w:eastAsia="仿宋" w:cs="仿宋"/>
          <w:color w:val="000000"/>
          <w:kern w:val="2"/>
          <w:sz w:val="28"/>
          <w:szCs w:val="28"/>
          <w:lang w:val="en-US" w:eastAsia="zh-CN" w:bidi="ar"/>
        </w:rPr>
        <w:t>反映单位购日常办公用品、书报杂志等支出。</w:t>
      </w:r>
    </w:p>
    <w:p w14:paraId="067FC852">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46.商品和服务支出（类）印刷费（款）:</w:t>
      </w:r>
      <w:r>
        <w:rPr>
          <w:rFonts w:hint="eastAsia" w:ascii="仿宋" w:hAnsi="CIDFont F6" w:eastAsia="仿宋" w:cs="仿宋"/>
          <w:color w:val="000000"/>
          <w:kern w:val="2"/>
          <w:sz w:val="28"/>
          <w:szCs w:val="28"/>
          <w:lang w:val="en-US" w:eastAsia="zh-CN" w:bidi="ar"/>
        </w:rPr>
        <w:t>反映单位的印刷费支出。</w:t>
      </w:r>
    </w:p>
    <w:p w14:paraId="6ED2348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47.商品和服务支出（类）水费（款）:</w:t>
      </w:r>
      <w:r>
        <w:rPr>
          <w:rFonts w:hint="eastAsia" w:ascii="仿宋" w:hAnsi="CIDFont F6" w:eastAsia="仿宋" w:cs="仿宋"/>
          <w:color w:val="000000"/>
          <w:kern w:val="2"/>
          <w:sz w:val="28"/>
          <w:szCs w:val="28"/>
          <w:lang w:val="en-US" w:eastAsia="zh-CN" w:bidi="ar"/>
        </w:rPr>
        <w:t>反映单位支付的水费、污水处理费等支出。</w:t>
      </w:r>
    </w:p>
    <w:p w14:paraId="2A01B78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48.商品和服务支出（类）电费（款）:</w:t>
      </w:r>
      <w:r>
        <w:rPr>
          <w:rFonts w:hint="eastAsia" w:ascii="仿宋" w:hAnsi="CIDFont F6" w:eastAsia="仿宋" w:cs="仿宋"/>
          <w:color w:val="000000"/>
          <w:kern w:val="2"/>
          <w:sz w:val="28"/>
          <w:szCs w:val="28"/>
          <w:lang w:val="en-US" w:eastAsia="zh-CN" w:bidi="ar"/>
        </w:rPr>
        <w:t>反映单位的电费支出。</w:t>
      </w:r>
    </w:p>
    <w:p w14:paraId="7AF15FB1">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49、商品和服务支出（类）邮电费（款）:</w:t>
      </w:r>
      <w:r>
        <w:rPr>
          <w:rFonts w:hint="eastAsia" w:ascii="仿宋" w:hAnsi="CIDFont F6" w:eastAsia="仿宋" w:cs="仿宋"/>
          <w:color w:val="000000"/>
          <w:kern w:val="2"/>
          <w:sz w:val="28"/>
          <w:szCs w:val="28"/>
          <w:lang w:val="en-US" w:eastAsia="zh-CN" w:bidi="ar"/>
        </w:rPr>
        <w:t>反映单位开支的信函、包裹、货物等物品的邮寄费及电话费、电报费、传真费、网络通讯费等。</w:t>
      </w:r>
    </w:p>
    <w:p w14:paraId="71B0440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50.商品和服务支出（类）取暖费（款）:</w:t>
      </w:r>
      <w:r>
        <w:rPr>
          <w:rFonts w:hint="eastAsia" w:ascii="仿宋" w:hAnsi="CIDFont F6" w:eastAsia="仿宋" w:cs="仿宋"/>
          <w:color w:val="000000"/>
          <w:kern w:val="2"/>
          <w:sz w:val="28"/>
          <w:szCs w:val="28"/>
          <w:lang w:val="en-US" w:eastAsia="zh-CN" w:bidi="ar"/>
        </w:rPr>
        <w:t>反映单位取暖用燃料费、热力费、炉具购置费、锅炉临时工的工资、节煤奖以及由单位支付的未实行职工住房采暖补贴改革的在职职工和离退休人员宿舍取暖费等。</w:t>
      </w:r>
    </w:p>
    <w:p w14:paraId="1D2211D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51.商品和服务支出（类）差旅费（款）:</w:t>
      </w:r>
      <w:r>
        <w:rPr>
          <w:rFonts w:hint="eastAsia" w:ascii="仿宋" w:hAnsi="CIDFont F6" w:eastAsia="仿宋" w:cs="仿宋"/>
          <w:color w:val="000000"/>
          <w:kern w:val="2"/>
          <w:sz w:val="28"/>
          <w:szCs w:val="28"/>
          <w:lang w:val="en-US" w:eastAsia="zh-CN" w:bidi="ar"/>
        </w:rPr>
        <w:t>反映单位工作人员国（境）内出差发生的城市间交通费、住宿费、伙食补助费和市内交通费。</w:t>
      </w:r>
    </w:p>
    <w:p w14:paraId="026BFC2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52.商品和服务支出（类）维修（护）费（款）:</w:t>
      </w:r>
      <w:r>
        <w:rPr>
          <w:rFonts w:hint="eastAsia" w:ascii="仿宋" w:hAnsi="CIDFont F6" w:eastAsia="仿宋" w:cs="仿宋"/>
          <w:color w:val="000000"/>
          <w:kern w:val="2"/>
          <w:sz w:val="28"/>
          <w:szCs w:val="28"/>
          <w:lang w:val="en-US" w:eastAsia="zh-CN" w:bidi="ar"/>
        </w:rPr>
        <w:t>反映单位日常开支的固定资产（不包括车船等交通工具）修理和维护费用，网络信息系统运行与维护费用。</w:t>
      </w:r>
    </w:p>
    <w:p w14:paraId="51590E7B">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53.商品和服务支出（类）会议费（款）:</w:t>
      </w:r>
      <w:r>
        <w:rPr>
          <w:rFonts w:hint="eastAsia" w:ascii="仿宋" w:hAnsi="CIDFont F6" w:eastAsia="仿宋" w:cs="仿宋"/>
          <w:color w:val="000000"/>
          <w:kern w:val="2"/>
          <w:sz w:val="28"/>
          <w:szCs w:val="28"/>
          <w:lang w:val="en-US" w:eastAsia="zh-CN" w:bidi="ar"/>
        </w:rPr>
        <w:t>反映会议期间按规定开支的住宿费、伙食费、会议场地租金、交通费、文件印刷费、医药费等。</w:t>
      </w:r>
    </w:p>
    <w:p w14:paraId="2C9A37D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54.商品和服务支出（类）培训费（款）:</w:t>
      </w:r>
      <w:r>
        <w:rPr>
          <w:rFonts w:hint="eastAsia" w:ascii="仿宋" w:hAnsi="CIDFont F6" w:eastAsia="仿宋" w:cs="仿宋"/>
          <w:color w:val="000000"/>
          <w:kern w:val="2"/>
          <w:sz w:val="28"/>
          <w:szCs w:val="28"/>
          <w:lang w:val="en-US" w:eastAsia="zh-CN" w:bidi="ar"/>
        </w:rPr>
        <w:t>反映除因公出国（境）培训费以外的，在培训期间发生的师资费、住宿费、伙食费、培训场地费、培训资料费、交通费等各类培训费用。</w:t>
      </w:r>
    </w:p>
    <w:p w14:paraId="78AF88C6">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55.商品和服务支出（类）公务接待费（款）:</w:t>
      </w:r>
      <w:r>
        <w:rPr>
          <w:rFonts w:hint="eastAsia" w:ascii="仿宋" w:hAnsi="CIDFont F6" w:eastAsia="仿宋" w:cs="仿宋"/>
          <w:color w:val="000000"/>
          <w:kern w:val="2"/>
          <w:sz w:val="28"/>
          <w:szCs w:val="28"/>
          <w:lang w:val="en-US" w:eastAsia="zh-CN" w:bidi="ar"/>
        </w:rPr>
        <w:t>反映单位按规定开支的各类公务接待（含外宾接待）费用。</w:t>
      </w:r>
    </w:p>
    <w:p w14:paraId="320FFC5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56.商品和服务支出（类）劳务费（款）:</w:t>
      </w:r>
      <w:r>
        <w:rPr>
          <w:rFonts w:hint="eastAsia" w:ascii="仿宋" w:hAnsi="CIDFont F6" w:eastAsia="仿宋" w:cs="仿宋"/>
          <w:color w:val="000000"/>
          <w:kern w:val="2"/>
          <w:sz w:val="28"/>
          <w:szCs w:val="28"/>
          <w:lang w:val="en-US" w:eastAsia="zh-CN" w:bidi="ar"/>
        </w:rPr>
        <w:t>反映支付给个人的劳务费用，如临时聘用人员钟点工工资，稿费、翻译费，咨询费、评审费等。</w:t>
      </w:r>
    </w:p>
    <w:p w14:paraId="2F47147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57.商品和服务支出（类）委托业务费（款）:</w:t>
      </w:r>
      <w:r>
        <w:rPr>
          <w:rFonts w:hint="eastAsia" w:ascii="仿宋" w:hAnsi="CIDFont F6" w:eastAsia="仿宋" w:cs="仿宋"/>
          <w:color w:val="000000"/>
          <w:kern w:val="2"/>
          <w:sz w:val="28"/>
          <w:szCs w:val="28"/>
          <w:lang w:val="en-US" w:eastAsia="zh-CN" w:bidi="ar"/>
        </w:rPr>
        <w:t>反映因委托外单位办理业务而支付的委托业务费。</w:t>
      </w:r>
    </w:p>
    <w:p w14:paraId="5FC7A99D">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58.商品和服务支出（类）工会经费（款）:</w:t>
      </w:r>
      <w:r>
        <w:rPr>
          <w:rFonts w:hint="eastAsia" w:ascii="仿宋" w:hAnsi="CIDFont F6" w:eastAsia="仿宋" w:cs="仿宋"/>
          <w:color w:val="000000"/>
          <w:kern w:val="2"/>
          <w:sz w:val="28"/>
          <w:szCs w:val="28"/>
          <w:lang w:val="en-US" w:eastAsia="zh-CN" w:bidi="ar"/>
        </w:rPr>
        <w:t>反映单位按规定提取或安排的工会经费。</w:t>
      </w:r>
    </w:p>
    <w:p w14:paraId="1E7ABACF">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59.商品和服务支出（类）公务用车运行维护费（款）:</w:t>
      </w:r>
      <w:r>
        <w:rPr>
          <w:rFonts w:hint="eastAsia" w:ascii="仿宋" w:hAnsi="CIDFont F6" w:eastAsia="仿宋" w:cs="仿宋"/>
          <w:color w:val="000000"/>
          <w:kern w:val="2"/>
          <w:sz w:val="28"/>
          <w:szCs w:val="28"/>
          <w:lang w:val="en-US" w:eastAsia="zh-CN" w:bidi="ar"/>
        </w:rPr>
        <w:t>反映单位按规定保留的公务用车燃料费、新能源汽车充电费、维修费，过桥过路费、保险费、安全奖励费用等支出。</w:t>
      </w:r>
    </w:p>
    <w:p w14:paraId="56486814">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60.商品和服务支出（类）其他交通费用（款）:</w:t>
      </w:r>
      <w:r>
        <w:rPr>
          <w:rFonts w:hint="eastAsia" w:ascii="仿宋" w:hAnsi="CIDFont F6" w:eastAsia="仿宋" w:cs="仿宋"/>
          <w:color w:val="000000"/>
          <w:kern w:val="2"/>
          <w:sz w:val="28"/>
          <w:szCs w:val="28"/>
          <w:lang w:val="en-US" w:eastAsia="zh-CN" w:bidi="ar"/>
        </w:rPr>
        <w:t>反映单位除公务用车运行维护费以外的其他交通费用。如公务交通补贴、租车费用、出租车费用、飞机、船舶等的燃料费、维修费、保险费等。</w:t>
      </w:r>
    </w:p>
    <w:p w14:paraId="685E5DAB">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61.商品和服务支出（类）其他商品和服务支出（款）:</w:t>
      </w:r>
      <w:r>
        <w:rPr>
          <w:rFonts w:hint="eastAsia" w:ascii="仿宋" w:hAnsi="CIDFont F6" w:eastAsia="仿宋" w:cs="仿宋"/>
          <w:color w:val="000000"/>
          <w:kern w:val="2"/>
          <w:sz w:val="28"/>
          <w:szCs w:val="28"/>
          <w:lang w:val="en-US" w:eastAsia="zh-CN" w:bidi="ar"/>
        </w:rPr>
        <w:t>反映上述科目未包括的公用支出。如诉讼费、国内组织的会员费、来访费、广告宣传费、离休人员特需费、残疾人就业保障金等。</w:t>
      </w:r>
    </w:p>
    <w:p w14:paraId="61C5CB88">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62.对个人和家庭的补助（类）:</w:t>
      </w:r>
      <w:r>
        <w:rPr>
          <w:rFonts w:hint="eastAsia" w:ascii="仿宋" w:hAnsi="CIDFont F6" w:eastAsia="仿宋" w:cs="仿宋"/>
          <w:color w:val="000000"/>
          <w:kern w:val="2"/>
          <w:sz w:val="28"/>
          <w:szCs w:val="28"/>
          <w:lang w:val="en-US" w:eastAsia="zh-CN" w:bidi="ar"/>
        </w:rPr>
        <w:t>反映政府用于对个人和家庭的补助支出。</w:t>
      </w:r>
    </w:p>
    <w:p w14:paraId="49B81263">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63.对个人和家庭的补助（类）退休费（款）:</w:t>
      </w:r>
      <w:r>
        <w:rPr>
          <w:rFonts w:hint="eastAsia" w:ascii="仿宋" w:hAnsi="CIDFont F6" w:eastAsia="仿宋" w:cs="仿宋"/>
          <w:color w:val="000000"/>
          <w:kern w:val="2"/>
          <w:sz w:val="28"/>
          <w:szCs w:val="28"/>
          <w:lang w:val="en-US" w:eastAsia="zh-CN" w:bidi="ar"/>
        </w:rPr>
        <w:t>反映机关事业单位和军队移交政府安置的退休人员的退休费以及提租补贴、购房补贴、采暖补贴、物业服务补贴等补贴。</w:t>
      </w:r>
    </w:p>
    <w:p w14:paraId="321719A1">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64.对个人和家庭的补助（类）医疗费补助（款）:</w:t>
      </w:r>
      <w:r>
        <w:rPr>
          <w:rFonts w:hint="eastAsia" w:ascii="仿宋" w:hAnsi="CIDFont F6" w:eastAsia="仿宋" w:cs="仿宋"/>
          <w:color w:val="000000"/>
          <w:kern w:val="2"/>
          <w:sz w:val="28"/>
          <w:szCs w:val="28"/>
          <w:lang w:val="en-US" w:eastAsia="zh-CN" w:bidi="ar"/>
        </w:rPr>
        <w:t>反映机关事业单位和军队移交政府安置的离退休人员的医疗费，学生医疗费，优抚对象医疗补助，按国家规定资助居民参加城乡居民医疗保险的支出，对城乡贫困家庭的医疗救助支出。</w:t>
      </w:r>
    </w:p>
    <w:p w14:paraId="452E5100">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65.资本性支出（类）:</w:t>
      </w:r>
      <w:r>
        <w:rPr>
          <w:rFonts w:hint="eastAsia" w:ascii="仿宋" w:hAnsi="CIDFont F6" w:eastAsia="仿宋" w:cs="仿宋"/>
          <w:color w:val="000000"/>
          <w:kern w:val="2"/>
          <w:sz w:val="28"/>
          <w:szCs w:val="28"/>
          <w:lang w:val="en-US" w:eastAsia="zh-CN" w:bidi="ar"/>
        </w:rPr>
        <w:t>反映各单位安排的资本性支出。切块由发展改革部门安排的基本建设支出不在此科目反映。</w:t>
      </w:r>
    </w:p>
    <w:p w14:paraId="3D3018D5">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CIDFont F6" w:eastAsia="仿宋" w:cs="仿宋"/>
          <w:color w:val="000000"/>
          <w:sz w:val="28"/>
          <w:szCs w:val="28"/>
          <w:lang w:val="en-US"/>
        </w:rPr>
      </w:pPr>
      <w:r>
        <w:rPr>
          <w:rFonts w:hint="eastAsia" w:ascii="仿宋" w:hAnsi="CIDFont F4" w:eastAsia="仿宋" w:cs="仿宋"/>
          <w:b/>
          <w:bCs w:val="0"/>
          <w:color w:val="000000"/>
          <w:kern w:val="2"/>
          <w:sz w:val="28"/>
          <w:szCs w:val="28"/>
          <w:lang w:val="en-US" w:eastAsia="zh-CN" w:bidi="ar"/>
        </w:rPr>
        <w:t>66.资本性支出（类）办公设备购置（款）:</w:t>
      </w:r>
      <w:r>
        <w:rPr>
          <w:rFonts w:hint="eastAsia" w:ascii="仿宋" w:hAnsi="CIDFont F6" w:eastAsia="仿宋" w:cs="仿宋"/>
          <w:color w:val="000000"/>
          <w:kern w:val="2"/>
          <w:sz w:val="28"/>
          <w:szCs w:val="28"/>
          <w:lang w:val="en-US" w:eastAsia="zh-CN" w:bidi="ar"/>
        </w:rPr>
        <w:t>反映用于购置并按财务会计制度规定纳入固定资产核算范围的办公家具和办公设备的支出。</w:t>
      </w:r>
    </w:p>
    <w:p w14:paraId="3C646AFC">
      <w:pPr>
        <w:keepNext w:val="0"/>
        <w:keepLines w:val="0"/>
        <w:widowControl w:val="0"/>
        <w:suppressLineNumbers w:val="0"/>
        <w:spacing w:before="0" w:beforeAutospacing="0" w:after="0" w:afterAutospacing="0" w:line="560" w:lineRule="exact"/>
        <w:ind w:left="0" w:right="0"/>
        <w:jc w:val="right"/>
        <w:rPr>
          <w:rFonts w:hint="eastAsia" w:ascii="仿宋" w:hAnsi="CIDFont F6" w:eastAsia="仿宋" w:cs="仿宋"/>
          <w:color w:val="000000"/>
          <w:kern w:val="2"/>
          <w:sz w:val="28"/>
          <w:szCs w:val="28"/>
          <w:lang w:val="en-US" w:eastAsia="zh-CN" w:bidi="ar"/>
        </w:rPr>
      </w:pPr>
    </w:p>
    <w:p w14:paraId="1541EC08">
      <w:pPr>
        <w:keepNext w:val="0"/>
        <w:keepLines w:val="0"/>
        <w:widowControl w:val="0"/>
        <w:suppressLineNumbers w:val="0"/>
        <w:spacing w:before="0" w:beforeAutospacing="0" w:after="0" w:afterAutospacing="0" w:line="560" w:lineRule="exact"/>
        <w:ind w:left="0" w:right="0"/>
        <w:jc w:val="right"/>
        <w:rPr>
          <w:rFonts w:hint="eastAsia" w:ascii="仿宋" w:hAnsi="CIDFont F6" w:eastAsia="仿宋" w:cs="仿宋"/>
          <w:color w:val="000000"/>
          <w:sz w:val="28"/>
          <w:szCs w:val="28"/>
          <w:lang w:val="en-US"/>
        </w:rPr>
      </w:pPr>
      <w:r>
        <w:rPr>
          <w:rFonts w:hint="eastAsia" w:ascii="仿宋" w:hAnsi="CIDFont F6" w:eastAsia="仿宋" w:cs="仿宋"/>
          <w:color w:val="000000"/>
          <w:kern w:val="2"/>
          <w:sz w:val="28"/>
          <w:szCs w:val="28"/>
          <w:lang w:val="en-US" w:eastAsia="zh-CN" w:bidi="ar"/>
        </w:rPr>
        <w:t>中共甘肃省委《党的建设》杂志社</w:t>
      </w:r>
    </w:p>
    <w:p w14:paraId="6FB13987">
      <w:pPr>
        <w:keepNext w:val="0"/>
        <w:keepLines w:val="0"/>
        <w:widowControl w:val="0"/>
        <w:suppressLineNumbers w:val="0"/>
        <w:spacing w:before="0" w:beforeAutospacing="0" w:after="0" w:afterAutospacing="0" w:line="560" w:lineRule="exact"/>
        <w:ind w:left="0" w:right="0"/>
        <w:jc w:val="right"/>
        <w:rPr>
          <w:rFonts w:hint="eastAsia" w:ascii="仿宋" w:hAnsi="Calibri" w:eastAsia="仿宋" w:cs="仿宋"/>
          <w:sz w:val="28"/>
          <w:szCs w:val="28"/>
          <w:lang w:val="en-US"/>
        </w:rPr>
      </w:pPr>
      <w:r>
        <w:rPr>
          <w:rFonts w:hint="eastAsia" w:ascii="仿宋" w:hAnsi="CIDFont F6" w:eastAsia="仿宋" w:cs="仿宋"/>
          <w:color w:val="000000"/>
          <w:kern w:val="2"/>
          <w:sz w:val="28"/>
          <w:szCs w:val="28"/>
          <w:lang w:val="en-US" w:eastAsia="zh-CN" w:bidi="ar"/>
        </w:rPr>
        <w:t>2026年03月03日</w:t>
      </w:r>
    </w:p>
    <w:p w14:paraId="167EED32">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宋体" w:eastAsia="仿宋" w:cs="宋体"/>
          <w:kern w:val="0"/>
          <w:sz w:val="28"/>
          <w:szCs w:val="28"/>
          <w:lang w:val="en-US"/>
        </w:rPr>
      </w:pPr>
    </w:p>
    <w:p w14:paraId="6907C785">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宋体" w:eastAsia="仿宋" w:cs="宋体"/>
          <w:kern w:val="0"/>
          <w:sz w:val="28"/>
          <w:szCs w:val="28"/>
          <w:lang w:val="en-US"/>
        </w:rPr>
      </w:pPr>
      <w:r>
        <w:rPr>
          <w:rFonts w:hint="eastAsia" w:ascii="仿宋" w:hAnsi="宋体" w:eastAsia="仿宋" w:cs="宋体"/>
          <w:kern w:val="0"/>
          <w:sz w:val="28"/>
          <w:szCs w:val="28"/>
          <w:lang w:val="en-US" w:eastAsia="zh-CN" w:bidi="ar"/>
        </w:rPr>
        <w:t>附件：1.中共甘肃省委《党的建设》杂志社2026年单位预算公开表</w:t>
      </w:r>
    </w:p>
    <w:p w14:paraId="76937FE9">
      <w:pPr>
        <w:keepNext w:val="0"/>
        <w:keepLines w:val="0"/>
        <w:widowControl w:val="0"/>
        <w:suppressLineNumbers w:val="0"/>
        <w:spacing w:before="0" w:beforeAutospacing="0" w:after="0" w:afterAutospacing="0" w:line="600" w:lineRule="exact"/>
        <w:ind w:left="1843" w:leftChars="667" w:right="0" w:hanging="442" w:hangingChars="158"/>
        <w:jc w:val="both"/>
        <w:rPr>
          <w:rFonts w:hint="eastAsia" w:ascii="仿宋" w:hAnsi="宋体" w:eastAsia="仿宋" w:cs="宋体"/>
          <w:kern w:val="0"/>
          <w:sz w:val="28"/>
          <w:szCs w:val="28"/>
          <w:lang w:val="en-US"/>
        </w:rPr>
      </w:pPr>
      <w:r>
        <w:rPr>
          <w:rFonts w:hint="eastAsia" w:ascii="仿宋" w:hAnsi="宋体" w:eastAsia="仿宋" w:cs="宋体"/>
          <w:kern w:val="0"/>
          <w:sz w:val="28"/>
          <w:szCs w:val="28"/>
          <w:lang w:val="en-US" w:eastAsia="zh-CN" w:bidi="ar"/>
        </w:rPr>
        <w:t>2.中共甘肃省委《党的建设》杂志社2026年单位整体支出绩效目标及预算项目绩效目标表</w:t>
      </w:r>
    </w:p>
    <w:p w14:paraId="5051BDD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lang w:val="en-US"/>
        </w:rPr>
      </w:pPr>
      <w:r>
        <w:rPr>
          <w:rFonts w:hint="eastAsia" w:ascii="黑体" w:hAnsi="Calibri" w:eastAsia="黑体" w:cs="Times New Roman"/>
          <w:kern w:val="2"/>
          <w:sz w:val="30"/>
          <w:szCs w:val="30"/>
          <w:lang w:val="en-US" w:eastAsia="zh-CN" w:bidi="ar"/>
        </w:rPr>
        <w:br w:type="page"/>
      </w:r>
      <w:r>
        <w:rPr>
          <w:rFonts w:hint="eastAsia" w:ascii="黑体" w:hAnsi="Calibri" w:eastAsia="黑体" w:cs="黑体"/>
          <w:kern w:val="2"/>
          <w:sz w:val="30"/>
          <w:szCs w:val="30"/>
          <w:lang w:val="en-US" w:eastAsia="zh-CN" w:bidi="ar"/>
        </w:rPr>
        <w:t>附件1</w:t>
      </w:r>
    </w:p>
    <w:p w14:paraId="7D856A70">
      <w:pPr>
        <w:keepNext w:val="0"/>
        <w:keepLines w:val="0"/>
        <w:widowControl w:val="0"/>
        <w:suppressLineNumbers w:val="0"/>
        <w:spacing w:before="0" w:beforeAutospacing="0" w:after="0" w:afterAutospacing="0" w:line="36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表一、单位收支总体情况表</w:t>
      </w:r>
    </w:p>
    <w:p w14:paraId="65ACC401">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bl>
      <w:tblPr>
        <w:tblStyle w:val="6"/>
        <w:tblW w:w="9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8"/>
        <w:gridCol w:w="1600"/>
        <w:gridCol w:w="3236"/>
        <w:gridCol w:w="1412"/>
      </w:tblGrid>
      <w:tr w14:paraId="44DC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6317673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收     入</w:t>
            </w:r>
          </w:p>
        </w:tc>
        <w:tc>
          <w:tcPr>
            <w:tcW w:w="4648" w:type="dxa"/>
            <w:gridSpan w:val="2"/>
            <w:tcBorders>
              <w:top w:val="single" w:color="auto" w:sz="4" w:space="0"/>
              <w:left w:val="nil"/>
              <w:bottom w:val="single" w:color="auto" w:sz="4" w:space="0"/>
              <w:right w:val="nil"/>
            </w:tcBorders>
            <w:shd w:val="clear" w:color="auto" w:fill="auto"/>
            <w:noWrap/>
            <w:vAlign w:val="center"/>
          </w:tcPr>
          <w:p w14:paraId="610BA75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     出</w:t>
            </w:r>
          </w:p>
        </w:tc>
      </w:tr>
      <w:tr w14:paraId="298C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56D291A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w:t>
            </w:r>
          </w:p>
        </w:tc>
        <w:tc>
          <w:tcPr>
            <w:tcW w:w="1600" w:type="dxa"/>
            <w:tcBorders>
              <w:top w:val="nil"/>
              <w:left w:val="nil"/>
              <w:bottom w:val="single" w:color="auto" w:sz="4" w:space="0"/>
              <w:right w:val="single" w:color="000000" w:sz="4" w:space="0"/>
            </w:tcBorders>
            <w:shd w:val="clear" w:color="auto" w:fill="auto"/>
            <w:noWrap/>
            <w:vAlign w:val="center"/>
          </w:tcPr>
          <w:p w14:paraId="56CF3F4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预算数</w:t>
            </w:r>
          </w:p>
        </w:tc>
        <w:tc>
          <w:tcPr>
            <w:tcW w:w="3236" w:type="dxa"/>
            <w:tcBorders>
              <w:top w:val="nil"/>
              <w:left w:val="nil"/>
              <w:bottom w:val="single" w:color="auto" w:sz="4" w:space="0"/>
              <w:right w:val="single" w:color="000000" w:sz="4" w:space="0"/>
            </w:tcBorders>
            <w:shd w:val="clear" w:color="auto" w:fill="auto"/>
            <w:noWrap/>
            <w:vAlign w:val="center"/>
          </w:tcPr>
          <w:p w14:paraId="35AE565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w:t>
            </w:r>
          </w:p>
        </w:tc>
        <w:tc>
          <w:tcPr>
            <w:tcW w:w="1412" w:type="dxa"/>
            <w:tcBorders>
              <w:top w:val="nil"/>
              <w:left w:val="nil"/>
              <w:bottom w:val="single" w:color="auto" w:sz="4" w:space="0"/>
              <w:right w:val="nil"/>
            </w:tcBorders>
            <w:shd w:val="clear" w:color="auto" w:fill="auto"/>
            <w:noWrap/>
            <w:vAlign w:val="center"/>
          </w:tcPr>
          <w:p w14:paraId="3907224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预算数</w:t>
            </w:r>
          </w:p>
        </w:tc>
      </w:tr>
      <w:tr w14:paraId="0783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BD0C5B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一、一般公共预算财政拨款收入</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7288B99C">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2,413.45</w:t>
            </w:r>
          </w:p>
        </w:tc>
        <w:tc>
          <w:tcPr>
            <w:tcW w:w="3236" w:type="dxa"/>
            <w:tcBorders>
              <w:top w:val="nil"/>
              <w:left w:val="nil"/>
              <w:bottom w:val="single" w:color="auto" w:sz="4" w:space="0"/>
              <w:right w:val="single" w:color="000000" w:sz="4" w:space="0"/>
            </w:tcBorders>
            <w:shd w:val="clear" w:color="auto" w:fill="auto"/>
            <w:noWrap/>
            <w:vAlign w:val="center"/>
          </w:tcPr>
          <w:p w14:paraId="0BCBEA5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一、一般公共服务支出</w:t>
            </w:r>
          </w:p>
        </w:tc>
        <w:tc>
          <w:tcPr>
            <w:tcW w:w="1412" w:type="dxa"/>
            <w:tcBorders>
              <w:top w:val="nil"/>
              <w:left w:val="nil"/>
              <w:bottom w:val="single" w:color="auto" w:sz="4" w:space="0"/>
              <w:right w:val="nil"/>
            </w:tcBorders>
            <w:shd w:val="clear" w:color="auto" w:fill="FFFFFF"/>
            <w:vAlign w:val="top"/>
          </w:tcPr>
          <w:p w14:paraId="6079F33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2,443.53</w:t>
            </w:r>
          </w:p>
        </w:tc>
      </w:tr>
      <w:tr w14:paraId="20A3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30F141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658C978D">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3D4A175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二、外交支出</w:t>
            </w:r>
          </w:p>
        </w:tc>
        <w:tc>
          <w:tcPr>
            <w:tcW w:w="1412" w:type="dxa"/>
            <w:tcBorders>
              <w:top w:val="nil"/>
              <w:left w:val="nil"/>
              <w:bottom w:val="single" w:color="auto" w:sz="4" w:space="0"/>
              <w:right w:val="nil"/>
            </w:tcBorders>
            <w:shd w:val="clear" w:color="auto" w:fill="FFFFFF"/>
            <w:vAlign w:val="top"/>
          </w:tcPr>
          <w:p w14:paraId="2EB44EE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FA5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4C5A77B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三、国有资本经营预算收入</w:t>
            </w:r>
          </w:p>
        </w:tc>
        <w:tc>
          <w:tcPr>
            <w:tcW w:w="1600" w:type="dxa"/>
            <w:tcBorders>
              <w:top w:val="nil"/>
              <w:left w:val="nil"/>
              <w:bottom w:val="single" w:color="auto" w:sz="4" w:space="0"/>
              <w:right w:val="single" w:color="000000" w:sz="4" w:space="0"/>
            </w:tcBorders>
            <w:shd w:val="clear" w:color="auto" w:fill="FFFFFF"/>
            <w:noWrap/>
            <w:vAlign w:val="top"/>
          </w:tcPr>
          <w:p w14:paraId="089404F4">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2AB6AFF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三、国防支出</w:t>
            </w:r>
          </w:p>
        </w:tc>
        <w:tc>
          <w:tcPr>
            <w:tcW w:w="1412" w:type="dxa"/>
            <w:tcBorders>
              <w:top w:val="nil"/>
              <w:left w:val="nil"/>
              <w:bottom w:val="single" w:color="auto" w:sz="4" w:space="0"/>
              <w:right w:val="nil"/>
            </w:tcBorders>
            <w:shd w:val="clear" w:color="auto" w:fill="FFFFFF"/>
            <w:vAlign w:val="top"/>
          </w:tcPr>
          <w:p w14:paraId="5538819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3E4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57C821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四、教育专户核算</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6834265F">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014386D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四、公共安全支出</w:t>
            </w:r>
          </w:p>
        </w:tc>
        <w:tc>
          <w:tcPr>
            <w:tcW w:w="1412" w:type="dxa"/>
            <w:tcBorders>
              <w:top w:val="nil"/>
              <w:left w:val="nil"/>
              <w:bottom w:val="single" w:color="auto" w:sz="4" w:space="0"/>
              <w:right w:val="nil"/>
            </w:tcBorders>
            <w:shd w:val="clear" w:color="auto" w:fill="FFFFFF"/>
            <w:vAlign w:val="top"/>
          </w:tcPr>
          <w:p w14:paraId="1442AAB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09F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660718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五、事业收入</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540BDA0D">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C5F20B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五、教育支出</w:t>
            </w:r>
          </w:p>
        </w:tc>
        <w:tc>
          <w:tcPr>
            <w:tcW w:w="1412" w:type="dxa"/>
            <w:tcBorders>
              <w:top w:val="nil"/>
              <w:left w:val="nil"/>
              <w:bottom w:val="single" w:color="auto" w:sz="4" w:space="0"/>
              <w:right w:val="nil"/>
            </w:tcBorders>
            <w:shd w:val="clear" w:color="auto" w:fill="FFFFFF"/>
            <w:vAlign w:val="top"/>
          </w:tcPr>
          <w:p w14:paraId="7E874D0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A20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0F7F254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六、上级补助收入</w:t>
            </w:r>
          </w:p>
        </w:tc>
        <w:tc>
          <w:tcPr>
            <w:tcW w:w="1600" w:type="dxa"/>
            <w:tcBorders>
              <w:top w:val="nil"/>
              <w:left w:val="nil"/>
              <w:bottom w:val="single" w:color="auto" w:sz="4" w:space="0"/>
              <w:right w:val="single" w:color="000000" w:sz="4" w:space="0"/>
            </w:tcBorders>
            <w:shd w:val="clear" w:color="auto" w:fill="FFFFFF"/>
            <w:noWrap/>
            <w:vAlign w:val="top"/>
          </w:tcPr>
          <w:p w14:paraId="40CAD54B">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209BB9C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六、科学技术支出</w:t>
            </w:r>
          </w:p>
        </w:tc>
        <w:tc>
          <w:tcPr>
            <w:tcW w:w="1412" w:type="dxa"/>
            <w:tcBorders>
              <w:top w:val="nil"/>
              <w:left w:val="nil"/>
              <w:bottom w:val="single" w:color="auto" w:sz="4" w:space="0"/>
              <w:right w:val="nil"/>
            </w:tcBorders>
            <w:shd w:val="clear" w:color="auto" w:fill="FFFFFF"/>
            <w:vAlign w:val="top"/>
          </w:tcPr>
          <w:p w14:paraId="367C2DF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6E4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2594EE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七、附属单位上缴收入</w:t>
            </w:r>
          </w:p>
        </w:tc>
        <w:tc>
          <w:tcPr>
            <w:tcW w:w="1600" w:type="dxa"/>
            <w:tcBorders>
              <w:top w:val="nil"/>
              <w:left w:val="nil"/>
              <w:bottom w:val="single" w:color="auto" w:sz="4" w:space="0"/>
              <w:right w:val="single" w:color="000000" w:sz="4" w:space="0"/>
            </w:tcBorders>
            <w:shd w:val="clear" w:color="auto" w:fill="FFFFFF"/>
            <w:noWrap/>
            <w:vAlign w:val="top"/>
          </w:tcPr>
          <w:p w14:paraId="37204812">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3280A33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七、文化旅游体育与传媒支出</w:t>
            </w:r>
          </w:p>
        </w:tc>
        <w:tc>
          <w:tcPr>
            <w:tcW w:w="1412" w:type="dxa"/>
            <w:tcBorders>
              <w:top w:val="nil"/>
              <w:left w:val="nil"/>
              <w:bottom w:val="single" w:color="auto" w:sz="4" w:space="0"/>
              <w:right w:val="nil"/>
            </w:tcBorders>
            <w:shd w:val="clear" w:color="auto" w:fill="FFFFFF"/>
            <w:vAlign w:val="top"/>
          </w:tcPr>
          <w:p w14:paraId="796A81A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ADF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A3C733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八、经营收入</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439553A2">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47AF8BC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八、社会保障和就业支出</w:t>
            </w:r>
          </w:p>
        </w:tc>
        <w:tc>
          <w:tcPr>
            <w:tcW w:w="1412" w:type="dxa"/>
            <w:tcBorders>
              <w:top w:val="nil"/>
              <w:left w:val="nil"/>
              <w:bottom w:val="single" w:color="auto" w:sz="4" w:space="0"/>
              <w:right w:val="nil"/>
            </w:tcBorders>
            <w:shd w:val="clear" w:color="auto" w:fill="FFFFFF"/>
            <w:vAlign w:val="top"/>
          </w:tcPr>
          <w:p w14:paraId="68B1ACB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67.94</w:t>
            </w:r>
          </w:p>
        </w:tc>
      </w:tr>
      <w:tr w14:paraId="7657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D504B8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九、其他收入</w:t>
            </w:r>
          </w:p>
        </w:tc>
        <w:tc>
          <w:tcPr>
            <w:tcW w:w="1600" w:type="dxa"/>
            <w:tcBorders>
              <w:top w:val="nil"/>
              <w:left w:val="single" w:color="000000" w:sz="4" w:space="0"/>
              <w:bottom w:val="single" w:color="auto" w:sz="4" w:space="0"/>
              <w:right w:val="single" w:color="000000" w:sz="4" w:space="0"/>
            </w:tcBorders>
            <w:shd w:val="clear" w:color="auto" w:fill="FFFFFF"/>
            <w:noWrap/>
            <w:vAlign w:val="top"/>
          </w:tcPr>
          <w:p w14:paraId="49581E20">
            <w:pPr>
              <w:keepNext w:val="0"/>
              <w:keepLines w:val="0"/>
              <w:widowControl w:val="0"/>
              <w:suppressLineNumbers w:val="0"/>
              <w:spacing w:before="0" w:beforeAutospacing="0" w:after="0" w:afterAutospacing="0"/>
              <w:ind w:left="0" w:right="0"/>
              <w:jc w:val="right"/>
              <w:rPr>
                <w:rFonts w:hint="eastAsia" w:ascii="宋体" w:hAnsi="宋体" w:eastAsia="宋体" w:cs="宋体"/>
                <w:color w:val="00000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7F837F1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九、社会保险基金支出</w:t>
            </w:r>
          </w:p>
        </w:tc>
        <w:tc>
          <w:tcPr>
            <w:tcW w:w="1412" w:type="dxa"/>
            <w:tcBorders>
              <w:top w:val="nil"/>
              <w:left w:val="nil"/>
              <w:bottom w:val="single" w:color="auto" w:sz="4" w:space="0"/>
              <w:right w:val="nil"/>
            </w:tcBorders>
            <w:shd w:val="clear" w:color="auto" w:fill="FFFFFF"/>
            <w:vAlign w:val="top"/>
          </w:tcPr>
          <w:p w14:paraId="08E8D9F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442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0C9661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nil"/>
              <w:bottom w:val="single" w:color="auto" w:sz="4" w:space="0"/>
              <w:right w:val="single" w:color="000000" w:sz="4" w:space="0"/>
            </w:tcBorders>
            <w:shd w:val="clear" w:color="auto" w:fill="auto"/>
            <w:noWrap/>
            <w:vAlign w:val="center"/>
          </w:tcPr>
          <w:p w14:paraId="693221FB">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64560F9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十、卫生健康支出</w:t>
            </w:r>
          </w:p>
        </w:tc>
        <w:tc>
          <w:tcPr>
            <w:tcW w:w="1412" w:type="dxa"/>
            <w:tcBorders>
              <w:top w:val="nil"/>
              <w:left w:val="nil"/>
              <w:bottom w:val="single" w:color="auto" w:sz="4" w:space="0"/>
              <w:right w:val="nil"/>
            </w:tcBorders>
            <w:shd w:val="clear" w:color="auto" w:fill="FFFFFF"/>
            <w:vAlign w:val="top"/>
          </w:tcPr>
          <w:p w14:paraId="2ABAF7D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30.81</w:t>
            </w:r>
          </w:p>
        </w:tc>
      </w:tr>
      <w:tr w14:paraId="2E45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D309FA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nil"/>
              <w:bottom w:val="single" w:color="auto" w:sz="4" w:space="0"/>
              <w:right w:val="single" w:color="000000" w:sz="4" w:space="0"/>
            </w:tcBorders>
            <w:shd w:val="clear" w:color="auto" w:fill="auto"/>
            <w:noWrap/>
            <w:vAlign w:val="center"/>
          </w:tcPr>
          <w:p w14:paraId="1C6CD82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7FE2515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十一、节能环保支出</w:t>
            </w:r>
          </w:p>
        </w:tc>
        <w:tc>
          <w:tcPr>
            <w:tcW w:w="1412" w:type="dxa"/>
            <w:tcBorders>
              <w:top w:val="nil"/>
              <w:left w:val="nil"/>
              <w:bottom w:val="single" w:color="auto" w:sz="4" w:space="0"/>
              <w:right w:val="nil"/>
            </w:tcBorders>
            <w:shd w:val="clear" w:color="auto" w:fill="FFFFFF"/>
            <w:vAlign w:val="top"/>
          </w:tcPr>
          <w:p w14:paraId="2436070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882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19DAF6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3274F4B">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747D6DF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十二、城乡社区支出</w:t>
            </w:r>
          </w:p>
        </w:tc>
        <w:tc>
          <w:tcPr>
            <w:tcW w:w="1412" w:type="dxa"/>
            <w:tcBorders>
              <w:top w:val="nil"/>
              <w:left w:val="nil"/>
              <w:bottom w:val="single" w:color="auto" w:sz="4" w:space="0"/>
              <w:right w:val="nil"/>
            </w:tcBorders>
            <w:shd w:val="clear" w:color="auto" w:fill="FFFFFF"/>
            <w:vAlign w:val="top"/>
          </w:tcPr>
          <w:p w14:paraId="26737D6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8B6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0171EF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EFE6BD6">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2FFFC5B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十三、农林水支出</w:t>
            </w:r>
          </w:p>
        </w:tc>
        <w:tc>
          <w:tcPr>
            <w:tcW w:w="1412" w:type="dxa"/>
            <w:tcBorders>
              <w:top w:val="nil"/>
              <w:left w:val="nil"/>
              <w:bottom w:val="single" w:color="auto" w:sz="4" w:space="0"/>
              <w:right w:val="nil"/>
            </w:tcBorders>
            <w:shd w:val="clear" w:color="auto" w:fill="FFFFFF"/>
            <w:vAlign w:val="top"/>
          </w:tcPr>
          <w:p w14:paraId="0BC4627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A1F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B028DE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C5B30D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B3A704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十四、交通运输支出</w:t>
            </w:r>
          </w:p>
        </w:tc>
        <w:tc>
          <w:tcPr>
            <w:tcW w:w="1412" w:type="dxa"/>
            <w:tcBorders>
              <w:top w:val="nil"/>
              <w:left w:val="nil"/>
              <w:bottom w:val="single" w:color="auto" w:sz="4" w:space="0"/>
              <w:right w:val="nil"/>
            </w:tcBorders>
            <w:shd w:val="clear" w:color="auto" w:fill="FFFFFF"/>
            <w:vAlign w:val="top"/>
          </w:tcPr>
          <w:p w14:paraId="408D8F2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3EE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B070C1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85D997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21DD383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十五、资源勘探工业信息等支出</w:t>
            </w:r>
          </w:p>
        </w:tc>
        <w:tc>
          <w:tcPr>
            <w:tcW w:w="1412" w:type="dxa"/>
            <w:tcBorders>
              <w:top w:val="nil"/>
              <w:left w:val="nil"/>
              <w:bottom w:val="single" w:color="auto" w:sz="4" w:space="0"/>
              <w:right w:val="nil"/>
            </w:tcBorders>
            <w:shd w:val="clear" w:color="auto" w:fill="FFFFFF"/>
            <w:vAlign w:val="top"/>
          </w:tcPr>
          <w:p w14:paraId="7FFC23B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2B8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94F588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2591F9C">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F0F9F2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十六、商业服务业等支出</w:t>
            </w:r>
          </w:p>
        </w:tc>
        <w:tc>
          <w:tcPr>
            <w:tcW w:w="1412" w:type="dxa"/>
            <w:tcBorders>
              <w:top w:val="nil"/>
              <w:left w:val="nil"/>
              <w:bottom w:val="single" w:color="auto" w:sz="4" w:space="0"/>
              <w:right w:val="nil"/>
            </w:tcBorders>
            <w:shd w:val="clear" w:color="auto" w:fill="FFFFFF"/>
            <w:vAlign w:val="top"/>
          </w:tcPr>
          <w:p w14:paraId="08513C7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317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8FDBB4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2411B3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DDBE12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十七、金融支出</w:t>
            </w:r>
          </w:p>
        </w:tc>
        <w:tc>
          <w:tcPr>
            <w:tcW w:w="1412" w:type="dxa"/>
            <w:tcBorders>
              <w:top w:val="nil"/>
              <w:left w:val="nil"/>
              <w:bottom w:val="single" w:color="auto" w:sz="4" w:space="0"/>
              <w:right w:val="nil"/>
            </w:tcBorders>
            <w:shd w:val="clear" w:color="auto" w:fill="FFFFFF"/>
            <w:vAlign w:val="top"/>
          </w:tcPr>
          <w:p w14:paraId="0B8640A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88D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70B1D7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374321B">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40CDEDC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十八、援助其他地区支出</w:t>
            </w:r>
          </w:p>
        </w:tc>
        <w:tc>
          <w:tcPr>
            <w:tcW w:w="1412" w:type="dxa"/>
            <w:tcBorders>
              <w:top w:val="nil"/>
              <w:left w:val="nil"/>
              <w:bottom w:val="single" w:color="auto" w:sz="4" w:space="0"/>
              <w:right w:val="nil"/>
            </w:tcBorders>
            <w:shd w:val="clear" w:color="auto" w:fill="FFFFFF"/>
            <w:vAlign w:val="top"/>
          </w:tcPr>
          <w:p w14:paraId="1529A63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2CE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1A0BCB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390586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7DE0AA2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十九、自然资源海洋气象等支出</w:t>
            </w:r>
          </w:p>
        </w:tc>
        <w:tc>
          <w:tcPr>
            <w:tcW w:w="1412" w:type="dxa"/>
            <w:tcBorders>
              <w:top w:val="nil"/>
              <w:left w:val="nil"/>
              <w:bottom w:val="single" w:color="auto" w:sz="4" w:space="0"/>
              <w:right w:val="nil"/>
            </w:tcBorders>
            <w:shd w:val="clear" w:color="auto" w:fill="FFFFFF"/>
            <w:vAlign w:val="top"/>
          </w:tcPr>
          <w:p w14:paraId="4AD5C62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CBE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9A3112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43B886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6B4DFE5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二十、住房保障支出</w:t>
            </w:r>
          </w:p>
        </w:tc>
        <w:tc>
          <w:tcPr>
            <w:tcW w:w="1412" w:type="dxa"/>
            <w:tcBorders>
              <w:top w:val="nil"/>
              <w:left w:val="nil"/>
              <w:bottom w:val="single" w:color="auto" w:sz="4" w:space="0"/>
              <w:right w:val="nil"/>
            </w:tcBorders>
            <w:shd w:val="clear" w:color="auto" w:fill="FFFFFF"/>
            <w:vAlign w:val="top"/>
          </w:tcPr>
          <w:p w14:paraId="4192A65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20.86</w:t>
            </w:r>
          </w:p>
        </w:tc>
      </w:tr>
      <w:tr w14:paraId="0C1D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6A186D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13901B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4EE786B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二十一、粮油物资储备支出</w:t>
            </w:r>
          </w:p>
        </w:tc>
        <w:tc>
          <w:tcPr>
            <w:tcW w:w="1412" w:type="dxa"/>
            <w:tcBorders>
              <w:top w:val="nil"/>
              <w:left w:val="nil"/>
              <w:bottom w:val="single" w:color="auto" w:sz="4" w:space="0"/>
              <w:right w:val="nil"/>
            </w:tcBorders>
            <w:shd w:val="clear" w:color="auto" w:fill="FFFFFF"/>
            <w:vAlign w:val="top"/>
          </w:tcPr>
          <w:p w14:paraId="33BDBD6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1BC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153600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291007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165CE2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二十二、国有资本经营预算支出</w:t>
            </w:r>
          </w:p>
        </w:tc>
        <w:tc>
          <w:tcPr>
            <w:tcW w:w="1412" w:type="dxa"/>
            <w:tcBorders>
              <w:top w:val="nil"/>
              <w:left w:val="nil"/>
              <w:bottom w:val="single" w:color="auto" w:sz="4" w:space="0"/>
              <w:right w:val="nil"/>
            </w:tcBorders>
            <w:shd w:val="clear" w:color="auto" w:fill="FFFFFF"/>
            <w:vAlign w:val="top"/>
          </w:tcPr>
          <w:p w14:paraId="052B85A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A60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FEC0B8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925D7F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0AA804A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二十三、灾害防治及应急管理支出</w:t>
            </w:r>
          </w:p>
        </w:tc>
        <w:tc>
          <w:tcPr>
            <w:tcW w:w="1412" w:type="dxa"/>
            <w:tcBorders>
              <w:top w:val="nil"/>
              <w:left w:val="nil"/>
              <w:bottom w:val="single" w:color="auto" w:sz="4" w:space="0"/>
              <w:right w:val="nil"/>
            </w:tcBorders>
            <w:shd w:val="clear" w:color="auto" w:fill="FFFFFF"/>
            <w:vAlign w:val="top"/>
          </w:tcPr>
          <w:p w14:paraId="5BD8373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7A7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EB9EDD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BFA7FFC">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5FB951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二十四、预备费</w:t>
            </w:r>
          </w:p>
        </w:tc>
        <w:tc>
          <w:tcPr>
            <w:tcW w:w="1412" w:type="dxa"/>
            <w:tcBorders>
              <w:top w:val="nil"/>
              <w:left w:val="nil"/>
              <w:bottom w:val="single" w:color="auto" w:sz="4" w:space="0"/>
              <w:right w:val="nil"/>
            </w:tcBorders>
            <w:shd w:val="clear" w:color="auto" w:fill="FFFFFF"/>
            <w:vAlign w:val="top"/>
          </w:tcPr>
          <w:p w14:paraId="0813B8A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2DE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F4C213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A7C468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7E0E15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二十五、其他支出</w:t>
            </w:r>
          </w:p>
        </w:tc>
        <w:tc>
          <w:tcPr>
            <w:tcW w:w="1412" w:type="dxa"/>
            <w:tcBorders>
              <w:top w:val="nil"/>
              <w:left w:val="nil"/>
              <w:bottom w:val="single" w:color="auto" w:sz="4" w:space="0"/>
              <w:right w:val="nil"/>
            </w:tcBorders>
            <w:shd w:val="clear" w:color="auto" w:fill="FFFFFF"/>
            <w:vAlign w:val="top"/>
          </w:tcPr>
          <w:p w14:paraId="2A3BD0D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674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370689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31A961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1DDEEF7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二十六、转移性支出</w:t>
            </w:r>
          </w:p>
        </w:tc>
        <w:tc>
          <w:tcPr>
            <w:tcW w:w="1412" w:type="dxa"/>
            <w:tcBorders>
              <w:top w:val="nil"/>
              <w:left w:val="nil"/>
              <w:bottom w:val="single" w:color="auto" w:sz="4" w:space="0"/>
              <w:right w:val="nil"/>
            </w:tcBorders>
            <w:shd w:val="clear" w:color="auto" w:fill="FFFFFF"/>
            <w:vAlign w:val="top"/>
          </w:tcPr>
          <w:p w14:paraId="4886435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309.02</w:t>
            </w:r>
          </w:p>
        </w:tc>
      </w:tr>
      <w:tr w14:paraId="1B45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AE73C5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43DAEA2">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342D8A7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二十七、债务还本支出</w:t>
            </w:r>
          </w:p>
        </w:tc>
        <w:tc>
          <w:tcPr>
            <w:tcW w:w="1412" w:type="dxa"/>
            <w:tcBorders>
              <w:top w:val="nil"/>
              <w:left w:val="nil"/>
              <w:bottom w:val="single" w:color="auto" w:sz="4" w:space="0"/>
              <w:right w:val="nil"/>
            </w:tcBorders>
            <w:shd w:val="clear" w:color="auto" w:fill="FFFFFF"/>
            <w:vAlign w:val="top"/>
          </w:tcPr>
          <w:p w14:paraId="126788C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192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516D75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0F09DE2">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52643B4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二十八、债务付息支出</w:t>
            </w:r>
          </w:p>
        </w:tc>
        <w:tc>
          <w:tcPr>
            <w:tcW w:w="1412" w:type="dxa"/>
            <w:tcBorders>
              <w:top w:val="nil"/>
              <w:left w:val="nil"/>
              <w:bottom w:val="single" w:color="auto" w:sz="4" w:space="0"/>
              <w:right w:val="nil"/>
            </w:tcBorders>
            <w:shd w:val="clear" w:color="auto" w:fill="FFFFFF"/>
            <w:vAlign w:val="top"/>
          </w:tcPr>
          <w:p w14:paraId="0C83F80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FF3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823E2C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C46611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69F0CC7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二十九、债务发行费用支出</w:t>
            </w:r>
          </w:p>
        </w:tc>
        <w:tc>
          <w:tcPr>
            <w:tcW w:w="1412" w:type="dxa"/>
            <w:tcBorders>
              <w:top w:val="nil"/>
              <w:left w:val="nil"/>
              <w:bottom w:val="single" w:color="auto" w:sz="4" w:space="0"/>
              <w:right w:val="nil"/>
            </w:tcBorders>
            <w:shd w:val="clear" w:color="auto" w:fill="FFFFFF"/>
            <w:vAlign w:val="top"/>
          </w:tcPr>
          <w:p w14:paraId="47842A2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FB8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13F00E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463B8A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4FEA7D2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三十、抗疫特别国债安排的支出</w:t>
            </w:r>
          </w:p>
        </w:tc>
        <w:tc>
          <w:tcPr>
            <w:tcW w:w="1412" w:type="dxa"/>
            <w:tcBorders>
              <w:top w:val="nil"/>
              <w:left w:val="nil"/>
              <w:bottom w:val="single" w:color="auto" w:sz="4" w:space="0"/>
              <w:right w:val="nil"/>
            </w:tcBorders>
            <w:shd w:val="clear" w:color="auto" w:fill="FFFFFF"/>
            <w:vAlign w:val="top"/>
          </w:tcPr>
          <w:p w14:paraId="46D8B12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62B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CBDA48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EB8AA42">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3ACEDC9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412" w:type="dxa"/>
            <w:tcBorders>
              <w:top w:val="nil"/>
              <w:left w:val="nil"/>
              <w:bottom w:val="single" w:color="auto" w:sz="4" w:space="0"/>
              <w:right w:val="nil"/>
            </w:tcBorders>
            <w:shd w:val="clear" w:color="auto" w:fill="auto"/>
            <w:noWrap/>
            <w:vAlign w:val="top"/>
          </w:tcPr>
          <w:p w14:paraId="102E42C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907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96C4F04">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本年收入合计</w:t>
            </w:r>
          </w:p>
        </w:tc>
        <w:tc>
          <w:tcPr>
            <w:tcW w:w="1600" w:type="dxa"/>
            <w:tcBorders>
              <w:top w:val="nil"/>
              <w:left w:val="single" w:color="000000" w:sz="4" w:space="0"/>
              <w:bottom w:val="single" w:color="auto" w:sz="4" w:space="0"/>
              <w:right w:val="single" w:color="000000" w:sz="4" w:space="0"/>
            </w:tcBorders>
            <w:shd w:val="clear" w:color="auto" w:fill="FFFFFF"/>
            <w:noWrap/>
            <w:vAlign w:val="center"/>
          </w:tcPr>
          <w:p w14:paraId="4FC9B068">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kern w:val="2"/>
                <w:sz w:val="18"/>
                <w:szCs w:val="18"/>
                <w:lang w:val="en-US" w:eastAsia="zh-CN" w:bidi="ar"/>
              </w:rPr>
              <w:t>2,413.45</w:t>
            </w:r>
          </w:p>
        </w:tc>
        <w:tc>
          <w:tcPr>
            <w:tcW w:w="3236" w:type="dxa"/>
            <w:tcBorders>
              <w:top w:val="nil"/>
              <w:left w:val="nil"/>
              <w:bottom w:val="single" w:color="auto" w:sz="4" w:space="0"/>
              <w:right w:val="single" w:color="000000" w:sz="4" w:space="0"/>
            </w:tcBorders>
            <w:shd w:val="clear" w:color="auto" w:fill="auto"/>
            <w:noWrap/>
            <w:vAlign w:val="center"/>
          </w:tcPr>
          <w:p w14:paraId="582E060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本年支出合计</w:t>
            </w:r>
          </w:p>
        </w:tc>
        <w:tc>
          <w:tcPr>
            <w:tcW w:w="1412" w:type="dxa"/>
            <w:tcBorders>
              <w:top w:val="nil"/>
              <w:left w:val="nil"/>
              <w:bottom w:val="single" w:color="auto" w:sz="4" w:space="0"/>
              <w:right w:val="nil"/>
            </w:tcBorders>
            <w:shd w:val="clear" w:color="auto" w:fill="FFFFFF"/>
            <w:vAlign w:val="top"/>
          </w:tcPr>
          <w:p w14:paraId="108605B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2,872.15</w:t>
            </w:r>
          </w:p>
        </w:tc>
      </w:tr>
      <w:tr w14:paraId="5FBF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DF90007">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5EC08A4">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41B0C54E">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p>
        </w:tc>
        <w:tc>
          <w:tcPr>
            <w:tcW w:w="1412" w:type="dxa"/>
            <w:tcBorders>
              <w:top w:val="nil"/>
              <w:left w:val="nil"/>
              <w:bottom w:val="single" w:color="auto" w:sz="4" w:space="0"/>
              <w:right w:val="nil"/>
            </w:tcBorders>
            <w:shd w:val="clear" w:color="auto" w:fill="auto"/>
            <w:noWrap/>
            <w:vAlign w:val="top"/>
          </w:tcPr>
          <w:p w14:paraId="48DEDF4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94C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6DFCE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0A4D0727">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458.70</w:t>
            </w:r>
          </w:p>
        </w:tc>
        <w:tc>
          <w:tcPr>
            <w:tcW w:w="3236" w:type="dxa"/>
            <w:tcBorders>
              <w:top w:val="nil"/>
              <w:left w:val="nil"/>
              <w:bottom w:val="single" w:color="auto" w:sz="4" w:space="0"/>
              <w:right w:val="single" w:color="000000" w:sz="4" w:space="0"/>
            </w:tcBorders>
            <w:shd w:val="clear" w:color="auto" w:fill="auto"/>
            <w:noWrap/>
            <w:vAlign w:val="center"/>
          </w:tcPr>
          <w:p w14:paraId="740E764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二十九、结转下年</w:t>
            </w:r>
          </w:p>
        </w:tc>
        <w:tc>
          <w:tcPr>
            <w:tcW w:w="1412" w:type="dxa"/>
            <w:tcBorders>
              <w:top w:val="nil"/>
              <w:left w:val="nil"/>
              <w:bottom w:val="single" w:color="auto" w:sz="4" w:space="0"/>
              <w:right w:val="nil"/>
            </w:tcBorders>
            <w:shd w:val="clear" w:color="auto" w:fill="FFFFFF"/>
            <w:vAlign w:val="center"/>
          </w:tcPr>
          <w:p w14:paraId="60B198F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3578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D94D92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2343B874">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center"/>
          </w:tcPr>
          <w:p w14:paraId="2F717B4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412" w:type="dxa"/>
            <w:tcBorders>
              <w:top w:val="nil"/>
              <w:left w:val="nil"/>
              <w:bottom w:val="single" w:color="auto" w:sz="4" w:space="0"/>
              <w:right w:val="nil"/>
            </w:tcBorders>
            <w:shd w:val="clear" w:color="auto" w:fill="auto"/>
            <w:noWrap/>
            <w:vAlign w:val="bottom"/>
          </w:tcPr>
          <w:p w14:paraId="3295291B">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148B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3E2F8B5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0DFE049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236" w:type="dxa"/>
            <w:tcBorders>
              <w:top w:val="nil"/>
              <w:left w:val="nil"/>
              <w:bottom w:val="single" w:color="auto" w:sz="4" w:space="0"/>
              <w:right w:val="single" w:color="000000" w:sz="4" w:space="0"/>
            </w:tcBorders>
            <w:shd w:val="clear" w:color="auto" w:fill="auto"/>
            <w:noWrap/>
            <w:vAlign w:val="bottom"/>
          </w:tcPr>
          <w:p w14:paraId="033ED72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412" w:type="dxa"/>
            <w:tcBorders>
              <w:top w:val="nil"/>
              <w:left w:val="nil"/>
              <w:bottom w:val="single" w:color="auto" w:sz="4" w:space="0"/>
              <w:right w:val="nil"/>
            </w:tcBorders>
            <w:shd w:val="clear" w:color="auto" w:fill="auto"/>
            <w:noWrap/>
            <w:vAlign w:val="bottom"/>
          </w:tcPr>
          <w:p w14:paraId="10C5457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2447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3E368E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收入总计</w:t>
            </w:r>
          </w:p>
        </w:tc>
        <w:tc>
          <w:tcPr>
            <w:tcW w:w="1600" w:type="dxa"/>
            <w:tcBorders>
              <w:top w:val="nil"/>
              <w:left w:val="single" w:color="000000" w:sz="4" w:space="0"/>
              <w:bottom w:val="single" w:color="auto" w:sz="4" w:space="0"/>
              <w:right w:val="single" w:color="000000" w:sz="4" w:space="0"/>
            </w:tcBorders>
            <w:shd w:val="clear" w:color="auto" w:fill="FFFFFF"/>
            <w:noWrap/>
            <w:vAlign w:val="center"/>
          </w:tcPr>
          <w:p w14:paraId="053520DA">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kern w:val="2"/>
                <w:sz w:val="18"/>
                <w:szCs w:val="18"/>
                <w:lang w:val="en-US" w:eastAsia="zh-CN" w:bidi="ar"/>
              </w:rPr>
              <w:t>2,872.15</w:t>
            </w:r>
          </w:p>
        </w:tc>
        <w:tc>
          <w:tcPr>
            <w:tcW w:w="3236" w:type="dxa"/>
            <w:tcBorders>
              <w:top w:val="nil"/>
              <w:left w:val="nil"/>
              <w:bottom w:val="single" w:color="auto" w:sz="4" w:space="0"/>
              <w:right w:val="nil"/>
            </w:tcBorders>
            <w:shd w:val="clear" w:color="auto" w:fill="auto"/>
            <w:noWrap/>
            <w:vAlign w:val="center"/>
          </w:tcPr>
          <w:p w14:paraId="7DB3F07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支出总计</w:t>
            </w:r>
          </w:p>
        </w:tc>
        <w:tc>
          <w:tcPr>
            <w:tcW w:w="1412" w:type="dxa"/>
            <w:tcBorders>
              <w:top w:val="nil"/>
              <w:left w:val="single" w:color="000000" w:sz="4" w:space="0"/>
              <w:bottom w:val="single" w:color="auto" w:sz="4" w:space="0"/>
              <w:right w:val="nil"/>
            </w:tcBorders>
            <w:shd w:val="clear" w:color="auto" w:fill="FFFFFF"/>
            <w:vAlign w:val="center"/>
          </w:tcPr>
          <w:p w14:paraId="08FD8D08">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kern w:val="2"/>
                <w:sz w:val="18"/>
                <w:szCs w:val="18"/>
                <w:lang w:val="en-US" w:eastAsia="zh-CN" w:bidi="ar"/>
              </w:rPr>
              <w:t>2,872.15</w:t>
            </w:r>
          </w:p>
        </w:tc>
      </w:tr>
    </w:tbl>
    <w:p w14:paraId="7EE5B7B4">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27C12661">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表二、单位收入总体情况表</w:t>
      </w:r>
    </w:p>
    <w:p w14:paraId="28067E25">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bl>
      <w:tblPr>
        <w:tblStyle w:val="6"/>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2"/>
        <w:gridCol w:w="2976"/>
      </w:tblGrid>
      <w:tr w14:paraId="614F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74229B2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w:t>
            </w:r>
          </w:p>
        </w:tc>
        <w:tc>
          <w:tcPr>
            <w:tcW w:w="2976" w:type="dxa"/>
            <w:tcBorders>
              <w:top w:val="single" w:color="auto" w:sz="4" w:space="0"/>
              <w:left w:val="nil"/>
              <w:bottom w:val="single" w:color="auto" w:sz="4" w:space="0"/>
              <w:right w:val="nil"/>
            </w:tcBorders>
            <w:shd w:val="clear" w:color="auto" w:fill="auto"/>
            <w:noWrap/>
            <w:vAlign w:val="center"/>
          </w:tcPr>
          <w:p w14:paraId="3541E0F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预算数</w:t>
            </w:r>
          </w:p>
        </w:tc>
      </w:tr>
      <w:tr w14:paraId="5299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3394CCD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2976" w:type="dxa"/>
            <w:tcBorders>
              <w:top w:val="single" w:color="auto" w:sz="4" w:space="0"/>
              <w:left w:val="nil"/>
              <w:bottom w:val="single" w:color="auto" w:sz="4" w:space="0"/>
              <w:right w:val="nil"/>
            </w:tcBorders>
            <w:shd w:val="clear" w:color="auto" w:fill="auto"/>
            <w:noWrap/>
            <w:vAlign w:val="center"/>
          </w:tcPr>
          <w:p w14:paraId="2F963B71">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r>
      <w:tr w14:paraId="0E73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BA14150">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491415BC">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2,413.45</w:t>
            </w:r>
          </w:p>
        </w:tc>
      </w:tr>
      <w:tr w14:paraId="249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F9AA814">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61FF258D">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323.05</w:t>
            </w:r>
          </w:p>
        </w:tc>
      </w:tr>
      <w:tr w14:paraId="7742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EBF7ECD">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行政事业性收费收入</w:t>
            </w:r>
          </w:p>
        </w:tc>
        <w:tc>
          <w:tcPr>
            <w:tcW w:w="2976" w:type="dxa"/>
            <w:tcBorders>
              <w:top w:val="nil"/>
              <w:left w:val="single" w:color="000000" w:sz="4" w:space="0"/>
              <w:bottom w:val="single" w:color="auto" w:sz="4" w:space="0"/>
              <w:right w:val="nil"/>
            </w:tcBorders>
            <w:shd w:val="clear" w:color="auto" w:fill="FFFFFF"/>
            <w:noWrap/>
            <w:vAlign w:val="center"/>
          </w:tcPr>
          <w:p w14:paraId="22D7FF68">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2,090.40</w:t>
            </w:r>
          </w:p>
        </w:tc>
      </w:tr>
      <w:tr w14:paraId="767B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758C970">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其他缴入国库的行政事业性收费</w:t>
            </w:r>
          </w:p>
        </w:tc>
        <w:tc>
          <w:tcPr>
            <w:tcW w:w="2976" w:type="dxa"/>
            <w:tcBorders>
              <w:top w:val="nil"/>
              <w:left w:val="single" w:color="000000" w:sz="4" w:space="0"/>
              <w:bottom w:val="single" w:color="auto" w:sz="4" w:space="0"/>
              <w:right w:val="nil"/>
            </w:tcBorders>
            <w:shd w:val="clear" w:color="auto" w:fill="FFFFFF"/>
            <w:noWrap/>
            <w:vAlign w:val="center"/>
          </w:tcPr>
          <w:p w14:paraId="37895B7E">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2,090.40</w:t>
            </w:r>
          </w:p>
        </w:tc>
      </w:tr>
      <w:tr w14:paraId="1971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07EB931">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5FF228E6">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2,413.45</w:t>
            </w:r>
          </w:p>
        </w:tc>
      </w:tr>
      <w:tr w14:paraId="194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AC4D1DD">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8E0A0A6">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4FBE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E5720F7">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425595BE">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7990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FBB120C">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60EF0713">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0137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02E1732">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39F36CFD">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4C0F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527BB1F">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77B9FE4">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6B79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4DE5C33">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1D785F03">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458.70</w:t>
            </w:r>
          </w:p>
        </w:tc>
      </w:tr>
      <w:tr w14:paraId="7476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E78B5F6">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2E2A8D70">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458.70</w:t>
            </w:r>
          </w:p>
        </w:tc>
      </w:tr>
      <w:tr w14:paraId="60A5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0F37C45">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4A340DFF">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458.70</w:t>
            </w:r>
          </w:p>
        </w:tc>
      </w:tr>
      <w:tr w14:paraId="5298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6CE2008">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3CF91547">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11AE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95A51DD">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70154679">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7AC7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9B7CD1C">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4ACF297D">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0FA9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7D057E5">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4489AA0A">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4BE4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C7DD79D">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0FF6447B">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10ED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7C1FA49">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3E048CCF">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75D4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AF138F8">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56E66962">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15BF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A6BD9AA">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560332C6">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6204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4CE2795">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color w:val="000000"/>
                <w:kern w:val="2"/>
                <w:sz w:val="18"/>
                <w:szCs w:val="18"/>
                <w:lang w:val="en-US" w:eastAsia="zh-CN" w:bidi="ar"/>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67DF2206">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3088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3625D21">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45137B7A">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123E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B07A42D">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09A480E4">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color w:val="000000"/>
                <w:kern w:val="2"/>
                <w:sz w:val="18"/>
                <w:szCs w:val="18"/>
                <w:lang w:val="en-US" w:eastAsia="zh-CN" w:bidi="ar"/>
              </w:rPr>
              <w:t>2,872.15</w:t>
            </w:r>
          </w:p>
        </w:tc>
      </w:tr>
    </w:tbl>
    <w:p w14:paraId="4CB1ADEE">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4BCC75D1">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表三、单位支出总体情况表</w:t>
      </w:r>
    </w:p>
    <w:p w14:paraId="540CDFD1">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bl>
      <w:tblPr>
        <w:tblStyle w:val="6"/>
        <w:tblW w:w="9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8"/>
        <w:gridCol w:w="1531"/>
        <w:gridCol w:w="1531"/>
        <w:gridCol w:w="1531"/>
        <w:gridCol w:w="1531"/>
      </w:tblGrid>
      <w:tr w14:paraId="4E59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07FE0DB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116897E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61233F31">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78BFCC9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670E02F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上年结转</w:t>
            </w:r>
          </w:p>
        </w:tc>
      </w:tr>
      <w:tr w14:paraId="28C9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1E23BB5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531" w:type="dxa"/>
            <w:tcBorders>
              <w:top w:val="nil"/>
              <w:left w:val="nil"/>
              <w:bottom w:val="single" w:color="000000" w:sz="4" w:space="0"/>
              <w:right w:val="single" w:color="000000" w:sz="4" w:space="0"/>
            </w:tcBorders>
            <w:shd w:val="clear" w:color="auto" w:fill="auto"/>
            <w:noWrap/>
            <w:vAlign w:val="center"/>
          </w:tcPr>
          <w:p w14:paraId="40B1B25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531" w:type="dxa"/>
            <w:tcBorders>
              <w:top w:val="nil"/>
              <w:left w:val="nil"/>
              <w:bottom w:val="single" w:color="000000" w:sz="4" w:space="0"/>
              <w:right w:val="single" w:color="000000" w:sz="4" w:space="0"/>
            </w:tcBorders>
            <w:shd w:val="clear" w:color="auto" w:fill="auto"/>
            <w:noWrap/>
            <w:vAlign w:val="center"/>
          </w:tcPr>
          <w:p w14:paraId="59B00B2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531" w:type="dxa"/>
            <w:tcBorders>
              <w:top w:val="nil"/>
              <w:left w:val="nil"/>
              <w:bottom w:val="single" w:color="000000" w:sz="4" w:space="0"/>
              <w:right w:val="nil"/>
            </w:tcBorders>
            <w:shd w:val="clear" w:color="auto" w:fill="auto"/>
            <w:noWrap/>
            <w:vAlign w:val="center"/>
          </w:tcPr>
          <w:p w14:paraId="2E01ADF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6A209DCC">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4</w:t>
            </w:r>
          </w:p>
        </w:tc>
      </w:tr>
      <w:tr w14:paraId="74D0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2CB658F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总计</w:t>
            </w:r>
          </w:p>
        </w:tc>
        <w:tc>
          <w:tcPr>
            <w:tcW w:w="1531" w:type="dxa"/>
            <w:tcBorders>
              <w:top w:val="nil"/>
              <w:left w:val="nil"/>
              <w:bottom w:val="single" w:color="000000" w:sz="4" w:space="0"/>
              <w:right w:val="single" w:color="000000" w:sz="4" w:space="0"/>
            </w:tcBorders>
            <w:shd w:val="clear" w:color="auto" w:fill="FFFFFF"/>
            <w:noWrap/>
            <w:vAlign w:val="top"/>
          </w:tcPr>
          <w:p w14:paraId="0A435EC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2,872.15</w:t>
            </w:r>
          </w:p>
        </w:tc>
        <w:tc>
          <w:tcPr>
            <w:tcW w:w="1531" w:type="dxa"/>
            <w:tcBorders>
              <w:top w:val="nil"/>
              <w:left w:val="nil"/>
              <w:bottom w:val="single" w:color="000000" w:sz="4" w:space="0"/>
              <w:right w:val="single" w:color="000000" w:sz="4" w:space="0"/>
            </w:tcBorders>
            <w:shd w:val="clear" w:color="auto" w:fill="FFFFFF"/>
            <w:noWrap/>
            <w:vAlign w:val="top"/>
          </w:tcPr>
          <w:p w14:paraId="26AEBEB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523.05</w:t>
            </w:r>
          </w:p>
        </w:tc>
        <w:tc>
          <w:tcPr>
            <w:tcW w:w="1531" w:type="dxa"/>
            <w:tcBorders>
              <w:top w:val="nil"/>
              <w:left w:val="nil"/>
              <w:bottom w:val="single" w:color="000000" w:sz="4" w:space="0"/>
              <w:right w:val="nil"/>
            </w:tcBorders>
            <w:shd w:val="clear" w:color="auto" w:fill="FFFFFF"/>
            <w:noWrap/>
            <w:vAlign w:val="top"/>
          </w:tcPr>
          <w:p w14:paraId="4A62113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1,890.40</w:t>
            </w:r>
          </w:p>
        </w:tc>
        <w:tc>
          <w:tcPr>
            <w:tcW w:w="1531" w:type="dxa"/>
            <w:tcBorders>
              <w:top w:val="nil"/>
              <w:left w:val="single" w:color="000000" w:sz="4" w:space="0"/>
              <w:bottom w:val="single" w:color="000000" w:sz="4" w:space="0"/>
              <w:right w:val="nil"/>
            </w:tcBorders>
            <w:shd w:val="clear" w:color="auto" w:fill="FFFFFF"/>
            <w:noWrap/>
            <w:vAlign w:val="top"/>
          </w:tcPr>
          <w:p w14:paraId="5D7A8939">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458.70</w:t>
            </w:r>
          </w:p>
        </w:tc>
      </w:tr>
      <w:tr w14:paraId="2CA4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58F0AE51">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[201]一般公共服务支出</w:t>
            </w:r>
          </w:p>
        </w:tc>
        <w:tc>
          <w:tcPr>
            <w:tcW w:w="1531" w:type="dxa"/>
            <w:tcBorders>
              <w:top w:val="nil"/>
              <w:left w:val="nil"/>
              <w:bottom w:val="single" w:color="000000" w:sz="4" w:space="0"/>
              <w:right w:val="single" w:color="000000" w:sz="4" w:space="0"/>
            </w:tcBorders>
            <w:shd w:val="clear" w:color="auto" w:fill="FFFFFF"/>
            <w:noWrap/>
            <w:vAlign w:val="top"/>
          </w:tcPr>
          <w:p w14:paraId="1925AFE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2,443.53</w:t>
            </w:r>
          </w:p>
        </w:tc>
        <w:tc>
          <w:tcPr>
            <w:tcW w:w="1531" w:type="dxa"/>
            <w:tcBorders>
              <w:top w:val="nil"/>
              <w:left w:val="nil"/>
              <w:bottom w:val="single" w:color="000000" w:sz="4" w:space="0"/>
              <w:right w:val="single" w:color="000000" w:sz="4" w:space="0"/>
            </w:tcBorders>
            <w:shd w:val="clear" w:color="auto" w:fill="FFFFFF"/>
            <w:noWrap/>
            <w:vAlign w:val="top"/>
          </w:tcPr>
          <w:p w14:paraId="1254C1E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429.98</w:t>
            </w:r>
          </w:p>
        </w:tc>
        <w:tc>
          <w:tcPr>
            <w:tcW w:w="1531" w:type="dxa"/>
            <w:tcBorders>
              <w:top w:val="nil"/>
              <w:left w:val="nil"/>
              <w:bottom w:val="single" w:color="000000" w:sz="4" w:space="0"/>
              <w:right w:val="nil"/>
            </w:tcBorders>
            <w:shd w:val="clear" w:color="auto" w:fill="FFFFFF"/>
            <w:noWrap/>
            <w:vAlign w:val="top"/>
          </w:tcPr>
          <w:p w14:paraId="5871A0D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1,581.38</w:t>
            </w:r>
          </w:p>
        </w:tc>
        <w:tc>
          <w:tcPr>
            <w:tcW w:w="1531" w:type="dxa"/>
            <w:tcBorders>
              <w:top w:val="nil"/>
              <w:left w:val="single" w:color="000000" w:sz="4" w:space="0"/>
              <w:bottom w:val="single" w:color="000000" w:sz="4" w:space="0"/>
              <w:right w:val="nil"/>
            </w:tcBorders>
            <w:shd w:val="clear" w:color="auto" w:fill="FFFFFF"/>
            <w:noWrap/>
            <w:vAlign w:val="top"/>
          </w:tcPr>
          <w:p w14:paraId="1179913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432.17</w:t>
            </w:r>
          </w:p>
        </w:tc>
      </w:tr>
      <w:tr w14:paraId="445F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0F93C68D">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[20133]宣传事务</w:t>
            </w:r>
          </w:p>
        </w:tc>
        <w:tc>
          <w:tcPr>
            <w:tcW w:w="1531" w:type="dxa"/>
            <w:tcBorders>
              <w:top w:val="nil"/>
              <w:left w:val="nil"/>
              <w:bottom w:val="single" w:color="000000" w:sz="4" w:space="0"/>
              <w:right w:val="single" w:color="000000" w:sz="4" w:space="0"/>
            </w:tcBorders>
            <w:shd w:val="clear" w:color="auto" w:fill="FFFFFF"/>
            <w:noWrap/>
            <w:vAlign w:val="top"/>
          </w:tcPr>
          <w:p w14:paraId="79D9F2B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2,443.53</w:t>
            </w:r>
          </w:p>
        </w:tc>
        <w:tc>
          <w:tcPr>
            <w:tcW w:w="1531" w:type="dxa"/>
            <w:tcBorders>
              <w:top w:val="nil"/>
              <w:left w:val="nil"/>
              <w:bottom w:val="single" w:color="000000" w:sz="4" w:space="0"/>
              <w:right w:val="single" w:color="000000" w:sz="4" w:space="0"/>
            </w:tcBorders>
            <w:shd w:val="clear" w:color="auto" w:fill="FFFFFF"/>
            <w:noWrap/>
            <w:vAlign w:val="top"/>
          </w:tcPr>
          <w:p w14:paraId="3DAC21D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429.98</w:t>
            </w:r>
          </w:p>
        </w:tc>
        <w:tc>
          <w:tcPr>
            <w:tcW w:w="1531" w:type="dxa"/>
            <w:tcBorders>
              <w:top w:val="nil"/>
              <w:left w:val="nil"/>
              <w:bottom w:val="single" w:color="000000" w:sz="4" w:space="0"/>
              <w:right w:val="nil"/>
            </w:tcBorders>
            <w:shd w:val="clear" w:color="auto" w:fill="FFFFFF"/>
            <w:noWrap/>
            <w:vAlign w:val="top"/>
          </w:tcPr>
          <w:p w14:paraId="585F85C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1,581.38</w:t>
            </w:r>
          </w:p>
        </w:tc>
        <w:tc>
          <w:tcPr>
            <w:tcW w:w="1531" w:type="dxa"/>
            <w:tcBorders>
              <w:top w:val="nil"/>
              <w:left w:val="single" w:color="000000" w:sz="4" w:space="0"/>
              <w:bottom w:val="single" w:color="000000" w:sz="4" w:space="0"/>
              <w:right w:val="nil"/>
            </w:tcBorders>
            <w:shd w:val="clear" w:color="auto" w:fill="FFFFFF"/>
            <w:noWrap/>
            <w:vAlign w:val="top"/>
          </w:tcPr>
          <w:p w14:paraId="79556CA9">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432.17</w:t>
            </w:r>
          </w:p>
        </w:tc>
      </w:tr>
      <w:tr w14:paraId="6151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0DFAB04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[2013350]事业运行</w:t>
            </w:r>
          </w:p>
        </w:tc>
        <w:tc>
          <w:tcPr>
            <w:tcW w:w="1531" w:type="dxa"/>
            <w:tcBorders>
              <w:top w:val="nil"/>
              <w:left w:val="nil"/>
              <w:bottom w:val="single" w:color="000000" w:sz="4" w:space="0"/>
              <w:right w:val="single" w:color="000000" w:sz="4" w:space="0"/>
            </w:tcBorders>
            <w:shd w:val="clear" w:color="auto" w:fill="FFFFFF"/>
            <w:noWrap/>
            <w:vAlign w:val="top"/>
          </w:tcPr>
          <w:p w14:paraId="2CC4914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453.21</w:t>
            </w:r>
          </w:p>
        </w:tc>
        <w:tc>
          <w:tcPr>
            <w:tcW w:w="1531" w:type="dxa"/>
            <w:tcBorders>
              <w:top w:val="nil"/>
              <w:left w:val="nil"/>
              <w:bottom w:val="single" w:color="000000" w:sz="4" w:space="0"/>
              <w:right w:val="single" w:color="000000" w:sz="4" w:space="0"/>
            </w:tcBorders>
            <w:shd w:val="clear" w:color="auto" w:fill="FFFFFF"/>
            <w:noWrap/>
            <w:vAlign w:val="top"/>
          </w:tcPr>
          <w:p w14:paraId="092FC66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429.98</w:t>
            </w:r>
          </w:p>
        </w:tc>
        <w:tc>
          <w:tcPr>
            <w:tcW w:w="1531" w:type="dxa"/>
            <w:tcBorders>
              <w:top w:val="nil"/>
              <w:left w:val="nil"/>
              <w:bottom w:val="single" w:color="000000" w:sz="4" w:space="0"/>
              <w:right w:val="nil"/>
            </w:tcBorders>
            <w:shd w:val="clear" w:color="auto" w:fill="FFFFFF"/>
            <w:noWrap/>
            <w:vAlign w:val="top"/>
          </w:tcPr>
          <w:p w14:paraId="7A1FBAE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4AEB2A5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23.23</w:t>
            </w:r>
          </w:p>
        </w:tc>
      </w:tr>
      <w:tr w14:paraId="3FB5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1DC8F60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[2013399]其他宣传事务支出</w:t>
            </w:r>
          </w:p>
        </w:tc>
        <w:tc>
          <w:tcPr>
            <w:tcW w:w="1531" w:type="dxa"/>
            <w:tcBorders>
              <w:top w:val="nil"/>
              <w:left w:val="nil"/>
              <w:bottom w:val="single" w:color="000000" w:sz="4" w:space="0"/>
              <w:right w:val="single" w:color="000000" w:sz="4" w:space="0"/>
            </w:tcBorders>
            <w:shd w:val="clear" w:color="auto" w:fill="FFFFFF"/>
            <w:noWrap/>
            <w:vAlign w:val="top"/>
          </w:tcPr>
          <w:p w14:paraId="362635C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1,990.32</w:t>
            </w:r>
          </w:p>
        </w:tc>
        <w:tc>
          <w:tcPr>
            <w:tcW w:w="1531" w:type="dxa"/>
            <w:tcBorders>
              <w:top w:val="nil"/>
              <w:left w:val="nil"/>
              <w:bottom w:val="single" w:color="000000" w:sz="4" w:space="0"/>
              <w:right w:val="single" w:color="000000" w:sz="4" w:space="0"/>
            </w:tcBorders>
            <w:shd w:val="clear" w:color="auto" w:fill="FFFFFF"/>
            <w:noWrap/>
            <w:vAlign w:val="top"/>
          </w:tcPr>
          <w:p w14:paraId="431A940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nil"/>
              <w:bottom w:val="single" w:color="000000" w:sz="4" w:space="0"/>
              <w:right w:val="nil"/>
            </w:tcBorders>
            <w:shd w:val="clear" w:color="auto" w:fill="FFFFFF"/>
            <w:noWrap/>
            <w:vAlign w:val="top"/>
          </w:tcPr>
          <w:p w14:paraId="07EBE6B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1,581.38</w:t>
            </w:r>
          </w:p>
        </w:tc>
        <w:tc>
          <w:tcPr>
            <w:tcW w:w="1531" w:type="dxa"/>
            <w:tcBorders>
              <w:top w:val="nil"/>
              <w:left w:val="single" w:color="000000" w:sz="4" w:space="0"/>
              <w:bottom w:val="single" w:color="000000" w:sz="4" w:space="0"/>
              <w:right w:val="nil"/>
            </w:tcBorders>
            <w:shd w:val="clear" w:color="auto" w:fill="FFFFFF"/>
            <w:noWrap/>
            <w:vAlign w:val="top"/>
          </w:tcPr>
          <w:p w14:paraId="54722E1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408.94</w:t>
            </w:r>
          </w:p>
        </w:tc>
      </w:tr>
      <w:tr w14:paraId="492D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6ACDF4AC">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[208]社会保障和就业支出</w:t>
            </w:r>
          </w:p>
        </w:tc>
        <w:tc>
          <w:tcPr>
            <w:tcW w:w="1531" w:type="dxa"/>
            <w:tcBorders>
              <w:top w:val="nil"/>
              <w:left w:val="nil"/>
              <w:bottom w:val="single" w:color="000000" w:sz="4" w:space="0"/>
              <w:right w:val="single" w:color="000000" w:sz="4" w:space="0"/>
            </w:tcBorders>
            <w:shd w:val="clear" w:color="auto" w:fill="FFFFFF"/>
            <w:noWrap/>
            <w:vAlign w:val="top"/>
          </w:tcPr>
          <w:p w14:paraId="43743BF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67.94</w:t>
            </w:r>
          </w:p>
        </w:tc>
        <w:tc>
          <w:tcPr>
            <w:tcW w:w="1531" w:type="dxa"/>
            <w:tcBorders>
              <w:top w:val="nil"/>
              <w:left w:val="nil"/>
              <w:bottom w:val="single" w:color="000000" w:sz="4" w:space="0"/>
              <w:right w:val="single" w:color="000000" w:sz="4" w:space="0"/>
            </w:tcBorders>
            <w:shd w:val="clear" w:color="auto" w:fill="FFFFFF"/>
            <w:noWrap/>
            <w:vAlign w:val="top"/>
          </w:tcPr>
          <w:p w14:paraId="5632777E">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46.24</w:t>
            </w:r>
          </w:p>
        </w:tc>
        <w:tc>
          <w:tcPr>
            <w:tcW w:w="1531" w:type="dxa"/>
            <w:tcBorders>
              <w:top w:val="nil"/>
              <w:left w:val="nil"/>
              <w:bottom w:val="single" w:color="000000" w:sz="4" w:space="0"/>
              <w:right w:val="nil"/>
            </w:tcBorders>
            <w:shd w:val="clear" w:color="auto" w:fill="FFFFFF"/>
            <w:noWrap/>
            <w:vAlign w:val="top"/>
          </w:tcPr>
          <w:p w14:paraId="5032F9B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6B71C94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21.70</w:t>
            </w:r>
          </w:p>
        </w:tc>
      </w:tr>
      <w:tr w14:paraId="7210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73A96860">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[20805]行政事业单位养老支出</w:t>
            </w:r>
          </w:p>
        </w:tc>
        <w:tc>
          <w:tcPr>
            <w:tcW w:w="1531" w:type="dxa"/>
            <w:tcBorders>
              <w:top w:val="nil"/>
              <w:left w:val="nil"/>
              <w:bottom w:val="single" w:color="000000" w:sz="4" w:space="0"/>
              <w:right w:val="single" w:color="000000" w:sz="4" w:space="0"/>
            </w:tcBorders>
            <w:shd w:val="clear" w:color="auto" w:fill="FFFFFF"/>
            <w:noWrap/>
            <w:vAlign w:val="top"/>
          </w:tcPr>
          <w:p w14:paraId="54CBC8F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67.35</w:t>
            </w:r>
          </w:p>
        </w:tc>
        <w:tc>
          <w:tcPr>
            <w:tcW w:w="1531" w:type="dxa"/>
            <w:tcBorders>
              <w:top w:val="nil"/>
              <w:left w:val="nil"/>
              <w:bottom w:val="single" w:color="000000" w:sz="4" w:space="0"/>
              <w:right w:val="single" w:color="000000" w:sz="4" w:space="0"/>
            </w:tcBorders>
            <w:shd w:val="clear" w:color="auto" w:fill="FFFFFF"/>
            <w:noWrap/>
            <w:vAlign w:val="top"/>
          </w:tcPr>
          <w:p w14:paraId="0C239E3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45.65</w:t>
            </w:r>
          </w:p>
        </w:tc>
        <w:tc>
          <w:tcPr>
            <w:tcW w:w="1531" w:type="dxa"/>
            <w:tcBorders>
              <w:top w:val="nil"/>
              <w:left w:val="nil"/>
              <w:bottom w:val="single" w:color="000000" w:sz="4" w:space="0"/>
              <w:right w:val="nil"/>
            </w:tcBorders>
            <w:shd w:val="clear" w:color="auto" w:fill="FFFFFF"/>
            <w:noWrap/>
            <w:vAlign w:val="top"/>
          </w:tcPr>
          <w:p w14:paraId="081B59F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264AE54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21.70</w:t>
            </w:r>
          </w:p>
        </w:tc>
      </w:tr>
      <w:tr w14:paraId="283B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7C25E26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[2080502]事业单位离退休</w:t>
            </w:r>
          </w:p>
        </w:tc>
        <w:tc>
          <w:tcPr>
            <w:tcW w:w="1531" w:type="dxa"/>
            <w:tcBorders>
              <w:top w:val="nil"/>
              <w:left w:val="nil"/>
              <w:bottom w:val="single" w:color="000000" w:sz="4" w:space="0"/>
              <w:right w:val="single" w:color="000000" w:sz="4" w:space="0"/>
            </w:tcBorders>
            <w:shd w:val="clear" w:color="auto" w:fill="FFFFFF"/>
            <w:noWrap/>
            <w:vAlign w:val="top"/>
          </w:tcPr>
          <w:p w14:paraId="1FE3B3A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531" w:type="dxa"/>
            <w:tcBorders>
              <w:top w:val="nil"/>
              <w:left w:val="nil"/>
              <w:bottom w:val="single" w:color="000000" w:sz="4" w:space="0"/>
              <w:right w:val="single" w:color="000000" w:sz="4" w:space="0"/>
            </w:tcBorders>
            <w:shd w:val="clear" w:color="auto" w:fill="FFFFFF"/>
            <w:noWrap/>
            <w:vAlign w:val="top"/>
          </w:tcPr>
          <w:p w14:paraId="6C37A33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531" w:type="dxa"/>
            <w:tcBorders>
              <w:top w:val="nil"/>
              <w:left w:val="nil"/>
              <w:bottom w:val="single" w:color="000000" w:sz="4" w:space="0"/>
              <w:right w:val="nil"/>
            </w:tcBorders>
            <w:shd w:val="clear" w:color="auto" w:fill="FFFFFF"/>
            <w:noWrap/>
            <w:vAlign w:val="top"/>
          </w:tcPr>
          <w:p w14:paraId="71E650E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7E1BD04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36E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347D3B0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vAlign w:val="top"/>
          </w:tcPr>
          <w:p w14:paraId="3FCD01D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37.96</w:t>
            </w:r>
          </w:p>
        </w:tc>
        <w:tc>
          <w:tcPr>
            <w:tcW w:w="1531" w:type="dxa"/>
            <w:tcBorders>
              <w:top w:val="nil"/>
              <w:left w:val="nil"/>
              <w:bottom w:val="single" w:color="000000" w:sz="4" w:space="0"/>
              <w:right w:val="single" w:color="000000" w:sz="4" w:space="0"/>
            </w:tcBorders>
            <w:shd w:val="clear" w:color="auto" w:fill="FFFFFF"/>
            <w:noWrap/>
            <w:vAlign w:val="top"/>
          </w:tcPr>
          <w:p w14:paraId="1D06872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27.10</w:t>
            </w:r>
          </w:p>
        </w:tc>
        <w:tc>
          <w:tcPr>
            <w:tcW w:w="1531" w:type="dxa"/>
            <w:tcBorders>
              <w:top w:val="nil"/>
              <w:left w:val="nil"/>
              <w:bottom w:val="single" w:color="000000" w:sz="4" w:space="0"/>
              <w:right w:val="nil"/>
            </w:tcBorders>
            <w:shd w:val="clear" w:color="auto" w:fill="FFFFFF"/>
            <w:noWrap/>
            <w:vAlign w:val="top"/>
          </w:tcPr>
          <w:p w14:paraId="468225C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19F7A7E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10.86</w:t>
            </w:r>
          </w:p>
        </w:tc>
      </w:tr>
      <w:tr w14:paraId="4A49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30E0908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vAlign w:val="top"/>
          </w:tcPr>
          <w:p w14:paraId="4F1F28F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24.39</w:t>
            </w:r>
          </w:p>
        </w:tc>
        <w:tc>
          <w:tcPr>
            <w:tcW w:w="1531" w:type="dxa"/>
            <w:tcBorders>
              <w:top w:val="nil"/>
              <w:left w:val="nil"/>
              <w:bottom w:val="single" w:color="000000" w:sz="4" w:space="0"/>
              <w:right w:val="single" w:color="000000" w:sz="4" w:space="0"/>
            </w:tcBorders>
            <w:shd w:val="clear" w:color="auto" w:fill="FFFFFF"/>
            <w:noWrap/>
            <w:vAlign w:val="top"/>
          </w:tcPr>
          <w:p w14:paraId="3BC6D08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13.55</w:t>
            </w:r>
          </w:p>
        </w:tc>
        <w:tc>
          <w:tcPr>
            <w:tcW w:w="1531" w:type="dxa"/>
            <w:tcBorders>
              <w:top w:val="nil"/>
              <w:left w:val="nil"/>
              <w:bottom w:val="single" w:color="000000" w:sz="4" w:space="0"/>
              <w:right w:val="nil"/>
            </w:tcBorders>
            <w:shd w:val="clear" w:color="auto" w:fill="FFFFFF"/>
            <w:noWrap/>
            <w:vAlign w:val="top"/>
          </w:tcPr>
          <w:p w14:paraId="51AE9C0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2C03BD4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10.84</w:t>
            </w:r>
          </w:p>
        </w:tc>
      </w:tr>
      <w:tr w14:paraId="1ECE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12B02EB7">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[20899]其他社会保障和就业支出</w:t>
            </w:r>
          </w:p>
        </w:tc>
        <w:tc>
          <w:tcPr>
            <w:tcW w:w="1531" w:type="dxa"/>
            <w:tcBorders>
              <w:top w:val="nil"/>
              <w:left w:val="nil"/>
              <w:bottom w:val="single" w:color="000000" w:sz="4" w:space="0"/>
              <w:right w:val="single" w:color="000000" w:sz="4" w:space="0"/>
            </w:tcBorders>
            <w:shd w:val="clear" w:color="auto" w:fill="FFFFFF"/>
            <w:noWrap/>
            <w:vAlign w:val="top"/>
          </w:tcPr>
          <w:p w14:paraId="019ADCB5">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0.59</w:t>
            </w:r>
          </w:p>
        </w:tc>
        <w:tc>
          <w:tcPr>
            <w:tcW w:w="1531" w:type="dxa"/>
            <w:tcBorders>
              <w:top w:val="nil"/>
              <w:left w:val="nil"/>
              <w:bottom w:val="single" w:color="000000" w:sz="4" w:space="0"/>
              <w:right w:val="single" w:color="000000" w:sz="4" w:space="0"/>
            </w:tcBorders>
            <w:shd w:val="clear" w:color="auto" w:fill="FFFFFF"/>
            <w:noWrap/>
            <w:vAlign w:val="top"/>
          </w:tcPr>
          <w:p w14:paraId="08610C3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0.59</w:t>
            </w:r>
          </w:p>
        </w:tc>
        <w:tc>
          <w:tcPr>
            <w:tcW w:w="1531" w:type="dxa"/>
            <w:tcBorders>
              <w:top w:val="nil"/>
              <w:left w:val="nil"/>
              <w:bottom w:val="single" w:color="000000" w:sz="4" w:space="0"/>
              <w:right w:val="nil"/>
            </w:tcBorders>
            <w:shd w:val="clear" w:color="auto" w:fill="FFFFFF"/>
            <w:noWrap/>
            <w:vAlign w:val="top"/>
          </w:tcPr>
          <w:p w14:paraId="6BD7016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58A734E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7013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611F4AD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[2089999]其他社会保障和就业支出</w:t>
            </w:r>
          </w:p>
        </w:tc>
        <w:tc>
          <w:tcPr>
            <w:tcW w:w="1531" w:type="dxa"/>
            <w:tcBorders>
              <w:top w:val="nil"/>
              <w:left w:val="nil"/>
              <w:bottom w:val="single" w:color="000000" w:sz="4" w:space="0"/>
              <w:right w:val="single" w:color="000000" w:sz="4" w:space="0"/>
            </w:tcBorders>
            <w:shd w:val="clear" w:color="auto" w:fill="FFFFFF"/>
            <w:noWrap/>
            <w:vAlign w:val="top"/>
          </w:tcPr>
          <w:p w14:paraId="6D9E708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0.59</w:t>
            </w:r>
          </w:p>
        </w:tc>
        <w:tc>
          <w:tcPr>
            <w:tcW w:w="1531" w:type="dxa"/>
            <w:tcBorders>
              <w:top w:val="nil"/>
              <w:left w:val="nil"/>
              <w:bottom w:val="single" w:color="000000" w:sz="4" w:space="0"/>
              <w:right w:val="single" w:color="000000" w:sz="4" w:space="0"/>
            </w:tcBorders>
            <w:shd w:val="clear" w:color="auto" w:fill="FFFFFF"/>
            <w:noWrap/>
            <w:vAlign w:val="top"/>
          </w:tcPr>
          <w:p w14:paraId="3F8449C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0.59</w:t>
            </w:r>
          </w:p>
        </w:tc>
        <w:tc>
          <w:tcPr>
            <w:tcW w:w="1531" w:type="dxa"/>
            <w:tcBorders>
              <w:top w:val="nil"/>
              <w:left w:val="nil"/>
              <w:bottom w:val="single" w:color="000000" w:sz="4" w:space="0"/>
              <w:right w:val="nil"/>
            </w:tcBorders>
            <w:shd w:val="clear" w:color="auto" w:fill="FFFFFF"/>
            <w:noWrap/>
            <w:vAlign w:val="top"/>
          </w:tcPr>
          <w:p w14:paraId="1597714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5E9CC26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DD6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2D868543">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[210]卫生健康支出</w:t>
            </w:r>
          </w:p>
        </w:tc>
        <w:tc>
          <w:tcPr>
            <w:tcW w:w="1531" w:type="dxa"/>
            <w:tcBorders>
              <w:top w:val="nil"/>
              <w:left w:val="nil"/>
              <w:bottom w:val="single" w:color="000000" w:sz="4" w:space="0"/>
              <w:right w:val="single" w:color="000000" w:sz="4" w:space="0"/>
            </w:tcBorders>
            <w:shd w:val="clear" w:color="auto" w:fill="FFFFFF"/>
            <w:noWrap/>
            <w:vAlign w:val="top"/>
          </w:tcPr>
          <w:p w14:paraId="2F106D5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30.81</w:t>
            </w:r>
          </w:p>
        </w:tc>
        <w:tc>
          <w:tcPr>
            <w:tcW w:w="1531" w:type="dxa"/>
            <w:tcBorders>
              <w:top w:val="nil"/>
              <w:left w:val="nil"/>
              <w:bottom w:val="single" w:color="000000" w:sz="4" w:space="0"/>
              <w:right w:val="single" w:color="000000" w:sz="4" w:space="0"/>
            </w:tcBorders>
            <w:shd w:val="clear" w:color="auto" w:fill="FFFFFF"/>
            <w:noWrap/>
            <w:vAlign w:val="top"/>
          </w:tcPr>
          <w:p w14:paraId="4E12A40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531" w:type="dxa"/>
            <w:tcBorders>
              <w:top w:val="nil"/>
              <w:left w:val="nil"/>
              <w:bottom w:val="single" w:color="000000" w:sz="4" w:space="0"/>
              <w:right w:val="nil"/>
            </w:tcBorders>
            <w:shd w:val="clear" w:color="auto" w:fill="FFFFFF"/>
            <w:noWrap/>
            <w:vAlign w:val="top"/>
          </w:tcPr>
          <w:p w14:paraId="6EA645A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416F020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4.20</w:t>
            </w:r>
          </w:p>
        </w:tc>
      </w:tr>
      <w:tr w14:paraId="1AF4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0D997B13">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[21011]行政事业单位医疗</w:t>
            </w:r>
          </w:p>
        </w:tc>
        <w:tc>
          <w:tcPr>
            <w:tcW w:w="1531" w:type="dxa"/>
            <w:tcBorders>
              <w:top w:val="nil"/>
              <w:left w:val="nil"/>
              <w:bottom w:val="single" w:color="000000" w:sz="4" w:space="0"/>
              <w:right w:val="single" w:color="000000" w:sz="4" w:space="0"/>
            </w:tcBorders>
            <w:shd w:val="clear" w:color="auto" w:fill="FFFFFF"/>
            <w:noWrap/>
            <w:vAlign w:val="top"/>
          </w:tcPr>
          <w:p w14:paraId="2F878D2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30.81</w:t>
            </w:r>
          </w:p>
        </w:tc>
        <w:tc>
          <w:tcPr>
            <w:tcW w:w="1531" w:type="dxa"/>
            <w:tcBorders>
              <w:top w:val="nil"/>
              <w:left w:val="nil"/>
              <w:bottom w:val="single" w:color="000000" w:sz="4" w:space="0"/>
              <w:right w:val="single" w:color="000000" w:sz="4" w:space="0"/>
            </w:tcBorders>
            <w:shd w:val="clear" w:color="auto" w:fill="FFFFFF"/>
            <w:noWrap/>
            <w:vAlign w:val="top"/>
          </w:tcPr>
          <w:p w14:paraId="2A5A9FE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531" w:type="dxa"/>
            <w:tcBorders>
              <w:top w:val="nil"/>
              <w:left w:val="nil"/>
              <w:bottom w:val="single" w:color="000000" w:sz="4" w:space="0"/>
              <w:right w:val="nil"/>
            </w:tcBorders>
            <w:shd w:val="clear" w:color="auto" w:fill="FFFFFF"/>
            <w:noWrap/>
            <w:vAlign w:val="top"/>
          </w:tcPr>
          <w:p w14:paraId="385744F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12FA4CD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4.20</w:t>
            </w:r>
          </w:p>
        </w:tc>
      </w:tr>
      <w:tr w14:paraId="2E18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5BBC9D6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[2101102]事业单位医疗</w:t>
            </w:r>
          </w:p>
        </w:tc>
        <w:tc>
          <w:tcPr>
            <w:tcW w:w="1531" w:type="dxa"/>
            <w:tcBorders>
              <w:top w:val="nil"/>
              <w:left w:val="nil"/>
              <w:bottom w:val="single" w:color="000000" w:sz="4" w:space="0"/>
              <w:right w:val="single" w:color="000000" w:sz="4" w:space="0"/>
            </w:tcBorders>
            <w:shd w:val="clear" w:color="auto" w:fill="FFFFFF"/>
            <w:noWrap/>
            <w:vAlign w:val="top"/>
          </w:tcPr>
          <w:p w14:paraId="290F6E1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24.03</w:t>
            </w:r>
          </w:p>
        </w:tc>
        <w:tc>
          <w:tcPr>
            <w:tcW w:w="1531" w:type="dxa"/>
            <w:tcBorders>
              <w:top w:val="nil"/>
              <w:left w:val="nil"/>
              <w:bottom w:val="single" w:color="000000" w:sz="4" w:space="0"/>
              <w:right w:val="single" w:color="000000" w:sz="4" w:space="0"/>
            </w:tcBorders>
            <w:shd w:val="clear" w:color="auto" w:fill="FFFFFF"/>
            <w:noWrap/>
            <w:vAlign w:val="top"/>
          </w:tcPr>
          <w:p w14:paraId="02D7985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19.83</w:t>
            </w:r>
          </w:p>
        </w:tc>
        <w:tc>
          <w:tcPr>
            <w:tcW w:w="1531" w:type="dxa"/>
            <w:tcBorders>
              <w:top w:val="nil"/>
              <w:left w:val="nil"/>
              <w:bottom w:val="single" w:color="000000" w:sz="4" w:space="0"/>
              <w:right w:val="nil"/>
            </w:tcBorders>
            <w:shd w:val="clear" w:color="auto" w:fill="FFFFFF"/>
            <w:noWrap/>
            <w:vAlign w:val="top"/>
          </w:tcPr>
          <w:p w14:paraId="31B3DA9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64CDD57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4.20</w:t>
            </w:r>
          </w:p>
        </w:tc>
      </w:tr>
      <w:tr w14:paraId="4AF6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5E318F7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[2101103]公务员医疗补助</w:t>
            </w:r>
          </w:p>
        </w:tc>
        <w:tc>
          <w:tcPr>
            <w:tcW w:w="1531" w:type="dxa"/>
            <w:tcBorders>
              <w:top w:val="nil"/>
              <w:left w:val="nil"/>
              <w:bottom w:val="single" w:color="000000" w:sz="4" w:space="0"/>
              <w:right w:val="single" w:color="000000" w:sz="4" w:space="0"/>
            </w:tcBorders>
            <w:shd w:val="clear" w:color="auto" w:fill="FFFFFF"/>
            <w:noWrap/>
            <w:vAlign w:val="top"/>
          </w:tcPr>
          <w:p w14:paraId="18E195F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531" w:type="dxa"/>
            <w:tcBorders>
              <w:top w:val="nil"/>
              <w:left w:val="nil"/>
              <w:bottom w:val="single" w:color="000000" w:sz="4" w:space="0"/>
              <w:right w:val="single" w:color="000000" w:sz="4" w:space="0"/>
            </w:tcBorders>
            <w:shd w:val="clear" w:color="auto" w:fill="FFFFFF"/>
            <w:noWrap/>
            <w:vAlign w:val="top"/>
          </w:tcPr>
          <w:p w14:paraId="5784446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531" w:type="dxa"/>
            <w:tcBorders>
              <w:top w:val="nil"/>
              <w:left w:val="nil"/>
              <w:bottom w:val="single" w:color="000000" w:sz="4" w:space="0"/>
              <w:right w:val="nil"/>
            </w:tcBorders>
            <w:shd w:val="clear" w:color="auto" w:fill="FFFFFF"/>
            <w:noWrap/>
            <w:vAlign w:val="top"/>
          </w:tcPr>
          <w:p w14:paraId="1A16A34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3C23DC1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AAA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5E28E3D9">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[221]住房保障支出</w:t>
            </w:r>
          </w:p>
        </w:tc>
        <w:tc>
          <w:tcPr>
            <w:tcW w:w="1531" w:type="dxa"/>
            <w:tcBorders>
              <w:top w:val="nil"/>
              <w:left w:val="nil"/>
              <w:bottom w:val="single" w:color="000000" w:sz="4" w:space="0"/>
              <w:right w:val="single" w:color="000000" w:sz="4" w:space="0"/>
            </w:tcBorders>
            <w:shd w:val="clear" w:color="auto" w:fill="FFFFFF"/>
            <w:noWrap/>
            <w:vAlign w:val="top"/>
          </w:tcPr>
          <w:p w14:paraId="42006F43">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20.86</w:t>
            </w:r>
          </w:p>
        </w:tc>
        <w:tc>
          <w:tcPr>
            <w:tcW w:w="1531" w:type="dxa"/>
            <w:tcBorders>
              <w:top w:val="nil"/>
              <w:left w:val="nil"/>
              <w:bottom w:val="single" w:color="000000" w:sz="4" w:space="0"/>
              <w:right w:val="single" w:color="000000" w:sz="4" w:space="0"/>
            </w:tcBorders>
            <w:shd w:val="clear" w:color="auto" w:fill="FFFFFF"/>
            <w:noWrap/>
            <w:vAlign w:val="top"/>
          </w:tcPr>
          <w:p w14:paraId="0C2AB0B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531" w:type="dxa"/>
            <w:tcBorders>
              <w:top w:val="nil"/>
              <w:left w:val="nil"/>
              <w:bottom w:val="single" w:color="000000" w:sz="4" w:space="0"/>
              <w:right w:val="nil"/>
            </w:tcBorders>
            <w:shd w:val="clear" w:color="auto" w:fill="FFFFFF"/>
            <w:noWrap/>
            <w:vAlign w:val="top"/>
          </w:tcPr>
          <w:p w14:paraId="3C6281FB">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061FF33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0.64</w:t>
            </w:r>
          </w:p>
        </w:tc>
      </w:tr>
      <w:tr w14:paraId="5967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66A664BF">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[22102]住房改革支出</w:t>
            </w:r>
          </w:p>
        </w:tc>
        <w:tc>
          <w:tcPr>
            <w:tcW w:w="1531" w:type="dxa"/>
            <w:tcBorders>
              <w:top w:val="nil"/>
              <w:left w:val="nil"/>
              <w:bottom w:val="single" w:color="000000" w:sz="4" w:space="0"/>
              <w:right w:val="single" w:color="000000" w:sz="4" w:space="0"/>
            </w:tcBorders>
            <w:shd w:val="clear" w:color="auto" w:fill="FFFFFF"/>
            <w:noWrap/>
            <w:vAlign w:val="top"/>
          </w:tcPr>
          <w:p w14:paraId="73BE92E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20.86</w:t>
            </w:r>
          </w:p>
        </w:tc>
        <w:tc>
          <w:tcPr>
            <w:tcW w:w="1531" w:type="dxa"/>
            <w:tcBorders>
              <w:top w:val="nil"/>
              <w:left w:val="nil"/>
              <w:bottom w:val="single" w:color="000000" w:sz="4" w:space="0"/>
              <w:right w:val="single" w:color="000000" w:sz="4" w:space="0"/>
            </w:tcBorders>
            <w:shd w:val="clear" w:color="auto" w:fill="FFFFFF"/>
            <w:noWrap/>
            <w:vAlign w:val="top"/>
          </w:tcPr>
          <w:p w14:paraId="42B9E17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531" w:type="dxa"/>
            <w:tcBorders>
              <w:top w:val="nil"/>
              <w:left w:val="nil"/>
              <w:bottom w:val="single" w:color="000000" w:sz="4" w:space="0"/>
              <w:right w:val="nil"/>
            </w:tcBorders>
            <w:shd w:val="clear" w:color="auto" w:fill="FFFFFF"/>
            <w:noWrap/>
            <w:vAlign w:val="top"/>
          </w:tcPr>
          <w:p w14:paraId="176838C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1408F050">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0.64</w:t>
            </w:r>
          </w:p>
        </w:tc>
      </w:tr>
      <w:tr w14:paraId="05AB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6462132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[2210201]住房公积金</w:t>
            </w:r>
          </w:p>
        </w:tc>
        <w:tc>
          <w:tcPr>
            <w:tcW w:w="1531" w:type="dxa"/>
            <w:tcBorders>
              <w:top w:val="nil"/>
              <w:left w:val="nil"/>
              <w:bottom w:val="single" w:color="000000" w:sz="4" w:space="0"/>
              <w:right w:val="single" w:color="000000" w:sz="4" w:space="0"/>
            </w:tcBorders>
            <w:shd w:val="clear" w:color="auto" w:fill="FFFFFF"/>
            <w:noWrap/>
            <w:vAlign w:val="top"/>
          </w:tcPr>
          <w:p w14:paraId="45BBFAE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20.86</w:t>
            </w:r>
          </w:p>
        </w:tc>
        <w:tc>
          <w:tcPr>
            <w:tcW w:w="1531" w:type="dxa"/>
            <w:tcBorders>
              <w:top w:val="nil"/>
              <w:left w:val="nil"/>
              <w:bottom w:val="single" w:color="000000" w:sz="4" w:space="0"/>
              <w:right w:val="single" w:color="000000" w:sz="4" w:space="0"/>
            </w:tcBorders>
            <w:shd w:val="clear" w:color="auto" w:fill="FFFFFF"/>
            <w:noWrap/>
            <w:vAlign w:val="top"/>
          </w:tcPr>
          <w:p w14:paraId="2ACED75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20.22</w:t>
            </w:r>
          </w:p>
        </w:tc>
        <w:tc>
          <w:tcPr>
            <w:tcW w:w="1531" w:type="dxa"/>
            <w:tcBorders>
              <w:top w:val="nil"/>
              <w:left w:val="nil"/>
              <w:bottom w:val="single" w:color="000000" w:sz="4" w:space="0"/>
              <w:right w:val="nil"/>
            </w:tcBorders>
            <w:shd w:val="clear" w:color="auto" w:fill="FFFFFF"/>
            <w:noWrap/>
            <w:vAlign w:val="top"/>
          </w:tcPr>
          <w:p w14:paraId="3A7909E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single" w:color="000000" w:sz="4" w:space="0"/>
              <w:bottom w:val="single" w:color="000000" w:sz="4" w:space="0"/>
              <w:right w:val="nil"/>
            </w:tcBorders>
            <w:shd w:val="clear" w:color="auto" w:fill="FFFFFF"/>
            <w:noWrap/>
            <w:vAlign w:val="top"/>
          </w:tcPr>
          <w:p w14:paraId="1501717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0.64</w:t>
            </w:r>
          </w:p>
        </w:tc>
      </w:tr>
      <w:tr w14:paraId="0AD2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1EFC3F94">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[230]转移性支出</w:t>
            </w:r>
          </w:p>
        </w:tc>
        <w:tc>
          <w:tcPr>
            <w:tcW w:w="1531" w:type="dxa"/>
            <w:tcBorders>
              <w:top w:val="nil"/>
              <w:left w:val="nil"/>
              <w:bottom w:val="single" w:color="000000" w:sz="4" w:space="0"/>
              <w:right w:val="single" w:color="000000" w:sz="4" w:space="0"/>
            </w:tcBorders>
            <w:shd w:val="clear" w:color="auto" w:fill="FFFFFF"/>
            <w:noWrap/>
            <w:vAlign w:val="top"/>
          </w:tcPr>
          <w:p w14:paraId="5149433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309.02</w:t>
            </w:r>
          </w:p>
        </w:tc>
        <w:tc>
          <w:tcPr>
            <w:tcW w:w="1531" w:type="dxa"/>
            <w:tcBorders>
              <w:top w:val="nil"/>
              <w:left w:val="nil"/>
              <w:bottom w:val="single" w:color="000000" w:sz="4" w:space="0"/>
              <w:right w:val="single" w:color="000000" w:sz="4" w:space="0"/>
            </w:tcBorders>
            <w:shd w:val="clear" w:color="auto" w:fill="FFFFFF"/>
            <w:noWrap/>
            <w:vAlign w:val="top"/>
          </w:tcPr>
          <w:p w14:paraId="1353D60B">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nil"/>
              <w:bottom w:val="single" w:color="000000" w:sz="4" w:space="0"/>
              <w:right w:val="nil"/>
            </w:tcBorders>
            <w:shd w:val="clear" w:color="auto" w:fill="FFFFFF"/>
            <w:noWrap/>
            <w:vAlign w:val="top"/>
          </w:tcPr>
          <w:p w14:paraId="3D2438C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309.02</w:t>
            </w:r>
          </w:p>
        </w:tc>
        <w:tc>
          <w:tcPr>
            <w:tcW w:w="1531" w:type="dxa"/>
            <w:tcBorders>
              <w:top w:val="nil"/>
              <w:left w:val="single" w:color="000000" w:sz="4" w:space="0"/>
              <w:bottom w:val="single" w:color="000000" w:sz="4" w:space="0"/>
              <w:right w:val="nil"/>
            </w:tcBorders>
            <w:shd w:val="clear" w:color="auto" w:fill="FFFFFF"/>
            <w:noWrap/>
            <w:vAlign w:val="top"/>
          </w:tcPr>
          <w:p w14:paraId="45441A10">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612B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242DE28A">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[23002]一般性转移支付</w:t>
            </w:r>
          </w:p>
        </w:tc>
        <w:tc>
          <w:tcPr>
            <w:tcW w:w="1531" w:type="dxa"/>
            <w:tcBorders>
              <w:top w:val="nil"/>
              <w:left w:val="nil"/>
              <w:bottom w:val="single" w:color="000000" w:sz="4" w:space="0"/>
              <w:right w:val="single" w:color="000000" w:sz="4" w:space="0"/>
            </w:tcBorders>
            <w:shd w:val="clear" w:color="auto" w:fill="FFFFFF"/>
            <w:noWrap/>
            <w:vAlign w:val="top"/>
          </w:tcPr>
          <w:p w14:paraId="591F0C0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309.02</w:t>
            </w:r>
          </w:p>
        </w:tc>
        <w:tc>
          <w:tcPr>
            <w:tcW w:w="1531" w:type="dxa"/>
            <w:tcBorders>
              <w:top w:val="nil"/>
              <w:left w:val="nil"/>
              <w:bottom w:val="single" w:color="000000" w:sz="4" w:space="0"/>
              <w:right w:val="single" w:color="000000" w:sz="4" w:space="0"/>
            </w:tcBorders>
            <w:shd w:val="clear" w:color="auto" w:fill="FFFFFF"/>
            <w:noWrap/>
            <w:vAlign w:val="top"/>
          </w:tcPr>
          <w:p w14:paraId="6937DD8E">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531" w:type="dxa"/>
            <w:tcBorders>
              <w:top w:val="nil"/>
              <w:left w:val="nil"/>
              <w:bottom w:val="single" w:color="000000" w:sz="4" w:space="0"/>
              <w:right w:val="nil"/>
            </w:tcBorders>
            <w:shd w:val="clear" w:color="auto" w:fill="FFFFFF"/>
            <w:noWrap/>
            <w:vAlign w:val="top"/>
          </w:tcPr>
          <w:p w14:paraId="023EE6C0">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309.02</w:t>
            </w:r>
          </w:p>
        </w:tc>
        <w:tc>
          <w:tcPr>
            <w:tcW w:w="1531" w:type="dxa"/>
            <w:tcBorders>
              <w:top w:val="nil"/>
              <w:left w:val="single" w:color="000000" w:sz="4" w:space="0"/>
              <w:bottom w:val="single" w:color="000000" w:sz="4" w:space="0"/>
              <w:right w:val="nil"/>
            </w:tcBorders>
            <w:shd w:val="clear" w:color="auto" w:fill="FFFFFF"/>
            <w:noWrap/>
            <w:vAlign w:val="top"/>
          </w:tcPr>
          <w:p w14:paraId="3CC7BC7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26C9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auto" w:fill="FFFFFF"/>
            <w:noWrap/>
            <w:vAlign w:val="top"/>
          </w:tcPr>
          <w:p w14:paraId="5F84176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[2300299]其他一般性转移支付支出</w:t>
            </w:r>
          </w:p>
        </w:tc>
        <w:tc>
          <w:tcPr>
            <w:tcW w:w="1531" w:type="dxa"/>
            <w:tcBorders>
              <w:top w:val="nil"/>
              <w:left w:val="nil"/>
              <w:bottom w:val="single" w:color="000000" w:sz="4" w:space="0"/>
              <w:right w:val="single" w:color="000000" w:sz="4" w:space="0"/>
            </w:tcBorders>
            <w:shd w:val="clear" w:color="auto" w:fill="FFFFFF"/>
            <w:noWrap/>
            <w:vAlign w:val="top"/>
          </w:tcPr>
          <w:p w14:paraId="4716A3B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309.02</w:t>
            </w:r>
          </w:p>
        </w:tc>
        <w:tc>
          <w:tcPr>
            <w:tcW w:w="1531" w:type="dxa"/>
            <w:tcBorders>
              <w:top w:val="nil"/>
              <w:left w:val="nil"/>
              <w:bottom w:val="single" w:color="000000" w:sz="4" w:space="0"/>
              <w:right w:val="single" w:color="000000" w:sz="4" w:space="0"/>
            </w:tcBorders>
            <w:shd w:val="clear" w:color="auto" w:fill="FFFFFF"/>
            <w:noWrap/>
            <w:vAlign w:val="top"/>
          </w:tcPr>
          <w:p w14:paraId="2CAA5E1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531" w:type="dxa"/>
            <w:tcBorders>
              <w:top w:val="nil"/>
              <w:left w:val="nil"/>
              <w:bottom w:val="single" w:color="000000" w:sz="4" w:space="0"/>
              <w:right w:val="nil"/>
            </w:tcBorders>
            <w:shd w:val="clear" w:color="auto" w:fill="FFFFFF"/>
            <w:noWrap/>
            <w:vAlign w:val="top"/>
          </w:tcPr>
          <w:p w14:paraId="0D2D1CD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309.02</w:t>
            </w:r>
          </w:p>
        </w:tc>
        <w:tc>
          <w:tcPr>
            <w:tcW w:w="1531" w:type="dxa"/>
            <w:tcBorders>
              <w:top w:val="nil"/>
              <w:left w:val="single" w:color="000000" w:sz="4" w:space="0"/>
              <w:bottom w:val="single" w:color="000000" w:sz="4" w:space="0"/>
              <w:right w:val="nil"/>
            </w:tcBorders>
            <w:shd w:val="clear" w:color="auto" w:fill="FFFFFF"/>
            <w:noWrap/>
            <w:vAlign w:val="top"/>
          </w:tcPr>
          <w:p w14:paraId="12F3FC1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bl>
    <w:p w14:paraId="58BA3DAB">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358D7CB5">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表四、财政拨款收支总体情况表</w:t>
      </w:r>
    </w:p>
    <w:p w14:paraId="37DAF291">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bl>
      <w:tblPr>
        <w:tblStyle w:val="6"/>
        <w:tblW w:w="9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5"/>
        <w:gridCol w:w="1363"/>
        <w:gridCol w:w="3882"/>
        <w:gridCol w:w="1362"/>
      </w:tblGrid>
      <w:tr w14:paraId="14F0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22956C2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5C9DD80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      出</w:t>
            </w:r>
          </w:p>
        </w:tc>
      </w:tr>
      <w:tr w14:paraId="47FA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918345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w:t>
            </w:r>
          </w:p>
        </w:tc>
        <w:tc>
          <w:tcPr>
            <w:tcW w:w="1363" w:type="dxa"/>
            <w:tcBorders>
              <w:top w:val="nil"/>
              <w:left w:val="nil"/>
              <w:bottom w:val="single" w:color="000000" w:sz="4" w:space="0"/>
              <w:right w:val="single" w:color="000000" w:sz="4" w:space="0"/>
            </w:tcBorders>
            <w:shd w:val="clear" w:color="auto" w:fill="auto"/>
            <w:noWrap/>
            <w:vAlign w:val="center"/>
          </w:tcPr>
          <w:p w14:paraId="3D15771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6CFEB19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w:t>
            </w:r>
          </w:p>
        </w:tc>
        <w:tc>
          <w:tcPr>
            <w:tcW w:w="1362" w:type="dxa"/>
            <w:shd w:val="clear" w:color="auto" w:fill="auto"/>
            <w:noWrap/>
            <w:vAlign w:val="center"/>
          </w:tcPr>
          <w:p w14:paraId="362165A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r>
      <w:tr w14:paraId="106F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7F1918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一、本年收入</w:t>
            </w:r>
          </w:p>
        </w:tc>
        <w:tc>
          <w:tcPr>
            <w:tcW w:w="1363" w:type="dxa"/>
            <w:tcBorders>
              <w:top w:val="nil"/>
              <w:left w:val="nil"/>
              <w:bottom w:val="single" w:color="000000" w:sz="4" w:space="0"/>
              <w:right w:val="single" w:color="000000" w:sz="4" w:space="0"/>
            </w:tcBorders>
            <w:shd w:val="clear" w:color="auto" w:fill="FFFFFF"/>
            <w:vAlign w:val="top"/>
          </w:tcPr>
          <w:p w14:paraId="4170135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2,104.43</w:t>
            </w:r>
          </w:p>
        </w:tc>
        <w:tc>
          <w:tcPr>
            <w:tcW w:w="3882" w:type="dxa"/>
            <w:tcBorders>
              <w:top w:val="nil"/>
              <w:left w:val="nil"/>
              <w:bottom w:val="single" w:color="000000" w:sz="4" w:space="0"/>
              <w:right w:val="single" w:color="000000" w:sz="4" w:space="0"/>
            </w:tcBorders>
            <w:shd w:val="clear" w:color="auto" w:fill="auto"/>
            <w:noWrap/>
            <w:vAlign w:val="center"/>
          </w:tcPr>
          <w:p w14:paraId="445BBDB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一、本年支出</w:t>
            </w:r>
          </w:p>
        </w:tc>
        <w:tc>
          <w:tcPr>
            <w:tcW w:w="1362" w:type="dxa"/>
            <w:tcBorders>
              <w:top w:val="single" w:color="auto" w:sz="4" w:space="0"/>
              <w:left w:val="single" w:color="auto" w:sz="4" w:space="0"/>
              <w:bottom w:val="single" w:color="auto" w:sz="4" w:space="0"/>
              <w:right w:val="nil"/>
            </w:tcBorders>
            <w:shd w:val="clear" w:color="auto" w:fill="FFFFFF"/>
            <w:vAlign w:val="top"/>
          </w:tcPr>
          <w:p w14:paraId="0775B3D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2,104.43</w:t>
            </w:r>
          </w:p>
        </w:tc>
      </w:tr>
      <w:tr w14:paraId="3A4C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7DB33F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（一）一般公共预算财政拨款</w:t>
            </w:r>
          </w:p>
        </w:tc>
        <w:tc>
          <w:tcPr>
            <w:tcW w:w="1363" w:type="dxa"/>
            <w:tcBorders>
              <w:top w:val="nil"/>
              <w:left w:val="nil"/>
              <w:bottom w:val="single" w:color="000000" w:sz="4" w:space="0"/>
              <w:right w:val="single" w:color="000000" w:sz="4" w:space="0"/>
            </w:tcBorders>
            <w:shd w:val="clear" w:color="auto" w:fill="FFFFFF"/>
            <w:vAlign w:val="top"/>
          </w:tcPr>
          <w:p w14:paraId="62EC5DF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2,104.43</w:t>
            </w:r>
          </w:p>
        </w:tc>
        <w:tc>
          <w:tcPr>
            <w:tcW w:w="3882" w:type="dxa"/>
            <w:tcBorders>
              <w:top w:val="nil"/>
              <w:left w:val="nil"/>
              <w:bottom w:val="single" w:color="000000" w:sz="4" w:space="0"/>
              <w:right w:val="single" w:color="000000" w:sz="4" w:space="0"/>
            </w:tcBorders>
            <w:shd w:val="clear" w:color="auto" w:fill="auto"/>
            <w:noWrap/>
            <w:vAlign w:val="center"/>
          </w:tcPr>
          <w:p w14:paraId="2E2667C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（一）一般公共服务支出</w:t>
            </w:r>
          </w:p>
        </w:tc>
        <w:tc>
          <w:tcPr>
            <w:tcW w:w="1362" w:type="dxa"/>
            <w:tcBorders>
              <w:top w:val="nil"/>
              <w:left w:val="single" w:color="auto" w:sz="4" w:space="0"/>
              <w:bottom w:val="single" w:color="auto" w:sz="4" w:space="0"/>
              <w:right w:val="nil"/>
            </w:tcBorders>
            <w:shd w:val="clear" w:color="auto" w:fill="FFFFFF"/>
            <w:vAlign w:val="top"/>
          </w:tcPr>
          <w:p w14:paraId="5867F9B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2,011.36</w:t>
            </w:r>
          </w:p>
        </w:tc>
      </w:tr>
      <w:tr w14:paraId="1C35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00D03D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（二）政府性基金预算财政拨款</w:t>
            </w:r>
          </w:p>
        </w:tc>
        <w:tc>
          <w:tcPr>
            <w:tcW w:w="1363" w:type="dxa"/>
            <w:tcBorders>
              <w:top w:val="nil"/>
              <w:left w:val="nil"/>
              <w:bottom w:val="single" w:color="000000" w:sz="4" w:space="0"/>
              <w:right w:val="single" w:color="000000" w:sz="4" w:space="0"/>
            </w:tcBorders>
            <w:shd w:val="clear" w:color="auto" w:fill="FFFFFF"/>
            <w:vAlign w:val="top"/>
          </w:tcPr>
          <w:p w14:paraId="3A9AADB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594352F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（二）外交支出</w:t>
            </w:r>
          </w:p>
        </w:tc>
        <w:tc>
          <w:tcPr>
            <w:tcW w:w="1362" w:type="dxa"/>
            <w:tcBorders>
              <w:top w:val="nil"/>
              <w:left w:val="single" w:color="auto" w:sz="4" w:space="0"/>
              <w:bottom w:val="single" w:color="auto" w:sz="4" w:space="0"/>
              <w:right w:val="nil"/>
            </w:tcBorders>
            <w:shd w:val="clear" w:color="auto" w:fill="FFFFFF"/>
            <w:vAlign w:val="top"/>
          </w:tcPr>
          <w:p w14:paraId="3DF95F1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155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FEEA36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（三）国有资本经营预算财政拨款</w:t>
            </w:r>
          </w:p>
        </w:tc>
        <w:tc>
          <w:tcPr>
            <w:tcW w:w="1363" w:type="dxa"/>
            <w:tcBorders>
              <w:top w:val="nil"/>
              <w:left w:val="nil"/>
              <w:bottom w:val="single" w:color="000000" w:sz="4" w:space="0"/>
              <w:right w:val="single" w:color="000000" w:sz="4" w:space="0"/>
            </w:tcBorders>
            <w:shd w:val="clear" w:color="auto" w:fill="FFFFFF"/>
            <w:vAlign w:val="top"/>
          </w:tcPr>
          <w:p w14:paraId="0B97ECF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0B28223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（三）国防支出</w:t>
            </w:r>
          </w:p>
        </w:tc>
        <w:tc>
          <w:tcPr>
            <w:tcW w:w="1362" w:type="dxa"/>
            <w:tcBorders>
              <w:top w:val="nil"/>
              <w:left w:val="single" w:color="auto" w:sz="4" w:space="0"/>
              <w:bottom w:val="single" w:color="auto" w:sz="4" w:space="0"/>
              <w:right w:val="nil"/>
            </w:tcBorders>
            <w:shd w:val="clear" w:color="auto" w:fill="FFFFFF"/>
            <w:vAlign w:val="top"/>
          </w:tcPr>
          <w:p w14:paraId="59DDD20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635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2A0D07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bottom"/>
          </w:tcPr>
          <w:p w14:paraId="195A4BC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1BB987B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（四）公共安全支出</w:t>
            </w:r>
          </w:p>
        </w:tc>
        <w:tc>
          <w:tcPr>
            <w:tcW w:w="1362" w:type="dxa"/>
            <w:tcBorders>
              <w:top w:val="nil"/>
              <w:left w:val="single" w:color="auto" w:sz="4" w:space="0"/>
              <w:bottom w:val="single" w:color="auto" w:sz="4" w:space="0"/>
              <w:right w:val="nil"/>
            </w:tcBorders>
            <w:shd w:val="clear" w:color="auto" w:fill="FFFFFF"/>
            <w:vAlign w:val="top"/>
          </w:tcPr>
          <w:p w14:paraId="0AEA057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69E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250F19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bottom"/>
          </w:tcPr>
          <w:p w14:paraId="3FCBEC4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55B6D0D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（五）教育支出</w:t>
            </w:r>
          </w:p>
        </w:tc>
        <w:tc>
          <w:tcPr>
            <w:tcW w:w="1362" w:type="dxa"/>
            <w:tcBorders>
              <w:top w:val="nil"/>
              <w:left w:val="single" w:color="auto" w:sz="4" w:space="0"/>
              <w:bottom w:val="single" w:color="auto" w:sz="4" w:space="0"/>
              <w:right w:val="nil"/>
            </w:tcBorders>
            <w:shd w:val="clear" w:color="auto" w:fill="FFFFFF"/>
            <w:vAlign w:val="top"/>
          </w:tcPr>
          <w:p w14:paraId="7939CFC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2FE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5D1A67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bottom"/>
          </w:tcPr>
          <w:p w14:paraId="6DC2855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2C35B2F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（六）科学技术支出</w:t>
            </w:r>
          </w:p>
        </w:tc>
        <w:tc>
          <w:tcPr>
            <w:tcW w:w="1362" w:type="dxa"/>
            <w:tcBorders>
              <w:top w:val="nil"/>
              <w:left w:val="single" w:color="auto" w:sz="4" w:space="0"/>
              <w:bottom w:val="single" w:color="auto" w:sz="4" w:space="0"/>
              <w:right w:val="nil"/>
            </w:tcBorders>
            <w:shd w:val="clear" w:color="auto" w:fill="FFFFFF"/>
            <w:vAlign w:val="top"/>
          </w:tcPr>
          <w:p w14:paraId="4FB155D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BCB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96822F2">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19C27AF">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23A05BA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（七）文化体育与传媒支出</w:t>
            </w:r>
          </w:p>
        </w:tc>
        <w:tc>
          <w:tcPr>
            <w:tcW w:w="1362" w:type="dxa"/>
            <w:tcBorders>
              <w:top w:val="nil"/>
              <w:left w:val="single" w:color="auto" w:sz="4" w:space="0"/>
              <w:bottom w:val="single" w:color="auto" w:sz="4" w:space="0"/>
              <w:right w:val="nil"/>
            </w:tcBorders>
            <w:shd w:val="clear" w:color="auto" w:fill="FFFFFF"/>
            <w:vAlign w:val="top"/>
          </w:tcPr>
          <w:p w14:paraId="1B97E89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FC7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3E2D886">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shd w:val="clear" w:color="auto" w:fill="auto"/>
            <w:vAlign w:val="center"/>
          </w:tcPr>
          <w:p w14:paraId="488CDB9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7C20048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（八）社会保障和就业支出</w:t>
            </w:r>
          </w:p>
        </w:tc>
        <w:tc>
          <w:tcPr>
            <w:tcW w:w="1362" w:type="dxa"/>
            <w:tcBorders>
              <w:top w:val="nil"/>
              <w:left w:val="single" w:color="auto" w:sz="4" w:space="0"/>
              <w:bottom w:val="single" w:color="auto" w:sz="4" w:space="0"/>
              <w:right w:val="nil"/>
            </w:tcBorders>
            <w:shd w:val="clear" w:color="auto" w:fill="FFFFFF"/>
            <w:vAlign w:val="top"/>
          </w:tcPr>
          <w:p w14:paraId="66ACD2D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46.24</w:t>
            </w:r>
          </w:p>
        </w:tc>
      </w:tr>
      <w:tr w14:paraId="0577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9A4B21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06B0CB8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6C2E29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（九）社会保险基金支出</w:t>
            </w:r>
          </w:p>
        </w:tc>
        <w:tc>
          <w:tcPr>
            <w:tcW w:w="1362" w:type="dxa"/>
            <w:tcBorders>
              <w:top w:val="nil"/>
              <w:left w:val="single" w:color="auto" w:sz="4" w:space="0"/>
              <w:bottom w:val="single" w:color="auto" w:sz="4" w:space="0"/>
              <w:right w:val="nil"/>
            </w:tcBorders>
            <w:shd w:val="clear" w:color="auto" w:fill="FFFFFF"/>
            <w:vAlign w:val="top"/>
          </w:tcPr>
          <w:p w14:paraId="51F82EF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491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BA7040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343F237">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2BF7D8C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（十）卫生健康支出</w:t>
            </w:r>
          </w:p>
        </w:tc>
        <w:tc>
          <w:tcPr>
            <w:tcW w:w="1362" w:type="dxa"/>
            <w:tcBorders>
              <w:top w:val="nil"/>
              <w:left w:val="single" w:color="auto" w:sz="4" w:space="0"/>
              <w:bottom w:val="single" w:color="auto" w:sz="4" w:space="0"/>
              <w:right w:val="nil"/>
            </w:tcBorders>
            <w:shd w:val="clear" w:color="auto" w:fill="FFFFFF"/>
            <w:vAlign w:val="top"/>
          </w:tcPr>
          <w:p w14:paraId="2A01C58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26.61</w:t>
            </w:r>
          </w:p>
        </w:tc>
      </w:tr>
      <w:tr w14:paraId="0B52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04A20A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182E493F">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064EF9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（十一）节能环保支出</w:t>
            </w:r>
          </w:p>
        </w:tc>
        <w:tc>
          <w:tcPr>
            <w:tcW w:w="1362" w:type="dxa"/>
            <w:tcBorders>
              <w:top w:val="nil"/>
              <w:left w:val="single" w:color="auto" w:sz="4" w:space="0"/>
              <w:bottom w:val="single" w:color="auto" w:sz="4" w:space="0"/>
              <w:right w:val="nil"/>
            </w:tcBorders>
            <w:shd w:val="clear" w:color="auto" w:fill="FFFFFF"/>
            <w:vAlign w:val="top"/>
          </w:tcPr>
          <w:p w14:paraId="4AAE8FC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756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1EDC44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F53FD2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D7196D1">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（十二）城乡社区支出</w:t>
            </w:r>
          </w:p>
        </w:tc>
        <w:tc>
          <w:tcPr>
            <w:tcW w:w="1362" w:type="dxa"/>
            <w:tcBorders>
              <w:top w:val="nil"/>
              <w:left w:val="single" w:color="auto" w:sz="4" w:space="0"/>
              <w:bottom w:val="single" w:color="auto" w:sz="4" w:space="0"/>
              <w:right w:val="nil"/>
            </w:tcBorders>
            <w:shd w:val="clear" w:color="auto" w:fill="FFFFFF"/>
            <w:vAlign w:val="top"/>
          </w:tcPr>
          <w:p w14:paraId="072B02D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9BC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201724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CF57B22">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5659B2B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（十三）农林水支出</w:t>
            </w:r>
          </w:p>
        </w:tc>
        <w:tc>
          <w:tcPr>
            <w:tcW w:w="1362" w:type="dxa"/>
            <w:tcBorders>
              <w:top w:val="nil"/>
              <w:left w:val="single" w:color="auto" w:sz="4" w:space="0"/>
              <w:bottom w:val="single" w:color="auto" w:sz="4" w:space="0"/>
              <w:right w:val="nil"/>
            </w:tcBorders>
            <w:shd w:val="clear" w:color="auto" w:fill="FFFFFF"/>
            <w:vAlign w:val="top"/>
          </w:tcPr>
          <w:p w14:paraId="6783691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E89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53A3BF4">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737057EF">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78B3EA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（十四）交通运输支出</w:t>
            </w:r>
          </w:p>
        </w:tc>
        <w:tc>
          <w:tcPr>
            <w:tcW w:w="1362" w:type="dxa"/>
            <w:tcBorders>
              <w:top w:val="nil"/>
              <w:left w:val="single" w:color="auto" w:sz="4" w:space="0"/>
              <w:bottom w:val="single" w:color="auto" w:sz="4" w:space="0"/>
              <w:right w:val="nil"/>
            </w:tcBorders>
            <w:shd w:val="clear" w:color="auto" w:fill="FFFFFF"/>
            <w:vAlign w:val="top"/>
          </w:tcPr>
          <w:p w14:paraId="3E1CB43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54B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C440DF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3CB8F1B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0F04BF8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（十五）资源勘探工业信息等支出</w:t>
            </w:r>
          </w:p>
        </w:tc>
        <w:tc>
          <w:tcPr>
            <w:tcW w:w="1362" w:type="dxa"/>
            <w:tcBorders>
              <w:top w:val="nil"/>
              <w:left w:val="single" w:color="auto" w:sz="4" w:space="0"/>
              <w:bottom w:val="single" w:color="auto" w:sz="4" w:space="0"/>
              <w:right w:val="nil"/>
            </w:tcBorders>
            <w:shd w:val="clear" w:color="auto" w:fill="FFFFFF"/>
            <w:vAlign w:val="top"/>
          </w:tcPr>
          <w:p w14:paraId="30A49F7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D9D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C3F201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7019473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83CF2D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（十六）商业服务业等支出</w:t>
            </w:r>
          </w:p>
        </w:tc>
        <w:tc>
          <w:tcPr>
            <w:tcW w:w="1362" w:type="dxa"/>
            <w:tcBorders>
              <w:top w:val="nil"/>
              <w:left w:val="single" w:color="auto" w:sz="4" w:space="0"/>
              <w:bottom w:val="single" w:color="auto" w:sz="4" w:space="0"/>
              <w:right w:val="nil"/>
            </w:tcBorders>
            <w:shd w:val="clear" w:color="auto" w:fill="FFFFFF"/>
            <w:vAlign w:val="top"/>
          </w:tcPr>
          <w:p w14:paraId="04EBCF5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9C7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E3AFD7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5964FD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6692E6F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（十七）金融支出</w:t>
            </w:r>
          </w:p>
        </w:tc>
        <w:tc>
          <w:tcPr>
            <w:tcW w:w="1362" w:type="dxa"/>
            <w:tcBorders>
              <w:top w:val="nil"/>
              <w:left w:val="single" w:color="auto" w:sz="4" w:space="0"/>
              <w:bottom w:val="single" w:color="auto" w:sz="4" w:space="0"/>
              <w:right w:val="nil"/>
            </w:tcBorders>
            <w:shd w:val="clear" w:color="auto" w:fill="FFFFFF"/>
            <w:vAlign w:val="top"/>
          </w:tcPr>
          <w:p w14:paraId="19A2437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BD1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E8C416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5B62507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6C5CCA6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（十八）援助其他地区支出</w:t>
            </w:r>
          </w:p>
        </w:tc>
        <w:tc>
          <w:tcPr>
            <w:tcW w:w="1362" w:type="dxa"/>
            <w:tcBorders>
              <w:top w:val="nil"/>
              <w:left w:val="single" w:color="auto" w:sz="4" w:space="0"/>
              <w:bottom w:val="single" w:color="auto" w:sz="4" w:space="0"/>
              <w:right w:val="nil"/>
            </w:tcBorders>
            <w:shd w:val="clear" w:color="auto" w:fill="FFFFFF"/>
            <w:vAlign w:val="top"/>
          </w:tcPr>
          <w:p w14:paraId="1268DA7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E8C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CBA63FF">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421CE8A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3772A87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（十九）自然资源海洋气象等支出</w:t>
            </w:r>
          </w:p>
        </w:tc>
        <w:tc>
          <w:tcPr>
            <w:tcW w:w="1362" w:type="dxa"/>
            <w:tcBorders>
              <w:top w:val="nil"/>
              <w:left w:val="single" w:color="auto" w:sz="4" w:space="0"/>
              <w:bottom w:val="single" w:color="auto" w:sz="4" w:space="0"/>
              <w:right w:val="nil"/>
            </w:tcBorders>
            <w:shd w:val="clear" w:color="auto" w:fill="FFFFFF"/>
            <w:vAlign w:val="top"/>
          </w:tcPr>
          <w:p w14:paraId="5A6E92E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908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5824B9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3409AA36">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5D7963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（二十）住房保障支出</w:t>
            </w:r>
          </w:p>
        </w:tc>
        <w:tc>
          <w:tcPr>
            <w:tcW w:w="1362" w:type="dxa"/>
            <w:tcBorders>
              <w:top w:val="nil"/>
              <w:left w:val="single" w:color="auto" w:sz="4" w:space="0"/>
              <w:bottom w:val="single" w:color="auto" w:sz="4" w:space="0"/>
              <w:right w:val="nil"/>
            </w:tcBorders>
            <w:shd w:val="clear" w:color="auto" w:fill="FFFFFF"/>
            <w:vAlign w:val="top"/>
          </w:tcPr>
          <w:p w14:paraId="757DF72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20.22</w:t>
            </w:r>
          </w:p>
        </w:tc>
      </w:tr>
      <w:tr w14:paraId="7C61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93249A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161997C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396DA39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（二十一）粮油物资储备支出</w:t>
            </w:r>
          </w:p>
        </w:tc>
        <w:tc>
          <w:tcPr>
            <w:tcW w:w="1362" w:type="dxa"/>
            <w:tcBorders>
              <w:top w:val="nil"/>
              <w:left w:val="single" w:color="auto" w:sz="4" w:space="0"/>
              <w:bottom w:val="single" w:color="auto" w:sz="4" w:space="0"/>
              <w:right w:val="nil"/>
            </w:tcBorders>
            <w:shd w:val="clear" w:color="auto" w:fill="FFFFFF"/>
            <w:vAlign w:val="top"/>
          </w:tcPr>
          <w:p w14:paraId="6924214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D77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B8E824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08E8813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774A670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（二十二）国有资本经营预算支出</w:t>
            </w:r>
          </w:p>
        </w:tc>
        <w:tc>
          <w:tcPr>
            <w:tcW w:w="1362" w:type="dxa"/>
            <w:tcBorders>
              <w:top w:val="nil"/>
              <w:left w:val="single" w:color="auto" w:sz="4" w:space="0"/>
              <w:bottom w:val="single" w:color="auto" w:sz="4" w:space="0"/>
              <w:right w:val="nil"/>
            </w:tcBorders>
            <w:shd w:val="clear" w:color="auto" w:fill="FFFFFF"/>
            <w:vAlign w:val="top"/>
          </w:tcPr>
          <w:p w14:paraId="3EE7AF0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8AC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96A317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E3CF95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C839E4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（二十三）灾害防治及应急管理支出</w:t>
            </w:r>
          </w:p>
        </w:tc>
        <w:tc>
          <w:tcPr>
            <w:tcW w:w="1362" w:type="dxa"/>
            <w:tcBorders>
              <w:top w:val="nil"/>
              <w:left w:val="single" w:color="auto" w:sz="4" w:space="0"/>
              <w:bottom w:val="single" w:color="auto" w:sz="4" w:space="0"/>
              <w:right w:val="nil"/>
            </w:tcBorders>
            <w:shd w:val="clear" w:color="auto" w:fill="FFFFFF"/>
            <w:vAlign w:val="top"/>
          </w:tcPr>
          <w:p w14:paraId="42F4674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156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A67250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73B4855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1DEE82D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（二十四）预备费</w:t>
            </w:r>
          </w:p>
        </w:tc>
        <w:tc>
          <w:tcPr>
            <w:tcW w:w="1362" w:type="dxa"/>
            <w:tcBorders>
              <w:top w:val="nil"/>
              <w:left w:val="single" w:color="auto" w:sz="4" w:space="0"/>
              <w:bottom w:val="single" w:color="auto" w:sz="4" w:space="0"/>
              <w:right w:val="nil"/>
            </w:tcBorders>
            <w:shd w:val="clear" w:color="auto" w:fill="FFFFFF"/>
            <w:vAlign w:val="top"/>
          </w:tcPr>
          <w:p w14:paraId="7769594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BD3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87DCB36">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5CCEC0AE">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3F7575F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（二十五）其他支出</w:t>
            </w:r>
          </w:p>
        </w:tc>
        <w:tc>
          <w:tcPr>
            <w:tcW w:w="1362" w:type="dxa"/>
            <w:tcBorders>
              <w:top w:val="nil"/>
              <w:left w:val="single" w:color="auto" w:sz="4" w:space="0"/>
              <w:bottom w:val="single" w:color="auto" w:sz="4" w:space="0"/>
              <w:right w:val="nil"/>
            </w:tcBorders>
            <w:shd w:val="clear" w:color="auto" w:fill="FFFFFF"/>
            <w:vAlign w:val="top"/>
          </w:tcPr>
          <w:p w14:paraId="50D762C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6BA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F4D5B9C">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6986DEE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6B2F86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（二十六）债务还本支出</w:t>
            </w:r>
          </w:p>
        </w:tc>
        <w:tc>
          <w:tcPr>
            <w:tcW w:w="1362" w:type="dxa"/>
            <w:tcBorders>
              <w:top w:val="nil"/>
              <w:left w:val="single" w:color="auto" w:sz="4" w:space="0"/>
              <w:bottom w:val="single" w:color="auto" w:sz="4" w:space="0"/>
              <w:right w:val="nil"/>
            </w:tcBorders>
            <w:shd w:val="clear" w:color="auto" w:fill="FFFFFF"/>
            <w:vAlign w:val="top"/>
          </w:tcPr>
          <w:p w14:paraId="0DEA1FE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610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C428375">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0E8C9FF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0FC3B52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（二十七）债务付息支出</w:t>
            </w:r>
          </w:p>
        </w:tc>
        <w:tc>
          <w:tcPr>
            <w:tcW w:w="1362" w:type="dxa"/>
            <w:tcBorders>
              <w:top w:val="nil"/>
              <w:left w:val="single" w:color="auto" w:sz="4" w:space="0"/>
              <w:bottom w:val="single" w:color="auto" w:sz="4" w:space="0"/>
              <w:right w:val="nil"/>
            </w:tcBorders>
            <w:shd w:val="clear" w:color="auto" w:fill="FFFFFF"/>
            <w:vAlign w:val="top"/>
          </w:tcPr>
          <w:p w14:paraId="782E170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A4E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F544BEA">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2690311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23F4508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（二十八）债务发行费用支出</w:t>
            </w:r>
          </w:p>
        </w:tc>
        <w:tc>
          <w:tcPr>
            <w:tcW w:w="1362" w:type="dxa"/>
            <w:tcBorders>
              <w:top w:val="nil"/>
              <w:left w:val="single" w:color="auto" w:sz="4" w:space="0"/>
              <w:bottom w:val="single" w:color="auto" w:sz="4" w:space="0"/>
              <w:right w:val="nil"/>
            </w:tcBorders>
            <w:shd w:val="clear" w:color="auto" w:fill="FFFFFF"/>
            <w:vAlign w:val="top"/>
          </w:tcPr>
          <w:p w14:paraId="0BD27A2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7B3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FC4753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68F268D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4AF0596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（二十九）抗疫特别国债安排的支出</w:t>
            </w:r>
          </w:p>
        </w:tc>
        <w:tc>
          <w:tcPr>
            <w:tcW w:w="1362" w:type="dxa"/>
            <w:tcBorders>
              <w:top w:val="nil"/>
              <w:left w:val="single" w:color="auto" w:sz="4" w:space="0"/>
              <w:bottom w:val="single" w:color="auto" w:sz="4" w:space="0"/>
              <w:right w:val="nil"/>
            </w:tcBorders>
            <w:shd w:val="clear" w:color="auto" w:fill="FFFFFF"/>
            <w:vAlign w:val="top"/>
          </w:tcPr>
          <w:p w14:paraId="3F8AB4E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64C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9DE81FC">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3" w:type="dxa"/>
            <w:tcBorders>
              <w:top w:val="nil"/>
              <w:left w:val="nil"/>
              <w:bottom w:val="single" w:color="000000" w:sz="4" w:space="0"/>
              <w:right w:val="single" w:color="000000" w:sz="4" w:space="0"/>
            </w:tcBorders>
            <w:shd w:val="clear" w:color="auto" w:fill="auto"/>
            <w:vAlign w:val="center"/>
          </w:tcPr>
          <w:p w14:paraId="5EEE4ED4">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3882" w:type="dxa"/>
            <w:tcBorders>
              <w:top w:val="nil"/>
              <w:left w:val="nil"/>
              <w:bottom w:val="single" w:color="000000" w:sz="4" w:space="0"/>
              <w:right w:val="single" w:color="000000" w:sz="4" w:space="0"/>
            </w:tcBorders>
            <w:shd w:val="clear" w:color="auto" w:fill="auto"/>
            <w:noWrap/>
            <w:vAlign w:val="center"/>
          </w:tcPr>
          <w:p w14:paraId="7289CCA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362" w:type="dxa"/>
            <w:tcBorders>
              <w:top w:val="nil"/>
              <w:left w:val="single" w:color="auto" w:sz="4" w:space="0"/>
              <w:bottom w:val="single" w:color="auto" w:sz="4" w:space="0"/>
              <w:right w:val="nil"/>
            </w:tcBorders>
            <w:shd w:val="clear" w:color="auto" w:fill="FFFFFF"/>
            <w:vAlign w:val="top"/>
          </w:tcPr>
          <w:p w14:paraId="5E77FB7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3DD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230C6D1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411BF640">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kern w:val="2"/>
                <w:sz w:val="18"/>
                <w:szCs w:val="18"/>
                <w:lang w:val="en-US" w:eastAsia="zh-CN" w:bidi="ar"/>
              </w:rPr>
              <w:t>2,104.43</w:t>
            </w:r>
          </w:p>
        </w:tc>
        <w:tc>
          <w:tcPr>
            <w:tcW w:w="3882" w:type="dxa"/>
            <w:tcBorders>
              <w:top w:val="nil"/>
              <w:left w:val="nil"/>
              <w:bottom w:val="single" w:color="000000" w:sz="4" w:space="0"/>
              <w:right w:val="single" w:color="000000" w:sz="4" w:space="0"/>
            </w:tcBorders>
            <w:shd w:val="clear" w:color="auto" w:fill="auto"/>
            <w:noWrap/>
            <w:vAlign w:val="center"/>
          </w:tcPr>
          <w:p w14:paraId="3A6E5AC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  出  总  计</w:t>
            </w:r>
          </w:p>
        </w:tc>
        <w:tc>
          <w:tcPr>
            <w:tcW w:w="1362" w:type="dxa"/>
            <w:tcBorders>
              <w:top w:val="nil"/>
              <w:left w:val="single" w:color="auto" w:sz="4" w:space="0"/>
              <w:bottom w:val="single" w:color="auto" w:sz="4" w:space="0"/>
              <w:right w:val="nil"/>
            </w:tcBorders>
            <w:shd w:val="clear" w:color="auto" w:fill="FFFFFF"/>
            <w:vAlign w:val="center"/>
          </w:tcPr>
          <w:p w14:paraId="7FEAEBB6">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kern w:val="2"/>
                <w:sz w:val="18"/>
                <w:szCs w:val="18"/>
                <w:lang w:val="en-US" w:eastAsia="zh-CN" w:bidi="ar"/>
              </w:rPr>
              <w:t>2,104.43</w:t>
            </w:r>
          </w:p>
        </w:tc>
      </w:tr>
    </w:tbl>
    <w:p w14:paraId="3994E7CA">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1328704A">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表五、财政拨款支出表</w:t>
      </w:r>
    </w:p>
    <w:p w14:paraId="349B1873">
      <w:pPr>
        <w:keepNext w:val="0"/>
        <w:keepLines w:val="0"/>
        <w:widowControl w:val="0"/>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bl>
      <w:tblPr>
        <w:tblStyle w:val="6"/>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1"/>
        <w:gridCol w:w="1065"/>
        <w:gridCol w:w="1065"/>
        <w:gridCol w:w="1024"/>
        <w:gridCol w:w="1065"/>
        <w:gridCol w:w="1065"/>
        <w:gridCol w:w="1024"/>
        <w:gridCol w:w="1065"/>
        <w:gridCol w:w="1065"/>
        <w:gridCol w:w="1024"/>
        <w:gridCol w:w="1024"/>
      </w:tblGrid>
      <w:tr w14:paraId="11C3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C96009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CA9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7A0B83F0">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4E1F458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政府性基金预算支出</w:t>
            </w:r>
          </w:p>
        </w:tc>
        <w:tc>
          <w:tcPr>
            <w:tcW w:w="3143" w:type="dxa"/>
            <w:gridSpan w:val="3"/>
            <w:tcBorders>
              <w:top w:val="single" w:color="000000" w:sz="4" w:space="0"/>
              <w:left w:val="nil"/>
              <w:bottom w:val="single" w:color="000000" w:sz="4" w:space="0"/>
              <w:right w:val="nil"/>
            </w:tcBorders>
            <w:shd w:val="clear" w:color="auto" w:fill="auto"/>
            <w:noWrap/>
            <w:vAlign w:val="center"/>
          </w:tcPr>
          <w:p w14:paraId="7339A850">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国有资本经营预算支出</w:t>
            </w:r>
          </w:p>
        </w:tc>
      </w:tr>
      <w:tr w14:paraId="2FD9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ADD9C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2DA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75" w:type="dxa"/>
            <w:tcBorders>
              <w:top w:val="nil"/>
              <w:left w:val="nil"/>
              <w:bottom w:val="single" w:color="000000" w:sz="4" w:space="0"/>
              <w:right w:val="single" w:color="000000" w:sz="4" w:space="0"/>
            </w:tcBorders>
            <w:shd w:val="clear" w:color="auto" w:fill="auto"/>
            <w:noWrap/>
            <w:vAlign w:val="center"/>
          </w:tcPr>
          <w:p w14:paraId="043046C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034" w:type="dxa"/>
            <w:tcBorders>
              <w:top w:val="nil"/>
              <w:left w:val="nil"/>
              <w:bottom w:val="single" w:color="000000" w:sz="4" w:space="0"/>
              <w:right w:val="single" w:color="000000" w:sz="4" w:space="0"/>
            </w:tcBorders>
            <w:shd w:val="clear" w:color="auto" w:fill="auto"/>
            <w:noWrap/>
            <w:vAlign w:val="center"/>
          </w:tcPr>
          <w:p w14:paraId="06A91F4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5CC2840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3385D1E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034" w:type="dxa"/>
            <w:tcBorders>
              <w:top w:val="nil"/>
              <w:left w:val="nil"/>
              <w:bottom w:val="single" w:color="000000" w:sz="4" w:space="0"/>
              <w:right w:val="single" w:color="000000" w:sz="4" w:space="0"/>
            </w:tcBorders>
            <w:shd w:val="clear" w:color="auto" w:fill="auto"/>
            <w:noWrap/>
            <w:vAlign w:val="center"/>
          </w:tcPr>
          <w:p w14:paraId="10166E4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7F675EE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03AA7B21">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034" w:type="dxa"/>
            <w:tcBorders>
              <w:top w:val="nil"/>
              <w:left w:val="nil"/>
              <w:bottom w:val="single" w:color="000000" w:sz="4" w:space="0"/>
              <w:right w:val="single" w:color="000000" w:sz="4" w:space="0"/>
            </w:tcBorders>
            <w:shd w:val="clear" w:color="auto" w:fill="auto"/>
            <w:noWrap/>
            <w:vAlign w:val="center"/>
          </w:tcPr>
          <w:p w14:paraId="29CAB74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034" w:type="dxa"/>
            <w:tcBorders>
              <w:top w:val="nil"/>
              <w:left w:val="nil"/>
              <w:bottom w:val="single" w:color="000000" w:sz="4" w:space="0"/>
              <w:right w:val="nil"/>
            </w:tcBorders>
            <w:shd w:val="clear" w:color="auto" w:fill="auto"/>
            <w:noWrap/>
            <w:vAlign w:val="center"/>
          </w:tcPr>
          <w:p w14:paraId="5DD74A84">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r>
      <w:tr w14:paraId="0028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490487F1">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w:t>
            </w:r>
          </w:p>
        </w:tc>
        <w:tc>
          <w:tcPr>
            <w:tcW w:w="1034" w:type="dxa"/>
            <w:tcBorders>
              <w:top w:val="nil"/>
              <w:left w:val="nil"/>
              <w:bottom w:val="single" w:color="000000" w:sz="4" w:space="0"/>
              <w:right w:val="single" w:color="000000" w:sz="4" w:space="0"/>
            </w:tcBorders>
            <w:shd w:val="clear" w:color="auto" w:fill="auto"/>
            <w:noWrap/>
            <w:vAlign w:val="center"/>
          </w:tcPr>
          <w:p w14:paraId="1D22F3B3">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1</w:t>
            </w:r>
          </w:p>
        </w:tc>
        <w:tc>
          <w:tcPr>
            <w:tcW w:w="1034" w:type="dxa"/>
            <w:tcBorders>
              <w:top w:val="nil"/>
              <w:left w:val="nil"/>
              <w:bottom w:val="single" w:color="000000" w:sz="4" w:space="0"/>
              <w:right w:val="single" w:color="000000" w:sz="4" w:space="0"/>
            </w:tcBorders>
            <w:shd w:val="clear" w:color="auto" w:fill="auto"/>
            <w:noWrap/>
            <w:vAlign w:val="center"/>
          </w:tcPr>
          <w:p w14:paraId="24B8A67A">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2</w:t>
            </w:r>
          </w:p>
        </w:tc>
        <w:tc>
          <w:tcPr>
            <w:tcW w:w="1034" w:type="dxa"/>
            <w:tcBorders>
              <w:top w:val="nil"/>
              <w:left w:val="nil"/>
              <w:bottom w:val="single" w:color="000000" w:sz="4" w:space="0"/>
              <w:right w:val="single" w:color="000000" w:sz="4" w:space="0"/>
            </w:tcBorders>
            <w:shd w:val="clear" w:color="auto" w:fill="auto"/>
            <w:noWrap/>
            <w:vAlign w:val="center"/>
          </w:tcPr>
          <w:p w14:paraId="61656661">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3</w:t>
            </w:r>
          </w:p>
        </w:tc>
        <w:tc>
          <w:tcPr>
            <w:tcW w:w="1075" w:type="dxa"/>
            <w:tcBorders>
              <w:top w:val="nil"/>
              <w:left w:val="nil"/>
              <w:bottom w:val="single" w:color="000000" w:sz="4" w:space="0"/>
              <w:right w:val="single" w:color="000000" w:sz="4" w:space="0"/>
            </w:tcBorders>
            <w:shd w:val="clear" w:color="auto" w:fill="auto"/>
            <w:noWrap/>
            <w:vAlign w:val="center"/>
          </w:tcPr>
          <w:p w14:paraId="1FC85298">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4</w:t>
            </w:r>
          </w:p>
        </w:tc>
        <w:tc>
          <w:tcPr>
            <w:tcW w:w="1034" w:type="dxa"/>
            <w:tcBorders>
              <w:top w:val="nil"/>
              <w:left w:val="nil"/>
              <w:bottom w:val="single" w:color="000000" w:sz="4" w:space="0"/>
              <w:right w:val="single" w:color="000000" w:sz="4" w:space="0"/>
            </w:tcBorders>
            <w:shd w:val="clear" w:color="auto" w:fill="auto"/>
            <w:noWrap/>
            <w:vAlign w:val="center"/>
          </w:tcPr>
          <w:p w14:paraId="44549AAB">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5</w:t>
            </w:r>
          </w:p>
        </w:tc>
        <w:tc>
          <w:tcPr>
            <w:tcW w:w="1034" w:type="dxa"/>
            <w:tcBorders>
              <w:top w:val="nil"/>
              <w:left w:val="nil"/>
              <w:bottom w:val="single" w:color="000000" w:sz="4" w:space="0"/>
              <w:right w:val="single" w:color="000000" w:sz="4" w:space="0"/>
            </w:tcBorders>
            <w:shd w:val="clear" w:color="auto" w:fill="auto"/>
            <w:noWrap/>
            <w:vAlign w:val="center"/>
          </w:tcPr>
          <w:p w14:paraId="15BD5E73">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6</w:t>
            </w:r>
          </w:p>
        </w:tc>
        <w:tc>
          <w:tcPr>
            <w:tcW w:w="1075" w:type="dxa"/>
            <w:tcBorders>
              <w:top w:val="nil"/>
              <w:left w:val="nil"/>
              <w:bottom w:val="single" w:color="000000" w:sz="4" w:space="0"/>
              <w:right w:val="single" w:color="000000" w:sz="4" w:space="0"/>
            </w:tcBorders>
            <w:shd w:val="clear" w:color="auto" w:fill="auto"/>
            <w:noWrap/>
            <w:vAlign w:val="center"/>
          </w:tcPr>
          <w:p w14:paraId="622C60F2">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7</w:t>
            </w:r>
          </w:p>
        </w:tc>
        <w:tc>
          <w:tcPr>
            <w:tcW w:w="1034" w:type="dxa"/>
            <w:tcBorders>
              <w:top w:val="nil"/>
              <w:left w:val="nil"/>
              <w:bottom w:val="single" w:color="000000" w:sz="4" w:space="0"/>
              <w:right w:val="single" w:color="000000" w:sz="4" w:space="0"/>
            </w:tcBorders>
            <w:shd w:val="clear" w:color="auto" w:fill="auto"/>
            <w:noWrap/>
            <w:vAlign w:val="center"/>
          </w:tcPr>
          <w:p w14:paraId="62D58D23">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8</w:t>
            </w:r>
          </w:p>
        </w:tc>
        <w:tc>
          <w:tcPr>
            <w:tcW w:w="1034" w:type="dxa"/>
            <w:tcBorders>
              <w:top w:val="nil"/>
              <w:left w:val="nil"/>
              <w:bottom w:val="single" w:color="000000" w:sz="4" w:space="0"/>
              <w:right w:val="single" w:color="000000" w:sz="4" w:space="0"/>
            </w:tcBorders>
            <w:shd w:val="clear" w:color="auto" w:fill="auto"/>
            <w:noWrap/>
            <w:vAlign w:val="center"/>
          </w:tcPr>
          <w:p w14:paraId="75EA4043">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9</w:t>
            </w:r>
          </w:p>
        </w:tc>
        <w:tc>
          <w:tcPr>
            <w:tcW w:w="1011" w:type="dxa"/>
            <w:tcBorders>
              <w:top w:val="nil"/>
              <w:left w:val="nil"/>
              <w:bottom w:val="single" w:color="000000" w:sz="4" w:space="0"/>
              <w:right w:val="nil"/>
            </w:tcBorders>
            <w:shd w:val="clear" w:color="auto" w:fill="auto"/>
            <w:noWrap/>
            <w:vAlign w:val="center"/>
          </w:tcPr>
          <w:p w14:paraId="125F23C9">
            <w:pPr>
              <w:keepNext w:val="0"/>
              <w:keepLines w:val="0"/>
              <w:widowControl/>
              <w:suppressLineNumbers w:val="0"/>
              <w:spacing w:before="0" w:beforeAutospacing="0" w:after="0" w:afterAutospacing="0"/>
              <w:ind w:left="0" w:right="0"/>
              <w:jc w:val="center"/>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10</w:t>
            </w:r>
          </w:p>
        </w:tc>
      </w:tr>
      <w:tr w14:paraId="4ECE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auto" w:fill="FFFFFF"/>
            <w:noWrap/>
            <w:vAlign w:val="top"/>
          </w:tcPr>
          <w:p w14:paraId="5E48717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[104005]中共甘肃省委《党的建设》杂志社</w:t>
            </w:r>
          </w:p>
        </w:tc>
        <w:tc>
          <w:tcPr>
            <w:tcW w:w="942"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053790A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2,104.43</w:t>
            </w:r>
          </w:p>
        </w:tc>
        <w:tc>
          <w:tcPr>
            <w:tcW w:w="942"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4E28C47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2,104.43</w:t>
            </w:r>
          </w:p>
        </w:tc>
        <w:tc>
          <w:tcPr>
            <w:tcW w:w="942"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24330EB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523.05</w:t>
            </w:r>
          </w:p>
        </w:tc>
        <w:tc>
          <w:tcPr>
            <w:tcW w:w="1045"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764AEE2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1,581.38</w:t>
            </w:r>
          </w:p>
        </w:tc>
        <w:tc>
          <w:tcPr>
            <w:tcW w:w="654"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5918BFF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952"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509FB15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749"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63CFF440">
            <w:pPr>
              <w:keepNext w:val="0"/>
              <w:keepLines w:val="0"/>
              <w:widowControl w:val="0"/>
              <w:suppressLineNumbers w:val="0"/>
              <w:spacing w:before="0" w:beforeAutospacing="0" w:after="0" w:afterAutospacing="0"/>
              <w:ind w:left="0" w:right="0"/>
              <w:jc w:val="right"/>
              <w:rPr>
                <w:rFonts w:hint="eastAsia" w:ascii="宋体" w:hAnsi="宋体" w:eastAsia="宋体" w:cs="Arial"/>
                <w:sz w:val="18"/>
                <w:szCs w:val="18"/>
                <w:lang w:val="en-US"/>
              </w:rPr>
            </w:pPr>
          </w:p>
        </w:tc>
        <w:tc>
          <w:tcPr>
            <w:tcW w:w="708"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4F6723B5">
            <w:pPr>
              <w:keepNext w:val="0"/>
              <w:keepLines w:val="0"/>
              <w:widowControl w:val="0"/>
              <w:suppressLineNumbers w:val="0"/>
              <w:spacing w:before="0" w:beforeAutospacing="0" w:after="0" w:afterAutospacing="0"/>
              <w:ind w:left="0" w:right="0"/>
              <w:jc w:val="right"/>
              <w:rPr>
                <w:rFonts w:hint="eastAsia" w:ascii="宋体" w:hAnsi="宋体" w:eastAsia="宋体" w:cs="Arial"/>
                <w:sz w:val="18"/>
                <w:szCs w:val="18"/>
                <w:lang w:val="en-US"/>
              </w:rPr>
            </w:pPr>
          </w:p>
        </w:tc>
        <w:tc>
          <w:tcPr>
            <w:tcW w:w="851" w:type="dxa"/>
            <w:tcBorders>
              <w:top w:val="nil"/>
              <w:left w:val="nil"/>
              <w:bottom w:val="single" w:color="000000" w:sz="4" w:space="0"/>
              <w:right w:val="single" w:color="000000" w:sz="4" w:space="0"/>
            </w:tcBorders>
            <w:shd w:val="clear" w:color="auto" w:fill="FFFFFF"/>
            <w:noWrap/>
            <w:tcMar>
              <w:left w:w="0" w:type="dxa"/>
              <w:right w:w="28" w:type="dxa"/>
            </w:tcMar>
            <w:vAlign w:val="top"/>
          </w:tcPr>
          <w:p w14:paraId="73D6E618">
            <w:pPr>
              <w:keepNext w:val="0"/>
              <w:keepLines w:val="0"/>
              <w:widowControl w:val="0"/>
              <w:suppressLineNumbers w:val="0"/>
              <w:spacing w:before="0" w:beforeAutospacing="0" w:after="0" w:afterAutospacing="0"/>
              <w:ind w:left="0" w:right="0"/>
              <w:jc w:val="right"/>
              <w:rPr>
                <w:rFonts w:hint="eastAsia" w:ascii="宋体" w:hAnsi="宋体" w:eastAsia="宋体" w:cs="Arial"/>
                <w:sz w:val="18"/>
                <w:szCs w:val="18"/>
                <w:lang w:val="en-US"/>
              </w:rPr>
            </w:pPr>
          </w:p>
        </w:tc>
        <w:tc>
          <w:tcPr>
            <w:tcW w:w="850" w:type="dxa"/>
            <w:tcBorders>
              <w:top w:val="nil"/>
              <w:left w:val="nil"/>
              <w:bottom w:val="single" w:color="000000" w:sz="4" w:space="0"/>
              <w:right w:val="nil"/>
            </w:tcBorders>
            <w:shd w:val="clear" w:color="auto" w:fill="FFFFFF"/>
            <w:noWrap/>
            <w:tcMar>
              <w:left w:w="0" w:type="dxa"/>
              <w:right w:w="28" w:type="dxa"/>
            </w:tcMar>
            <w:vAlign w:val="top"/>
          </w:tcPr>
          <w:p w14:paraId="49DB80FE">
            <w:pPr>
              <w:keepNext w:val="0"/>
              <w:keepLines w:val="0"/>
              <w:widowControl w:val="0"/>
              <w:suppressLineNumbers w:val="0"/>
              <w:spacing w:before="0" w:beforeAutospacing="0" w:after="0" w:afterAutospacing="0"/>
              <w:ind w:left="0" w:right="0"/>
              <w:jc w:val="right"/>
              <w:rPr>
                <w:rFonts w:hint="eastAsia" w:ascii="宋体" w:hAnsi="宋体" w:eastAsia="宋体" w:cs="Arial"/>
                <w:sz w:val="18"/>
                <w:szCs w:val="18"/>
                <w:lang w:val="en-US"/>
              </w:rPr>
            </w:pPr>
          </w:p>
        </w:tc>
      </w:tr>
    </w:tbl>
    <w:p w14:paraId="734EB4F9">
      <w:pPr>
        <w:rPr>
          <w:rFonts w:hint="eastAsia" w:ascii="仿宋" w:hAnsi="微软雅黑" w:eastAsia="仿宋" w:cs="Times New Roman"/>
          <w:kern w:val="2"/>
          <w:sz w:val="18"/>
          <w:szCs w:val="18"/>
          <w:lang w:val="en-US" w:eastAsia="zh-CN" w:bidi="ar"/>
        </w:rPr>
        <w:sectPr>
          <w:pgSz w:w="16838" w:h="11906" w:orient="landscape"/>
          <w:pgMar w:top="1135" w:right="1135" w:bottom="1135" w:left="1135" w:header="851" w:footer="992" w:gutter="0"/>
          <w:cols w:space="425" w:num="1"/>
          <w:docGrid w:type="lines" w:linePitch="312" w:charSpace="0"/>
        </w:sectPr>
      </w:pPr>
    </w:p>
    <w:p w14:paraId="316FE29C">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表六、一般公共预算支出情况表</w:t>
      </w:r>
    </w:p>
    <w:p w14:paraId="1EC84879">
      <w:pPr>
        <w:keepNext w:val="0"/>
        <w:keepLines w:val="0"/>
        <w:widowControl w:val="0"/>
        <w:suppressLineNumbers w:val="0"/>
        <w:spacing w:before="0" w:beforeAutospacing="0" w:after="0" w:afterAutospacing="0"/>
        <w:ind w:left="0" w:right="0"/>
        <w:jc w:val="right"/>
        <w:rPr>
          <w:rFonts w:hint="eastAsia" w:ascii="仿宋" w:hAnsi="宋体" w:eastAsia="仿宋" w:cs="宋体"/>
          <w:kern w:val="0"/>
          <w:sz w:val="32"/>
          <w:szCs w:val="32"/>
          <w:lang w:val="en-US"/>
        </w:rPr>
      </w:pPr>
      <w:r>
        <w:rPr>
          <w:rFonts w:hint="eastAsia" w:ascii="宋体" w:hAnsi="宋体" w:eastAsia="宋体" w:cs="Arial"/>
          <w:color w:val="000000"/>
          <w:kern w:val="0"/>
          <w:sz w:val="18"/>
          <w:szCs w:val="18"/>
          <w:lang w:val="en-US" w:eastAsia="zh-CN" w:bidi="ar"/>
        </w:rPr>
        <w:t>单位：万元</w:t>
      </w:r>
    </w:p>
    <w:tbl>
      <w:tblPr>
        <w:tblStyle w:val="6"/>
        <w:tblW w:w="9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4253"/>
        <w:gridCol w:w="1417"/>
        <w:gridCol w:w="1418"/>
        <w:gridCol w:w="1429"/>
      </w:tblGrid>
      <w:tr w14:paraId="2F47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55CA35B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支出功能分类科目</w:t>
            </w:r>
          </w:p>
        </w:tc>
        <w:tc>
          <w:tcPr>
            <w:tcW w:w="4264" w:type="dxa"/>
            <w:gridSpan w:val="3"/>
            <w:tcBorders>
              <w:top w:val="single" w:color="000000" w:sz="4" w:space="0"/>
              <w:left w:val="nil"/>
              <w:bottom w:val="single" w:color="000000" w:sz="4" w:space="0"/>
              <w:right w:val="nil"/>
            </w:tcBorders>
            <w:shd w:val="clear" w:color="auto" w:fill="auto"/>
            <w:noWrap/>
            <w:vAlign w:val="center"/>
          </w:tcPr>
          <w:p w14:paraId="53CAA29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一般公共预算支出</w:t>
            </w:r>
          </w:p>
        </w:tc>
      </w:tr>
      <w:tr w14:paraId="762A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32E0B601">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00AA52E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38B8F19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418" w:type="dxa"/>
            <w:tcBorders>
              <w:top w:val="nil"/>
              <w:left w:val="nil"/>
              <w:bottom w:val="single" w:color="000000" w:sz="4" w:space="0"/>
              <w:right w:val="single" w:color="000000" w:sz="4" w:space="0"/>
            </w:tcBorders>
            <w:shd w:val="clear" w:color="auto" w:fill="auto"/>
            <w:noWrap/>
            <w:vAlign w:val="center"/>
          </w:tcPr>
          <w:p w14:paraId="4DB30A7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429" w:type="dxa"/>
            <w:tcBorders>
              <w:top w:val="nil"/>
              <w:left w:val="nil"/>
              <w:bottom w:val="single" w:color="000000" w:sz="4" w:space="0"/>
              <w:right w:val="nil"/>
            </w:tcBorders>
            <w:shd w:val="clear" w:color="auto" w:fill="auto"/>
            <w:noWrap/>
            <w:vAlign w:val="center"/>
          </w:tcPr>
          <w:p w14:paraId="61F2FF6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r>
      <w:tr w14:paraId="46A3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45FB583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4253" w:type="dxa"/>
            <w:tcBorders>
              <w:top w:val="nil"/>
              <w:left w:val="nil"/>
              <w:bottom w:val="single" w:color="000000" w:sz="4" w:space="0"/>
              <w:right w:val="single" w:color="000000" w:sz="4" w:space="0"/>
            </w:tcBorders>
            <w:shd w:val="clear" w:color="auto" w:fill="auto"/>
            <w:noWrap/>
            <w:vAlign w:val="center"/>
          </w:tcPr>
          <w:p w14:paraId="039C2BB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417" w:type="dxa"/>
            <w:tcBorders>
              <w:top w:val="nil"/>
              <w:left w:val="nil"/>
              <w:bottom w:val="single" w:color="000000" w:sz="4" w:space="0"/>
              <w:right w:val="single" w:color="000000" w:sz="4" w:space="0"/>
            </w:tcBorders>
            <w:shd w:val="clear" w:color="auto" w:fill="auto"/>
            <w:noWrap/>
            <w:vAlign w:val="center"/>
          </w:tcPr>
          <w:p w14:paraId="0B78B61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418" w:type="dxa"/>
            <w:tcBorders>
              <w:top w:val="nil"/>
              <w:left w:val="nil"/>
              <w:bottom w:val="single" w:color="000000" w:sz="4" w:space="0"/>
              <w:right w:val="single" w:color="000000" w:sz="4" w:space="0"/>
            </w:tcBorders>
            <w:shd w:val="clear" w:color="auto" w:fill="auto"/>
            <w:noWrap/>
            <w:vAlign w:val="center"/>
          </w:tcPr>
          <w:p w14:paraId="574E9120">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429" w:type="dxa"/>
            <w:tcBorders>
              <w:top w:val="nil"/>
              <w:left w:val="nil"/>
              <w:bottom w:val="single" w:color="000000" w:sz="4" w:space="0"/>
              <w:right w:val="nil"/>
            </w:tcBorders>
            <w:shd w:val="clear" w:color="auto" w:fill="auto"/>
            <w:noWrap/>
            <w:vAlign w:val="center"/>
          </w:tcPr>
          <w:p w14:paraId="5C07006D">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r>
      <w:tr w14:paraId="5153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0A9A0BDF">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 xml:space="preserve"> </w:t>
            </w:r>
          </w:p>
        </w:tc>
        <w:tc>
          <w:tcPr>
            <w:tcW w:w="4253" w:type="dxa"/>
            <w:tcBorders>
              <w:top w:val="nil"/>
              <w:left w:val="nil"/>
              <w:bottom w:val="single" w:color="000000" w:sz="4" w:space="0"/>
              <w:right w:val="single" w:color="000000" w:sz="4" w:space="0"/>
            </w:tcBorders>
            <w:shd w:val="clear" w:color="auto" w:fill="FFFFFF"/>
            <w:noWrap/>
            <w:vAlign w:val="top"/>
          </w:tcPr>
          <w:p w14:paraId="3E4D3AB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总计</w:t>
            </w:r>
          </w:p>
        </w:tc>
        <w:tc>
          <w:tcPr>
            <w:tcW w:w="1417" w:type="dxa"/>
            <w:tcBorders>
              <w:top w:val="nil"/>
              <w:left w:val="nil"/>
              <w:bottom w:val="single" w:color="000000" w:sz="4" w:space="0"/>
              <w:right w:val="single" w:color="000000" w:sz="4" w:space="0"/>
            </w:tcBorders>
            <w:shd w:val="clear" w:color="auto" w:fill="FFFFFF"/>
            <w:noWrap/>
            <w:vAlign w:val="top"/>
          </w:tcPr>
          <w:p w14:paraId="227CACF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2,104.43</w:t>
            </w:r>
          </w:p>
        </w:tc>
        <w:tc>
          <w:tcPr>
            <w:tcW w:w="1418" w:type="dxa"/>
            <w:tcBorders>
              <w:top w:val="nil"/>
              <w:left w:val="nil"/>
              <w:bottom w:val="single" w:color="000000" w:sz="4" w:space="0"/>
              <w:right w:val="single" w:color="000000" w:sz="4" w:space="0"/>
            </w:tcBorders>
            <w:shd w:val="clear" w:color="auto" w:fill="FFFFFF"/>
            <w:noWrap/>
            <w:vAlign w:val="top"/>
          </w:tcPr>
          <w:p w14:paraId="7D9C96F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523.05</w:t>
            </w:r>
          </w:p>
        </w:tc>
        <w:tc>
          <w:tcPr>
            <w:tcW w:w="1429" w:type="dxa"/>
            <w:tcBorders>
              <w:top w:val="nil"/>
              <w:left w:val="nil"/>
              <w:bottom w:val="single" w:color="000000" w:sz="4" w:space="0"/>
              <w:right w:val="nil"/>
            </w:tcBorders>
            <w:shd w:val="clear" w:color="auto" w:fill="FFFFFF"/>
            <w:noWrap/>
            <w:vAlign w:val="top"/>
          </w:tcPr>
          <w:p w14:paraId="3EDBBBE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1,581.38</w:t>
            </w:r>
          </w:p>
        </w:tc>
      </w:tr>
      <w:tr w14:paraId="6241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6D59E003">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w:t>
            </w:r>
          </w:p>
        </w:tc>
        <w:tc>
          <w:tcPr>
            <w:tcW w:w="4253" w:type="dxa"/>
            <w:tcBorders>
              <w:top w:val="nil"/>
              <w:left w:val="nil"/>
              <w:bottom w:val="single" w:color="000000" w:sz="4" w:space="0"/>
              <w:right w:val="single" w:color="000000" w:sz="4" w:space="0"/>
            </w:tcBorders>
            <w:shd w:val="clear" w:color="auto" w:fill="FFFFFF"/>
            <w:noWrap/>
            <w:vAlign w:val="top"/>
          </w:tcPr>
          <w:p w14:paraId="5392D351">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一般公共服务支出</w:t>
            </w:r>
          </w:p>
        </w:tc>
        <w:tc>
          <w:tcPr>
            <w:tcW w:w="1417" w:type="dxa"/>
            <w:tcBorders>
              <w:top w:val="nil"/>
              <w:left w:val="nil"/>
              <w:bottom w:val="single" w:color="000000" w:sz="4" w:space="0"/>
              <w:right w:val="single" w:color="000000" w:sz="4" w:space="0"/>
            </w:tcBorders>
            <w:shd w:val="clear" w:color="auto" w:fill="FFFFFF"/>
            <w:noWrap/>
            <w:vAlign w:val="top"/>
          </w:tcPr>
          <w:p w14:paraId="6F56A91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2,011.36</w:t>
            </w:r>
          </w:p>
        </w:tc>
        <w:tc>
          <w:tcPr>
            <w:tcW w:w="1418" w:type="dxa"/>
            <w:tcBorders>
              <w:top w:val="nil"/>
              <w:left w:val="nil"/>
              <w:bottom w:val="single" w:color="000000" w:sz="4" w:space="0"/>
              <w:right w:val="single" w:color="000000" w:sz="4" w:space="0"/>
            </w:tcBorders>
            <w:shd w:val="clear" w:color="auto" w:fill="FFFFFF"/>
            <w:noWrap/>
            <w:vAlign w:val="top"/>
          </w:tcPr>
          <w:p w14:paraId="621C2AD9">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429.98</w:t>
            </w:r>
          </w:p>
        </w:tc>
        <w:tc>
          <w:tcPr>
            <w:tcW w:w="1429" w:type="dxa"/>
            <w:tcBorders>
              <w:top w:val="nil"/>
              <w:left w:val="nil"/>
              <w:bottom w:val="single" w:color="000000" w:sz="4" w:space="0"/>
              <w:right w:val="nil"/>
            </w:tcBorders>
            <w:shd w:val="clear" w:color="auto" w:fill="FFFFFF"/>
            <w:noWrap/>
            <w:vAlign w:val="top"/>
          </w:tcPr>
          <w:p w14:paraId="1D7EFBA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1,581.38</w:t>
            </w:r>
          </w:p>
        </w:tc>
      </w:tr>
      <w:tr w14:paraId="0493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6B502023">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20133</w:t>
            </w:r>
          </w:p>
        </w:tc>
        <w:tc>
          <w:tcPr>
            <w:tcW w:w="4253" w:type="dxa"/>
            <w:tcBorders>
              <w:top w:val="nil"/>
              <w:left w:val="nil"/>
              <w:bottom w:val="single" w:color="000000" w:sz="4" w:space="0"/>
              <w:right w:val="single" w:color="000000" w:sz="4" w:space="0"/>
            </w:tcBorders>
            <w:shd w:val="clear" w:color="auto" w:fill="FFFFFF"/>
            <w:noWrap/>
            <w:vAlign w:val="top"/>
          </w:tcPr>
          <w:p w14:paraId="6D5AC5BD">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宣传事务</w:t>
            </w:r>
          </w:p>
        </w:tc>
        <w:tc>
          <w:tcPr>
            <w:tcW w:w="1417" w:type="dxa"/>
            <w:tcBorders>
              <w:top w:val="nil"/>
              <w:left w:val="nil"/>
              <w:bottom w:val="single" w:color="000000" w:sz="4" w:space="0"/>
              <w:right w:val="single" w:color="000000" w:sz="4" w:space="0"/>
            </w:tcBorders>
            <w:shd w:val="clear" w:color="auto" w:fill="FFFFFF"/>
            <w:noWrap/>
            <w:vAlign w:val="top"/>
          </w:tcPr>
          <w:p w14:paraId="0314FC9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2,011.36</w:t>
            </w:r>
          </w:p>
        </w:tc>
        <w:tc>
          <w:tcPr>
            <w:tcW w:w="1418" w:type="dxa"/>
            <w:tcBorders>
              <w:top w:val="nil"/>
              <w:left w:val="nil"/>
              <w:bottom w:val="single" w:color="000000" w:sz="4" w:space="0"/>
              <w:right w:val="single" w:color="000000" w:sz="4" w:space="0"/>
            </w:tcBorders>
            <w:shd w:val="clear" w:color="auto" w:fill="FFFFFF"/>
            <w:noWrap/>
            <w:vAlign w:val="top"/>
          </w:tcPr>
          <w:p w14:paraId="7234B14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429.98</w:t>
            </w:r>
          </w:p>
        </w:tc>
        <w:tc>
          <w:tcPr>
            <w:tcW w:w="1429" w:type="dxa"/>
            <w:tcBorders>
              <w:top w:val="nil"/>
              <w:left w:val="nil"/>
              <w:bottom w:val="single" w:color="000000" w:sz="4" w:space="0"/>
              <w:right w:val="nil"/>
            </w:tcBorders>
            <w:shd w:val="clear" w:color="auto" w:fill="FFFFFF"/>
            <w:noWrap/>
            <w:vAlign w:val="top"/>
          </w:tcPr>
          <w:p w14:paraId="39861FD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1,581.38</w:t>
            </w:r>
          </w:p>
        </w:tc>
      </w:tr>
      <w:tr w14:paraId="05DE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3B78111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2013350</w:t>
            </w:r>
          </w:p>
        </w:tc>
        <w:tc>
          <w:tcPr>
            <w:tcW w:w="4253" w:type="dxa"/>
            <w:tcBorders>
              <w:top w:val="nil"/>
              <w:left w:val="nil"/>
              <w:bottom w:val="single" w:color="000000" w:sz="4" w:space="0"/>
              <w:right w:val="single" w:color="000000" w:sz="4" w:space="0"/>
            </w:tcBorders>
            <w:shd w:val="clear" w:color="auto" w:fill="FFFFFF"/>
            <w:noWrap/>
            <w:vAlign w:val="top"/>
          </w:tcPr>
          <w:p w14:paraId="6E36096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事业运行</w:t>
            </w:r>
          </w:p>
        </w:tc>
        <w:tc>
          <w:tcPr>
            <w:tcW w:w="1417" w:type="dxa"/>
            <w:tcBorders>
              <w:top w:val="nil"/>
              <w:left w:val="nil"/>
              <w:bottom w:val="single" w:color="000000" w:sz="4" w:space="0"/>
              <w:right w:val="single" w:color="000000" w:sz="4" w:space="0"/>
            </w:tcBorders>
            <w:shd w:val="clear" w:color="auto" w:fill="FFFFFF"/>
            <w:noWrap/>
            <w:vAlign w:val="top"/>
          </w:tcPr>
          <w:p w14:paraId="1CD54FB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429.98</w:t>
            </w:r>
          </w:p>
        </w:tc>
        <w:tc>
          <w:tcPr>
            <w:tcW w:w="1418" w:type="dxa"/>
            <w:tcBorders>
              <w:top w:val="nil"/>
              <w:left w:val="nil"/>
              <w:bottom w:val="single" w:color="000000" w:sz="4" w:space="0"/>
              <w:right w:val="single" w:color="000000" w:sz="4" w:space="0"/>
            </w:tcBorders>
            <w:shd w:val="clear" w:color="auto" w:fill="FFFFFF"/>
            <w:noWrap/>
            <w:vAlign w:val="top"/>
          </w:tcPr>
          <w:p w14:paraId="7CB5730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429.98</w:t>
            </w:r>
          </w:p>
        </w:tc>
        <w:tc>
          <w:tcPr>
            <w:tcW w:w="1429" w:type="dxa"/>
            <w:tcBorders>
              <w:top w:val="nil"/>
              <w:left w:val="nil"/>
              <w:bottom w:val="single" w:color="000000" w:sz="4" w:space="0"/>
              <w:right w:val="nil"/>
            </w:tcBorders>
            <w:shd w:val="clear" w:color="auto" w:fill="FFFFFF"/>
            <w:noWrap/>
            <w:vAlign w:val="top"/>
          </w:tcPr>
          <w:p w14:paraId="2126519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3B42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5DEADEB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2013399</w:t>
            </w:r>
          </w:p>
        </w:tc>
        <w:tc>
          <w:tcPr>
            <w:tcW w:w="4253" w:type="dxa"/>
            <w:tcBorders>
              <w:top w:val="nil"/>
              <w:left w:val="nil"/>
              <w:bottom w:val="single" w:color="000000" w:sz="4" w:space="0"/>
              <w:right w:val="single" w:color="000000" w:sz="4" w:space="0"/>
            </w:tcBorders>
            <w:shd w:val="clear" w:color="auto" w:fill="FFFFFF"/>
            <w:noWrap/>
            <w:vAlign w:val="top"/>
          </w:tcPr>
          <w:p w14:paraId="7FFD986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其他宣传事务支出</w:t>
            </w:r>
          </w:p>
        </w:tc>
        <w:tc>
          <w:tcPr>
            <w:tcW w:w="1417" w:type="dxa"/>
            <w:tcBorders>
              <w:top w:val="nil"/>
              <w:left w:val="nil"/>
              <w:bottom w:val="single" w:color="000000" w:sz="4" w:space="0"/>
              <w:right w:val="single" w:color="000000" w:sz="4" w:space="0"/>
            </w:tcBorders>
            <w:shd w:val="clear" w:color="auto" w:fill="FFFFFF"/>
            <w:noWrap/>
            <w:vAlign w:val="top"/>
          </w:tcPr>
          <w:p w14:paraId="58D56B2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1,581.38</w:t>
            </w:r>
          </w:p>
        </w:tc>
        <w:tc>
          <w:tcPr>
            <w:tcW w:w="1418" w:type="dxa"/>
            <w:tcBorders>
              <w:top w:val="nil"/>
              <w:left w:val="nil"/>
              <w:bottom w:val="single" w:color="000000" w:sz="4" w:space="0"/>
              <w:right w:val="single" w:color="000000" w:sz="4" w:space="0"/>
            </w:tcBorders>
            <w:shd w:val="clear" w:color="auto" w:fill="FFFFFF"/>
            <w:noWrap/>
            <w:vAlign w:val="top"/>
          </w:tcPr>
          <w:p w14:paraId="545D6FA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429" w:type="dxa"/>
            <w:tcBorders>
              <w:top w:val="nil"/>
              <w:left w:val="nil"/>
              <w:bottom w:val="single" w:color="000000" w:sz="4" w:space="0"/>
              <w:right w:val="nil"/>
            </w:tcBorders>
            <w:shd w:val="clear" w:color="auto" w:fill="FFFFFF"/>
            <w:noWrap/>
            <w:vAlign w:val="top"/>
          </w:tcPr>
          <w:p w14:paraId="6F7CFD4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1,581.38</w:t>
            </w:r>
          </w:p>
        </w:tc>
      </w:tr>
      <w:tr w14:paraId="285D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5074750C">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w:t>
            </w:r>
          </w:p>
        </w:tc>
        <w:tc>
          <w:tcPr>
            <w:tcW w:w="4253" w:type="dxa"/>
            <w:tcBorders>
              <w:top w:val="nil"/>
              <w:left w:val="nil"/>
              <w:bottom w:val="single" w:color="000000" w:sz="4" w:space="0"/>
              <w:right w:val="single" w:color="000000" w:sz="4" w:space="0"/>
            </w:tcBorders>
            <w:shd w:val="clear" w:color="auto" w:fill="FFFFFF"/>
            <w:noWrap/>
            <w:vAlign w:val="top"/>
          </w:tcPr>
          <w:p w14:paraId="7F9C8211">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社会保障和就业支出</w:t>
            </w:r>
          </w:p>
        </w:tc>
        <w:tc>
          <w:tcPr>
            <w:tcW w:w="1417" w:type="dxa"/>
            <w:tcBorders>
              <w:top w:val="nil"/>
              <w:left w:val="nil"/>
              <w:bottom w:val="single" w:color="000000" w:sz="4" w:space="0"/>
              <w:right w:val="single" w:color="000000" w:sz="4" w:space="0"/>
            </w:tcBorders>
            <w:shd w:val="clear" w:color="auto" w:fill="FFFFFF"/>
            <w:noWrap/>
            <w:vAlign w:val="top"/>
          </w:tcPr>
          <w:p w14:paraId="616A56C5">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46.24</w:t>
            </w:r>
          </w:p>
        </w:tc>
        <w:tc>
          <w:tcPr>
            <w:tcW w:w="1418" w:type="dxa"/>
            <w:tcBorders>
              <w:top w:val="nil"/>
              <w:left w:val="nil"/>
              <w:bottom w:val="single" w:color="000000" w:sz="4" w:space="0"/>
              <w:right w:val="single" w:color="000000" w:sz="4" w:space="0"/>
            </w:tcBorders>
            <w:shd w:val="clear" w:color="auto" w:fill="FFFFFF"/>
            <w:noWrap/>
            <w:vAlign w:val="top"/>
          </w:tcPr>
          <w:p w14:paraId="34AB86D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46.24</w:t>
            </w:r>
          </w:p>
        </w:tc>
        <w:tc>
          <w:tcPr>
            <w:tcW w:w="1429" w:type="dxa"/>
            <w:tcBorders>
              <w:top w:val="nil"/>
              <w:left w:val="nil"/>
              <w:bottom w:val="single" w:color="000000" w:sz="4" w:space="0"/>
              <w:right w:val="nil"/>
            </w:tcBorders>
            <w:shd w:val="clear" w:color="auto" w:fill="FFFFFF"/>
            <w:noWrap/>
            <w:vAlign w:val="top"/>
          </w:tcPr>
          <w:p w14:paraId="43727529">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7890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40AC936A">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20805</w:t>
            </w:r>
          </w:p>
        </w:tc>
        <w:tc>
          <w:tcPr>
            <w:tcW w:w="4253" w:type="dxa"/>
            <w:tcBorders>
              <w:top w:val="nil"/>
              <w:left w:val="nil"/>
              <w:bottom w:val="single" w:color="000000" w:sz="4" w:space="0"/>
              <w:right w:val="single" w:color="000000" w:sz="4" w:space="0"/>
            </w:tcBorders>
            <w:shd w:val="clear" w:color="auto" w:fill="FFFFFF"/>
            <w:noWrap/>
            <w:vAlign w:val="top"/>
          </w:tcPr>
          <w:p w14:paraId="2292CD1D">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行政事业单位养老支出</w:t>
            </w:r>
          </w:p>
        </w:tc>
        <w:tc>
          <w:tcPr>
            <w:tcW w:w="1417" w:type="dxa"/>
            <w:tcBorders>
              <w:top w:val="nil"/>
              <w:left w:val="nil"/>
              <w:bottom w:val="single" w:color="000000" w:sz="4" w:space="0"/>
              <w:right w:val="single" w:color="000000" w:sz="4" w:space="0"/>
            </w:tcBorders>
            <w:shd w:val="clear" w:color="auto" w:fill="FFFFFF"/>
            <w:noWrap/>
            <w:vAlign w:val="top"/>
          </w:tcPr>
          <w:p w14:paraId="21D8898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45.65</w:t>
            </w:r>
          </w:p>
        </w:tc>
        <w:tc>
          <w:tcPr>
            <w:tcW w:w="1418" w:type="dxa"/>
            <w:tcBorders>
              <w:top w:val="nil"/>
              <w:left w:val="nil"/>
              <w:bottom w:val="single" w:color="000000" w:sz="4" w:space="0"/>
              <w:right w:val="single" w:color="000000" w:sz="4" w:space="0"/>
            </w:tcBorders>
            <w:shd w:val="clear" w:color="auto" w:fill="FFFFFF"/>
            <w:noWrap/>
            <w:vAlign w:val="top"/>
          </w:tcPr>
          <w:p w14:paraId="084ED005">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45.65</w:t>
            </w:r>
          </w:p>
        </w:tc>
        <w:tc>
          <w:tcPr>
            <w:tcW w:w="1429" w:type="dxa"/>
            <w:tcBorders>
              <w:top w:val="nil"/>
              <w:left w:val="nil"/>
              <w:bottom w:val="single" w:color="000000" w:sz="4" w:space="0"/>
              <w:right w:val="nil"/>
            </w:tcBorders>
            <w:shd w:val="clear" w:color="auto" w:fill="FFFFFF"/>
            <w:noWrap/>
            <w:vAlign w:val="top"/>
          </w:tcPr>
          <w:p w14:paraId="6699733A">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48A5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533F944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2080502</w:t>
            </w:r>
          </w:p>
        </w:tc>
        <w:tc>
          <w:tcPr>
            <w:tcW w:w="4253" w:type="dxa"/>
            <w:tcBorders>
              <w:top w:val="nil"/>
              <w:left w:val="nil"/>
              <w:bottom w:val="single" w:color="000000" w:sz="4" w:space="0"/>
              <w:right w:val="single" w:color="000000" w:sz="4" w:space="0"/>
            </w:tcBorders>
            <w:shd w:val="clear" w:color="auto" w:fill="FFFFFF"/>
            <w:noWrap/>
            <w:vAlign w:val="top"/>
          </w:tcPr>
          <w:p w14:paraId="415DC26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事业单位离退休</w:t>
            </w:r>
          </w:p>
        </w:tc>
        <w:tc>
          <w:tcPr>
            <w:tcW w:w="1417" w:type="dxa"/>
            <w:tcBorders>
              <w:top w:val="nil"/>
              <w:left w:val="nil"/>
              <w:bottom w:val="single" w:color="000000" w:sz="4" w:space="0"/>
              <w:right w:val="single" w:color="000000" w:sz="4" w:space="0"/>
            </w:tcBorders>
            <w:shd w:val="clear" w:color="auto" w:fill="FFFFFF"/>
            <w:noWrap/>
            <w:vAlign w:val="top"/>
          </w:tcPr>
          <w:p w14:paraId="5913726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418" w:type="dxa"/>
            <w:tcBorders>
              <w:top w:val="nil"/>
              <w:left w:val="nil"/>
              <w:bottom w:val="single" w:color="000000" w:sz="4" w:space="0"/>
              <w:right w:val="single" w:color="000000" w:sz="4" w:space="0"/>
            </w:tcBorders>
            <w:shd w:val="clear" w:color="auto" w:fill="FFFFFF"/>
            <w:noWrap/>
            <w:vAlign w:val="top"/>
          </w:tcPr>
          <w:p w14:paraId="7C7AD5D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429" w:type="dxa"/>
            <w:tcBorders>
              <w:top w:val="nil"/>
              <w:left w:val="nil"/>
              <w:bottom w:val="single" w:color="000000" w:sz="4" w:space="0"/>
              <w:right w:val="nil"/>
            </w:tcBorders>
            <w:shd w:val="clear" w:color="auto" w:fill="FFFFFF"/>
            <w:noWrap/>
            <w:vAlign w:val="top"/>
          </w:tcPr>
          <w:p w14:paraId="55ED826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04A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2344454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2080505</w:t>
            </w:r>
          </w:p>
        </w:tc>
        <w:tc>
          <w:tcPr>
            <w:tcW w:w="4253" w:type="dxa"/>
            <w:tcBorders>
              <w:top w:val="nil"/>
              <w:left w:val="nil"/>
              <w:bottom w:val="single" w:color="000000" w:sz="4" w:space="0"/>
              <w:right w:val="single" w:color="000000" w:sz="4" w:space="0"/>
            </w:tcBorders>
            <w:shd w:val="clear" w:color="auto" w:fill="FFFFFF"/>
            <w:noWrap/>
            <w:vAlign w:val="top"/>
          </w:tcPr>
          <w:p w14:paraId="5E70135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机关事业单位基本养老保险缴费支出</w:t>
            </w:r>
          </w:p>
        </w:tc>
        <w:tc>
          <w:tcPr>
            <w:tcW w:w="1417" w:type="dxa"/>
            <w:tcBorders>
              <w:top w:val="nil"/>
              <w:left w:val="nil"/>
              <w:bottom w:val="single" w:color="000000" w:sz="4" w:space="0"/>
              <w:right w:val="single" w:color="000000" w:sz="4" w:space="0"/>
            </w:tcBorders>
            <w:shd w:val="clear" w:color="auto" w:fill="FFFFFF"/>
            <w:noWrap/>
            <w:vAlign w:val="top"/>
          </w:tcPr>
          <w:p w14:paraId="1BC7381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27.10</w:t>
            </w:r>
          </w:p>
        </w:tc>
        <w:tc>
          <w:tcPr>
            <w:tcW w:w="1418" w:type="dxa"/>
            <w:tcBorders>
              <w:top w:val="nil"/>
              <w:left w:val="nil"/>
              <w:bottom w:val="single" w:color="000000" w:sz="4" w:space="0"/>
              <w:right w:val="single" w:color="000000" w:sz="4" w:space="0"/>
            </w:tcBorders>
            <w:shd w:val="clear" w:color="auto" w:fill="FFFFFF"/>
            <w:noWrap/>
            <w:vAlign w:val="top"/>
          </w:tcPr>
          <w:p w14:paraId="2D4BB32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27.10</w:t>
            </w:r>
          </w:p>
        </w:tc>
        <w:tc>
          <w:tcPr>
            <w:tcW w:w="1429" w:type="dxa"/>
            <w:tcBorders>
              <w:top w:val="nil"/>
              <w:left w:val="nil"/>
              <w:bottom w:val="single" w:color="000000" w:sz="4" w:space="0"/>
              <w:right w:val="nil"/>
            </w:tcBorders>
            <w:shd w:val="clear" w:color="auto" w:fill="FFFFFF"/>
            <w:noWrap/>
            <w:vAlign w:val="top"/>
          </w:tcPr>
          <w:p w14:paraId="790EB2A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F16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271D7DF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2080506</w:t>
            </w:r>
          </w:p>
        </w:tc>
        <w:tc>
          <w:tcPr>
            <w:tcW w:w="4253" w:type="dxa"/>
            <w:tcBorders>
              <w:top w:val="nil"/>
              <w:left w:val="nil"/>
              <w:bottom w:val="single" w:color="000000" w:sz="4" w:space="0"/>
              <w:right w:val="single" w:color="000000" w:sz="4" w:space="0"/>
            </w:tcBorders>
            <w:shd w:val="clear" w:color="auto" w:fill="FFFFFF"/>
            <w:noWrap/>
            <w:vAlign w:val="top"/>
          </w:tcPr>
          <w:p w14:paraId="5426DEC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机关事业单位职业年金缴费支出</w:t>
            </w:r>
          </w:p>
        </w:tc>
        <w:tc>
          <w:tcPr>
            <w:tcW w:w="1417" w:type="dxa"/>
            <w:tcBorders>
              <w:top w:val="nil"/>
              <w:left w:val="nil"/>
              <w:bottom w:val="single" w:color="000000" w:sz="4" w:space="0"/>
              <w:right w:val="single" w:color="000000" w:sz="4" w:space="0"/>
            </w:tcBorders>
            <w:shd w:val="clear" w:color="auto" w:fill="FFFFFF"/>
            <w:noWrap/>
            <w:vAlign w:val="top"/>
          </w:tcPr>
          <w:p w14:paraId="466AB3D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13.55</w:t>
            </w:r>
          </w:p>
        </w:tc>
        <w:tc>
          <w:tcPr>
            <w:tcW w:w="1418" w:type="dxa"/>
            <w:tcBorders>
              <w:top w:val="nil"/>
              <w:left w:val="nil"/>
              <w:bottom w:val="single" w:color="000000" w:sz="4" w:space="0"/>
              <w:right w:val="single" w:color="000000" w:sz="4" w:space="0"/>
            </w:tcBorders>
            <w:shd w:val="clear" w:color="auto" w:fill="FFFFFF"/>
            <w:noWrap/>
            <w:vAlign w:val="top"/>
          </w:tcPr>
          <w:p w14:paraId="4AE14C4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13.55</w:t>
            </w:r>
          </w:p>
        </w:tc>
        <w:tc>
          <w:tcPr>
            <w:tcW w:w="1429" w:type="dxa"/>
            <w:tcBorders>
              <w:top w:val="nil"/>
              <w:left w:val="nil"/>
              <w:bottom w:val="single" w:color="000000" w:sz="4" w:space="0"/>
              <w:right w:val="nil"/>
            </w:tcBorders>
            <w:shd w:val="clear" w:color="auto" w:fill="FFFFFF"/>
            <w:noWrap/>
            <w:vAlign w:val="top"/>
          </w:tcPr>
          <w:p w14:paraId="1300977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69B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1E9F7151">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20899</w:t>
            </w:r>
          </w:p>
        </w:tc>
        <w:tc>
          <w:tcPr>
            <w:tcW w:w="4253" w:type="dxa"/>
            <w:tcBorders>
              <w:top w:val="nil"/>
              <w:left w:val="nil"/>
              <w:bottom w:val="single" w:color="000000" w:sz="4" w:space="0"/>
              <w:right w:val="single" w:color="000000" w:sz="4" w:space="0"/>
            </w:tcBorders>
            <w:shd w:val="clear" w:color="auto" w:fill="FFFFFF"/>
            <w:noWrap/>
            <w:vAlign w:val="top"/>
          </w:tcPr>
          <w:p w14:paraId="04851015">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其他社会保障和就业支出</w:t>
            </w:r>
          </w:p>
        </w:tc>
        <w:tc>
          <w:tcPr>
            <w:tcW w:w="1417" w:type="dxa"/>
            <w:tcBorders>
              <w:top w:val="nil"/>
              <w:left w:val="nil"/>
              <w:bottom w:val="single" w:color="000000" w:sz="4" w:space="0"/>
              <w:right w:val="single" w:color="000000" w:sz="4" w:space="0"/>
            </w:tcBorders>
            <w:shd w:val="clear" w:color="auto" w:fill="FFFFFF"/>
            <w:noWrap/>
            <w:vAlign w:val="top"/>
          </w:tcPr>
          <w:p w14:paraId="6FF960F5">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0.59</w:t>
            </w:r>
          </w:p>
        </w:tc>
        <w:tc>
          <w:tcPr>
            <w:tcW w:w="1418" w:type="dxa"/>
            <w:tcBorders>
              <w:top w:val="nil"/>
              <w:left w:val="nil"/>
              <w:bottom w:val="single" w:color="000000" w:sz="4" w:space="0"/>
              <w:right w:val="single" w:color="000000" w:sz="4" w:space="0"/>
            </w:tcBorders>
            <w:shd w:val="clear" w:color="auto" w:fill="FFFFFF"/>
            <w:noWrap/>
            <w:vAlign w:val="top"/>
          </w:tcPr>
          <w:p w14:paraId="6B1B7F20">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0.59</w:t>
            </w:r>
          </w:p>
        </w:tc>
        <w:tc>
          <w:tcPr>
            <w:tcW w:w="1429" w:type="dxa"/>
            <w:tcBorders>
              <w:top w:val="nil"/>
              <w:left w:val="nil"/>
              <w:bottom w:val="single" w:color="000000" w:sz="4" w:space="0"/>
              <w:right w:val="nil"/>
            </w:tcBorders>
            <w:shd w:val="clear" w:color="auto" w:fill="FFFFFF"/>
            <w:noWrap/>
            <w:vAlign w:val="top"/>
          </w:tcPr>
          <w:p w14:paraId="47837CB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51E0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19C654F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2089999</w:t>
            </w:r>
          </w:p>
        </w:tc>
        <w:tc>
          <w:tcPr>
            <w:tcW w:w="4253" w:type="dxa"/>
            <w:tcBorders>
              <w:top w:val="nil"/>
              <w:left w:val="nil"/>
              <w:bottom w:val="single" w:color="000000" w:sz="4" w:space="0"/>
              <w:right w:val="single" w:color="000000" w:sz="4" w:space="0"/>
            </w:tcBorders>
            <w:shd w:val="clear" w:color="auto" w:fill="FFFFFF"/>
            <w:noWrap/>
            <w:vAlign w:val="top"/>
          </w:tcPr>
          <w:p w14:paraId="718EFDE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其他社会保障和就业支出</w:t>
            </w:r>
          </w:p>
        </w:tc>
        <w:tc>
          <w:tcPr>
            <w:tcW w:w="1417" w:type="dxa"/>
            <w:tcBorders>
              <w:top w:val="nil"/>
              <w:left w:val="nil"/>
              <w:bottom w:val="single" w:color="000000" w:sz="4" w:space="0"/>
              <w:right w:val="single" w:color="000000" w:sz="4" w:space="0"/>
            </w:tcBorders>
            <w:shd w:val="clear" w:color="auto" w:fill="FFFFFF"/>
            <w:noWrap/>
            <w:vAlign w:val="top"/>
          </w:tcPr>
          <w:p w14:paraId="7433D4C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0.59</w:t>
            </w:r>
          </w:p>
        </w:tc>
        <w:tc>
          <w:tcPr>
            <w:tcW w:w="1418" w:type="dxa"/>
            <w:tcBorders>
              <w:top w:val="nil"/>
              <w:left w:val="nil"/>
              <w:bottom w:val="single" w:color="000000" w:sz="4" w:space="0"/>
              <w:right w:val="single" w:color="000000" w:sz="4" w:space="0"/>
            </w:tcBorders>
            <w:shd w:val="clear" w:color="auto" w:fill="FFFFFF"/>
            <w:noWrap/>
            <w:vAlign w:val="top"/>
          </w:tcPr>
          <w:p w14:paraId="00B9343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0.59</w:t>
            </w:r>
          </w:p>
        </w:tc>
        <w:tc>
          <w:tcPr>
            <w:tcW w:w="1429" w:type="dxa"/>
            <w:tcBorders>
              <w:top w:val="nil"/>
              <w:left w:val="nil"/>
              <w:bottom w:val="single" w:color="000000" w:sz="4" w:space="0"/>
              <w:right w:val="nil"/>
            </w:tcBorders>
            <w:shd w:val="clear" w:color="auto" w:fill="FFFFFF"/>
            <w:noWrap/>
            <w:vAlign w:val="top"/>
          </w:tcPr>
          <w:p w14:paraId="15BBCB7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BC4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329320FB">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210</w:t>
            </w:r>
          </w:p>
        </w:tc>
        <w:tc>
          <w:tcPr>
            <w:tcW w:w="4253" w:type="dxa"/>
            <w:tcBorders>
              <w:top w:val="nil"/>
              <w:left w:val="nil"/>
              <w:bottom w:val="single" w:color="000000" w:sz="4" w:space="0"/>
              <w:right w:val="single" w:color="000000" w:sz="4" w:space="0"/>
            </w:tcBorders>
            <w:shd w:val="clear" w:color="auto" w:fill="FFFFFF"/>
            <w:noWrap/>
            <w:vAlign w:val="top"/>
          </w:tcPr>
          <w:p w14:paraId="0D2FAD6C">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卫生健康支出</w:t>
            </w:r>
          </w:p>
        </w:tc>
        <w:tc>
          <w:tcPr>
            <w:tcW w:w="1417" w:type="dxa"/>
            <w:tcBorders>
              <w:top w:val="nil"/>
              <w:left w:val="nil"/>
              <w:bottom w:val="single" w:color="000000" w:sz="4" w:space="0"/>
              <w:right w:val="single" w:color="000000" w:sz="4" w:space="0"/>
            </w:tcBorders>
            <w:shd w:val="clear" w:color="auto" w:fill="FFFFFF"/>
            <w:noWrap/>
            <w:vAlign w:val="top"/>
          </w:tcPr>
          <w:p w14:paraId="67037879">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418" w:type="dxa"/>
            <w:tcBorders>
              <w:top w:val="nil"/>
              <w:left w:val="nil"/>
              <w:bottom w:val="single" w:color="000000" w:sz="4" w:space="0"/>
              <w:right w:val="single" w:color="000000" w:sz="4" w:space="0"/>
            </w:tcBorders>
            <w:shd w:val="clear" w:color="auto" w:fill="FFFFFF"/>
            <w:noWrap/>
            <w:vAlign w:val="top"/>
          </w:tcPr>
          <w:p w14:paraId="281416D2">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429" w:type="dxa"/>
            <w:tcBorders>
              <w:top w:val="nil"/>
              <w:left w:val="nil"/>
              <w:bottom w:val="single" w:color="000000" w:sz="4" w:space="0"/>
              <w:right w:val="nil"/>
            </w:tcBorders>
            <w:shd w:val="clear" w:color="auto" w:fill="FFFFFF"/>
            <w:noWrap/>
            <w:vAlign w:val="top"/>
          </w:tcPr>
          <w:p w14:paraId="07679C4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0E02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611478A8">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21011</w:t>
            </w:r>
          </w:p>
        </w:tc>
        <w:tc>
          <w:tcPr>
            <w:tcW w:w="4253" w:type="dxa"/>
            <w:tcBorders>
              <w:top w:val="nil"/>
              <w:left w:val="nil"/>
              <w:bottom w:val="single" w:color="000000" w:sz="4" w:space="0"/>
              <w:right w:val="single" w:color="000000" w:sz="4" w:space="0"/>
            </w:tcBorders>
            <w:shd w:val="clear" w:color="auto" w:fill="FFFFFF"/>
            <w:noWrap/>
            <w:vAlign w:val="top"/>
          </w:tcPr>
          <w:p w14:paraId="75515CB7">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行政事业单位医疗</w:t>
            </w:r>
          </w:p>
        </w:tc>
        <w:tc>
          <w:tcPr>
            <w:tcW w:w="1417" w:type="dxa"/>
            <w:tcBorders>
              <w:top w:val="nil"/>
              <w:left w:val="nil"/>
              <w:bottom w:val="single" w:color="000000" w:sz="4" w:space="0"/>
              <w:right w:val="single" w:color="000000" w:sz="4" w:space="0"/>
            </w:tcBorders>
            <w:shd w:val="clear" w:color="auto" w:fill="FFFFFF"/>
            <w:noWrap/>
            <w:vAlign w:val="top"/>
          </w:tcPr>
          <w:p w14:paraId="318A562D">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418" w:type="dxa"/>
            <w:tcBorders>
              <w:top w:val="nil"/>
              <w:left w:val="nil"/>
              <w:bottom w:val="single" w:color="000000" w:sz="4" w:space="0"/>
              <w:right w:val="single" w:color="000000" w:sz="4" w:space="0"/>
            </w:tcBorders>
            <w:shd w:val="clear" w:color="auto" w:fill="FFFFFF"/>
            <w:noWrap/>
            <w:vAlign w:val="top"/>
          </w:tcPr>
          <w:p w14:paraId="17D291A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26.61</w:t>
            </w:r>
          </w:p>
        </w:tc>
        <w:tc>
          <w:tcPr>
            <w:tcW w:w="1429" w:type="dxa"/>
            <w:tcBorders>
              <w:top w:val="nil"/>
              <w:left w:val="nil"/>
              <w:bottom w:val="single" w:color="000000" w:sz="4" w:space="0"/>
              <w:right w:val="nil"/>
            </w:tcBorders>
            <w:shd w:val="clear" w:color="auto" w:fill="FFFFFF"/>
            <w:noWrap/>
            <w:vAlign w:val="top"/>
          </w:tcPr>
          <w:p w14:paraId="78C26AC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5D7C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17F7948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2101102</w:t>
            </w:r>
          </w:p>
        </w:tc>
        <w:tc>
          <w:tcPr>
            <w:tcW w:w="4253" w:type="dxa"/>
            <w:tcBorders>
              <w:top w:val="nil"/>
              <w:left w:val="nil"/>
              <w:bottom w:val="single" w:color="000000" w:sz="4" w:space="0"/>
              <w:right w:val="single" w:color="000000" w:sz="4" w:space="0"/>
            </w:tcBorders>
            <w:shd w:val="clear" w:color="auto" w:fill="FFFFFF"/>
            <w:noWrap/>
            <w:vAlign w:val="top"/>
          </w:tcPr>
          <w:p w14:paraId="215EE16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事业单位医疗</w:t>
            </w:r>
          </w:p>
        </w:tc>
        <w:tc>
          <w:tcPr>
            <w:tcW w:w="1417" w:type="dxa"/>
            <w:tcBorders>
              <w:top w:val="nil"/>
              <w:left w:val="nil"/>
              <w:bottom w:val="single" w:color="000000" w:sz="4" w:space="0"/>
              <w:right w:val="single" w:color="000000" w:sz="4" w:space="0"/>
            </w:tcBorders>
            <w:shd w:val="clear" w:color="auto" w:fill="FFFFFF"/>
            <w:noWrap/>
            <w:vAlign w:val="top"/>
          </w:tcPr>
          <w:p w14:paraId="027D63B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19.83</w:t>
            </w:r>
          </w:p>
        </w:tc>
        <w:tc>
          <w:tcPr>
            <w:tcW w:w="1418" w:type="dxa"/>
            <w:tcBorders>
              <w:top w:val="nil"/>
              <w:left w:val="nil"/>
              <w:bottom w:val="single" w:color="000000" w:sz="4" w:space="0"/>
              <w:right w:val="single" w:color="000000" w:sz="4" w:space="0"/>
            </w:tcBorders>
            <w:shd w:val="clear" w:color="auto" w:fill="FFFFFF"/>
            <w:noWrap/>
            <w:vAlign w:val="top"/>
          </w:tcPr>
          <w:p w14:paraId="7F1F881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19.83</w:t>
            </w:r>
          </w:p>
        </w:tc>
        <w:tc>
          <w:tcPr>
            <w:tcW w:w="1429" w:type="dxa"/>
            <w:tcBorders>
              <w:top w:val="nil"/>
              <w:left w:val="nil"/>
              <w:bottom w:val="single" w:color="000000" w:sz="4" w:space="0"/>
              <w:right w:val="nil"/>
            </w:tcBorders>
            <w:shd w:val="clear" w:color="auto" w:fill="FFFFFF"/>
            <w:noWrap/>
            <w:vAlign w:val="top"/>
          </w:tcPr>
          <w:p w14:paraId="0B8030C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DC7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381CAB8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2101103</w:t>
            </w:r>
          </w:p>
        </w:tc>
        <w:tc>
          <w:tcPr>
            <w:tcW w:w="4253" w:type="dxa"/>
            <w:tcBorders>
              <w:top w:val="nil"/>
              <w:left w:val="nil"/>
              <w:bottom w:val="single" w:color="000000" w:sz="4" w:space="0"/>
              <w:right w:val="single" w:color="000000" w:sz="4" w:space="0"/>
            </w:tcBorders>
            <w:shd w:val="clear" w:color="auto" w:fill="FFFFFF"/>
            <w:noWrap/>
            <w:vAlign w:val="top"/>
          </w:tcPr>
          <w:p w14:paraId="5D6DCE8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公务员医疗补助</w:t>
            </w:r>
          </w:p>
        </w:tc>
        <w:tc>
          <w:tcPr>
            <w:tcW w:w="1417" w:type="dxa"/>
            <w:tcBorders>
              <w:top w:val="nil"/>
              <w:left w:val="nil"/>
              <w:bottom w:val="single" w:color="000000" w:sz="4" w:space="0"/>
              <w:right w:val="single" w:color="000000" w:sz="4" w:space="0"/>
            </w:tcBorders>
            <w:shd w:val="clear" w:color="auto" w:fill="FFFFFF"/>
            <w:noWrap/>
            <w:vAlign w:val="top"/>
          </w:tcPr>
          <w:p w14:paraId="3EE1917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418" w:type="dxa"/>
            <w:tcBorders>
              <w:top w:val="nil"/>
              <w:left w:val="nil"/>
              <w:bottom w:val="single" w:color="000000" w:sz="4" w:space="0"/>
              <w:right w:val="single" w:color="000000" w:sz="4" w:space="0"/>
            </w:tcBorders>
            <w:shd w:val="clear" w:color="auto" w:fill="FFFFFF"/>
            <w:noWrap/>
            <w:vAlign w:val="top"/>
          </w:tcPr>
          <w:p w14:paraId="6BE160C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429" w:type="dxa"/>
            <w:tcBorders>
              <w:top w:val="nil"/>
              <w:left w:val="nil"/>
              <w:bottom w:val="single" w:color="000000" w:sz="4" w:space="0"/>
              <w:right w:val="nil"/>
            </w:tcBorders>
            <w:shd w:val="clear" w:color="auto" w:fill="FFFFFF"/>
            <w:noWrap/>
            <w:vAlign w:val="top"/>
          </w:tcPr>
          <w:p w14:paraId="5B28646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529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7C461048">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221</w:t>
            </w:r>
          </w:p>
        </w:tc>
        <w:tc>
          <w:tcPr>
            <w:tcW w:w="4253" w:type="dxa"/>
            <w:tcBorders>
              <w:top w:val="nil"/>
              <w:left w:val="nil"/>
              <w:bottom w:val="single" w:color="000000" w:sz="4" w:space="0"/>
              <w:right w:val="single" w:color="000000" w:sz="4" w:space="0"/>
            </w:tcBorders>
            <w:shd w:val="clear" w:color="auto" w:fill="FFFFFF"/>
            <w:noWrap/>
            <w:vAlign w:val="top"/>
          </w:tcPr>
          <w:p w14:paraId="2F308E0B">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住房保障支出</w:t>
            </w:r>
          </w:p>
        </w:tc>
        <w:tc>
          <w:tcPr>
            <w:tcW w:w="1417" w:type="dxa"/>
            <w:tcBorders>
              <w:top w:val="nil"/>
              <w:left w:val="nil"/>
              <w:bottom w:val="single" w:color="000000" w:sz="4" w:space="0"/>
              <w:right w:val="single" w:color="000000" w:sz="4" w:space="0"/>
            </w:tcBorders>
            <w:shd w:val="clear" w:color="auto" w:fill="FFFFFF"/>
            <w:noWrap/>
            <w:vAlign w:val="top"/>
          </w:tcPr>
          <w:p w14:paraId="4494B90E">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418" w:type="dxa"/>
            <w:tcBorders>
              <w:top w:val="nil"/>
              <w:left w:val="nil"/>
              <w:bottom w:val="single" w:color="000000" w:sz="4" w:space="0"/>
              <w:right w:val="single" w:color="000000" w:sz="4" w:space="0"/>
            </w:tcBorders>
            <w:shd w:val="clear" w:color="auto" w:fill="FFFFFF"/>
            <w:noWrap/>
            <w:vAlign w:val="top"/>
          </w:tcPr>
          <w:p w14:paraId="2D0166BF">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429" w:type="dxa"/>
            <w:tcBorders>
              <w:top w:val="nil"/>
              <w:left w:val="nil"/>
              <w:bottom w:val="single" w:color="000000" w:sz="4" w:space="0"/>
              <w:right w:val="nil"/>
            </w:tcBorders>
            <w:shd w:val="clear" w:color="auto" w:fill="FFFFFF"/>
            <w:noWrap/>
            <w:vAlign w:val="top"/>
          </w:tcPr>
          <w:p w14:paraId="38AAA5F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1D1C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2CC85CEE">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22102</w:t>
            </w:r>
          </w:p>
        </w:tc>
        <w:tc>
          <w:tcPr>
            <w:tcW w:w="4253" w:type="dxa"/>
            <w:tcBorders>
              <w:top w:val="nil"/>
              <w:left w:val="nil"/>
              <w:bottom w:val="single" w:color="000000" w:sz="4" w:space="0"/>
              <w:right w:val="single" w:color="000000" w:sz="4" w:space="0"/>
            </w:tcBorders>
            <w:shd w:val="clear" w:color="auto" w:fill="FFFFFF"/>
            <w:noWrap/>
            <w:vAlign w:val="top"/>
          </w:tcPr>
          <w:p w14:paraId="12CA1E17">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住房改革支出</w:t>
            </w:r>
          </w:p>
        </w:tc>
        <w:tc>
          <w:tcPr>
            <w:tcW w:w="1417" w:type="dxa"/>
            <w:tcBorders>
              <w:top w:val="nil"/>
              <w:left w:val="nil"/>
              <w:bottom w:val="single" w:color="000000" w:sz="4" w:space="0"/>
              <w:right w:val="single" w:color="000000" w:sz="4" w:space="0"/>
            </w:tcBorders>
            <w:shd w:val="clear" w:color="auto" w:fill="FFFFFF"/>
            <w:noWrap/>
            <w:vAlign w:val="top"/>
          </w:tcPr>
          <w:p w14:paraId="3FB6680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418" w:type="dxa"/>
            <w:tcBorders>
              <w:top w:val="nil"/>
              <w:left w:val="nil"/>
              <w:bottom w:val="single" w:color="000000" w:sz="4" w:space="0"/>
              <w:right w:val="single" w:color="000000" w:sz="4" w:space="0"/>
            </w:tcBorders>
            <w:shd w:val="clear" w:color="auto" w:fill="FFFFFF"/>
            <w:noWrap/>
            <w:vAlign w:val="top"/>
          </w:tcPr>
          <w:p w14:paraId="6AA98D3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20.22</w:t>
            </w:r>
          </w:p>
        </w:tc>
        <w:tc>
          <w:tcPr>
            <w:tcW w:w="1429" w:type="dxa"/>
            <w:tcBorders>
              <w:top w:val="nil"/>
              <w:left w:val="nil"/>
              <w:bottom w:val="single" w:color="000000" w:sz="4" w:space="0"/>
              <w:right w:val="nil"/>
            </w:tcBorders>
            <w:shd w:val="clear" w:color="auto" w:fill="FFFFFF"/>
            <w:noWrap/>
            <w:vAlign w:val="top"/>
          </w:tcPr>
          <w:p w14:paraId="4DE3682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215E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auto" w:fill="FFFFFF"/>
            <w:noWrap/>
            <w:vAlign w:val="top"/>
          </w:tcPr>
          <w:p w14:paraId="7417FAD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2210201</w:t>
            </w:r>
          </w:p>
        </w:tc>
        <w:tc>
          <w:tcPr>
            <w:tcW w:w="4253" w:type="dxa"/>
            <w:tcBorders>
              <w:top w:val="nil"/>
              <w:left w:val="nil"/>
              <w:bottom w:val="single" w:color="000000" w:sz="4" w:space="0"/>
              <w:right w:val="single" w:color="000000" w:sz="4" w:space="0"/>
            </w:tcBorders>
            <w:shd w:val="clear" w:color="auto" w:fill="FFFFFF"/>
            <w:noWrap/>
            <w:vAlign w:val="top"/>
          </w:tcPr>
          <w:p w14:paraId="6B2FE00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住房公积金</w:t>
            </w:r>
          </w:p>
        </w:tc>
        <w:tc>
          <w:tcPr>
            <w:tcW w:w="1417" w:type="dxa"/>
            <w:tcBorders>
              <w:top w:val="nil"/>
              <w:left w:val="nil"/>
              <w:bottom w:val="single" w:color="000000" w:sz="4" w:space="0"/>
              <w:right w:val="single" w:color="000000" w:sz="4" w:space="0"/>
            </w:tcBorders>
            <w:shd w:val="clear" w:color="auto" w:fill="FFFFFF"/>
            <w:noWrap/>
            <w:vAlign w:val="top"/>
          </w:tcPr>
          <w:p w14:paraId="16EAF37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20.22</w:t>
            </w:r>
          </w:p>
        </w:tc>
        <w:tc>
          <w:tcPr>
            <w:tcW w:w="1418" w:type="dxa"/>
            <w:tcBorders>
              <w:top w:val="nil"/>
              <w:left w:val="nil"/>
              <w:bottom w:val="single" w:color="000000" w:sz="4" w:space="0"/>
              <w:right w:val="single" w:color="000000" w:sz="4" w:space="0"/>
            </w:tcBorders>
            <w:shd w:val="clear" w:color="auto" w:fill="FFFFFF"/>
            <w:noWrap/>
            <w:vAlign w:val="top"/>
          </w:tcPr>
          <w:p w14:paraId="774E774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20.22</w:t>
            </w:r>
          </w:p>
        </w:tc>
        <w:tc>
          <w:tcPr>
            <w:tcW w:w="1429" w:type="dxa"/>
            <w:tcBorders>
              <w:top w:val="nil"/>
              <w:left w:val="nil"/>
              <w:bottom w:val="single" w:color="000000" w:sz="4" w:space="0"/>
              <w:right w:val="nil"/>
            </w:tcBorders>
            <w:shd w:val="clear" w:color="auto" w:fill="FFFFFF"/>
            <w:noWrap/>
            <w:vAlign w:val="top"/>
          </w:tcPr>
          <w:p w14:paraId="4B60B5B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bl>
    <w:p w14:paraId="40189790">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6C32AB3B">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表七、一般公共预算基本支出情况表</w:t>
      </w:r>
    </w:p>
    <w:p w14:paraId="1694F2E5">
      <w:pPr>
        <w:keepNext w:val="0"/>
        <w:keepLines w:val="0"/>
        <w:widowControl w:val="0"/>
        <w:suppressLineNumbers w:val="0"/>
        <w:spacing w:before="0" w:beforeAutospacing="0" w:after="0" w:afterAutospacing="0"/>
        <w:ind w:left="0" w:right="0"/>
        <w:jc w:val="right"/>
        <w:rPr>
          <w:rFonts w:hint="eastAsia" w:ascii="仿宋" w:hAnsi="宋体" w:eastAsia="仿宋" w:cs="宋体"/>
          <w:kern w:val="0"/>
          <w:sz w:val="32"/>
          <w:szCs w:val="32"/>
          <w:lang w:val="en-US"/>
        </w:rPr>
      </w:pPr>
      <w:r>
        <w:rPr>
          <w:rFonts w:hint="eastAsia" w:ascii="宋体" w:hAnsi="宋体" w:eastAsia="宋体" w:cs="Arial"/>
          <w:color w:val="000000"/>
          <w:kern w:val="0"/>
          <w:sz w:val="18"/>
          <w:szCs w:val="18"/>
          <w:lang w:val="en-US" w:eastAsia="zh-CN" w:bidi="ar"/>
        </w:rPr>
        <w:t>单位：万元</w:t>
      </w:r>
    </w:p>
    <w:tbl>
      <w:tblPr>
        <w:tblStyle w:val="6"/>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8"/>
        <w:gridCol w:w="4252"/>
        <w:gridCol w:w="1559"/>
        <w:gridCol w:w="1418"/>
        <w:gridCol w:w="1228"/>
      </w:tblGrid>
      <w:tr w14:paraId="6689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6037194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部门预算支出经济分类科目</w:t>
            </w:r>
          </w:p>
        </w:tc>
        <w:tc>
          <w:tcPr>
            <w:tcW w:w="4205" w:type="dxa"/>
            <w:gridSpan w:val="3"/>
            <w:tcBorders>
              <w:top w:val="single" w:color="000000" w:sz="4" w:space="0"/>
              <w:left w:val="nil"/>
              <w:bottom w:val="single" w:color="000000" w:sz="4" w:space="0"/>
              <w:right w:val="nil"/>
            </w:tcBorders>
            <w:shd w:val="clear" w:color="auto" w:fill="auto"/>
            <w:noWrap/>
            <w:vAlign w:val="center"/>
          </w:tcPr>
          <w:p w14:paraId="771F0EF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一般公共预算基本支出</w:t>
            </w:r>
          </w:p>
        </w:tc>
      </w:tr>
      <w:tr w14:paraId="768D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0E5C6AAD">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6D4EC2B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6746B6C4">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418" w:type="dxa"/>
            <w:tcBorders>
              <w:top w:val="nil"/>
              <w:left w:val="nil"/>
              <w:bottom w:val="single" w:color="000000" w:sz="4" w:space="0"/>
              <w:right w:val="single" w:color="000000" w:sz="4" w:space="0"/>
            </w:tcBorders>
            <w:shd w:val="clear" w:color="auto" w:fill="auto"/>
            <w:noWrap/>
            <w:vAlign w:val="center"/>
          </w:tcPr>
          <w:p w14:paraId="0CC103F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人员经费</w:t>
            </w:r>
          </w:p>
        </w:tc>
        <w:tc>
          <w:tcPr>
            <w:tcW w:w="1228" w:type="dxa"/>
            <w:tcBorders>
              <w:top w:val="nil"/>
              <w:left w:val="nil"/>
              <w:bottom w:val="single" w:color="000000" w:sz="4" w:space="0"/>
              <w:right w:val="nil"/>
            </w:tcBorders>
            <w:shd w:val="clear" w:color="auto" w:fill="auto"/>
            <w:noWrap/>
            <w:vAlign w:val="center"/>
          </w:tcPr>
          <w:p w14:paraId="6621361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公用经费</w:t>
            </w:r>
          </w:p>
        </w:tc>
      </w:tr>
      <w:tr w14:paraId="47DE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05CCB3B0">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4252" w:type="dxa"/>
            <w:tcBorders>
              <w:top w:val="nil"/>
              <w:left w:val="nil"/>
              <w:bottom w:val="single" w:color="000000" w:sz="4" w:space="0"/>
              <w:right w:val="single" w:color="000000" w:sz="4" w:space="0"/>
            </w:tcBorders>
            <w:shd w:val="clear" w:color="auto" w:fill="auto"/>
            <w:noWrap/>
            <w:vAlign w:val="center"/>
          </w:tcPr>
          <w:p w14:paraId="31A5B0D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559" w:type="dxa"/>
            <w:tcBorders>
              <w:top w:val="nil"/>
              <w:left w:val="nil"/>
              <w:bottom w:val="single" w:color="000000" w:sz="4" w:space="0"/>
              <w:right w:val="single" w:color="000000" w:sz="4" w:space="0"/>
            </w:tcBorders>
            <w:shd w:val="clear" w:color="auto" w:fill="auto"/>
            <w:noWrap/>
            <w:vAlign w:val="center"/>
          </w:tcPr>
          <w:p w14:paraId="422F509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418" w:type="dxa"/>
            <w:tcBorders>
              <w:top w:val="nil"/>
              <w:left w:val="nil"/>
              <w:bottom w:val="single" w:color="000000" w:sz="4" w:space="0"/>
              <w:right w:val="single" w:color="000000" w:sz="4" w:space="0"/>
            </w:tcBorders>
            <w:shd w:val="clear" w:color="auto" w:fill="auto"/>
            <w:noWrap/>
            <w:vAlign w:val="center"/>
          </w:tcPr>
          <w:p w14:paraId="65D3E94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228" w:type="dxa"/>
            <w:tcBorders>
              <w:top w:val="nil"/>
              <w:left w:val="nil"/>
              <w:bottom w:val="single" w:color="000000" w:sz="4" w:space="0"/>
              <w:right w:val="nil"/>
            </w:tcBorders>
            <w:shd w:val="clear" w:color="auto" w:fill="auto"/>
            <w:noWrap/>
            <w:vAlign w:val="center"/>
          </w:tcPr>
          <w:p w14:paraId="6B14769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r>
      <w:tr w14:paraId="3E9B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5C0A14A8">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 xml:space="preserve"> </w:t>
            </w:r>
          </w:p>
        </w:tc>
        <w:tc>
          <w:tcPr>
            <w:tcW w:w="4252" w:type="dxa"/>
            <w:tcBorders>
              <w:top w:val="nil"/>
              <w:left w:val="nil"/>
              <w:bottom w:val="single" w:color="000000" w:sz="4" w:space="0"/>
              <w:right w:val="single" w:color="000000" w:sz="4" w:space="0"/>
            </w:tcBorders>
            <w:shd w:val="clear" w:color="auto" w:fill="FFFFFF"/>
            <w:noWrap/>
            <w:vAlign w:val="top"/>
          </w:tcPr>
          <w:p w14:paraId="402F9E1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总计</w:t>
            </w:r>
          </w:p>
        </w:tc>
        <w:tc>
          <w:tcPr>
            <w:tcW w:w="1559" w:type="dxa"/>
            <w:tcBorders>
              <w:top w:val="nil"/>
              <w:left w:val="nil"/>
              <w:bottom w:val="single" w:color="000000" w:sz="4" w:space="0"/>
              <w:right w:val="single" w:color="000000" w:sz="4" w:space="0"/>
            </w:tcBorders>
            <w:shd w:val="clear" w:color="auto" w:fill="FFFFFF"/>
            <w:noWrap/>
            <w:vAlign w:val="top"/>
          </w:tcPr>
          <w:p w14:paraId="1D8A22F0">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523.05</w:t>
            </w:r>
          </w:p>
        </w:tc>
        <w:tc>
          <w:tcPr>
            <w:tcW w:w="1418" w:type="dxa"/>
            <w:tcBorders>
              <w:top w:val="nil"/>
              <w:left w:val="nil"/>
              <w:bottom w:val="single" w:color="000000" w:sz="4" w:space="0"/>
              <w:right w:val="single" w:color="000000" w:sz="4" w:space="0"/>
            </w:tcBorders>
            <w:shd w:val="clear" w:color="auto" w:fill="FFFFFF"/>
            <w:noWrap/>
            <w:vAlign w:val="top"/>
          </w:tcPr>
          <w:p w14:paraId="47B72A2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494.79</w:t>
            </w:r>
          </w:p>
        </w:tc>
        <w:tc>
          <w:tcPr>
            <w:tcW w:w="1228" w:type="dxa"/>
            <w:tcBorders>
              <w:top w:val="nil"/>
              <w:left w:val="nil"/>
              <w:bottom w:val="single" w:color="000000" w:sz="4" w:space="0"/>
              <w:right w:val="nil"/>
            </w:tcBorders>
            <w:shd w:val="clear" w:color="auto" w:fill="FFFFFF"/>
            <w:noWrap/>
            <w:vAlign w:val="top"/>
          </w:tcPr>
          <w:p w14:paraId="35FB596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28.26</w:t>
            </w:r>
          </w:p>
        </w:tc>
      </w:tr>
      <w:tr w14:paraId="020A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339BFBC1">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301</w:t>
            </w:r>
          </w:p>
        </w:tc>
        <w:tc>
          <w:tcPr>
            <w:tcW w:w="4252" w:type="dxa"/>
            <w:tcBorders>
              <w:top w:val="nil"/>
              <w:left w:val="nil"/>
              <w:bottom w:val="single" w:color="000000" w:sz="4" w:space="0"/>
              <w:right w:val="single" w:color="000000" w:sz="4" w:space="0"/>
            </w:tcBorders>
            <w:shd w:val="clear" w:color="auto" w:fill="FFFFFF"/>
            <w:noWrap/>
            <w:vAlign w:val="top"/>
          </w:tcPr>
          <w:p w14:paraId="1B7119FD">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工资福利支出</w:t>
            </w:r>
          </w:p>
        </w:tc>
        <w:tc>
          <w:tcPr>
            <w:tcW w:w="1559" w:type="dxa"/>
            <w:tcBorders>
              <w:top w:val="nil"/>
              <w:left w:val="nil"/>
              <w:bottom w:val="single" w:color="000000" w:sz="4" w:space="0"/>
              <w:right w:val="single" w:color="000000" w:sz="4" w:space="0"/>
            </w:tcBorders>
            <w:shd w:val="clear" w:color="auto" w:fill="FFFFFF"/>
            <w:noWrap/>
            <w:vAlign w:val="top"/>
          </w:tcPr>
          <w:p w14:paraId="262412A4">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480.70</w:t>
            </w:r>
          </w:p>
        </w:tc>
        <w:tc>
          <w:tcPr>
            <w:tcW w:w="1418" w:type="dxa"/>
            <w:tcBorders>
              <w:top w:val="nil"/>
              <w:left w:val="nil"/>
              <w:bottom w:val="single" w:color="000000" w:sz="4" w:space="0"/>
              <w:right w:val="single" w:color="000000" w:sz="4" w:space="0"/>
            </w:tcBorders>
            <w:shd w:val="clear" w:color="auto" w:fill="FFFFFF"/>
            <w:noWrap/>
            <w:vAlign w:val="top"/>
          </w:tcPr>
          <w:p w14:paraId="04A4797C">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480.70</w:t>
            </w:r>
          </w:p>
        </w:tc>
        <w:tc>
          <w:tcPr>
            <w:tcW w:w="1228" w:type="dxa"/>
            <w:tcBorders>
              <w:top w:val="nil"/>
              <w:left w:val="nil"/>
              <w:bottom w:val="single" w:color="000000" w:sz="4" w:space="0"/>
              <w:right w:val="nil"/>
            </w:tcBorders>
            <w:shd w:val="clear" w:color="auto" w:fill="FFFFFF"/>
            <w:noWrap/>
            <w:vAlign w:val="top"/>
          </w:tcPr>
          <w:p w14:paraId="6C15ED21">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6DE8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5F9BDA4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30101</w:t>
            </w:r>
          </w:p>
        </w:tc>
        <w:tc>
          <w:tcPr>
            <w:tcW w:w="4252" w:type="dxa"/>
            <w:tcBorders>
              <w:top w:val="nil"/>
              <w:left w:val="nil"/>
              <w:bottom w:val="single" w:color="000000" w:sz="4" w:space="0"/>
              <w:right w:val="single" w:color="000000" w:sz="4" w:space="0"/>
            </w:tcBorders>
            <w:shd w:val="clear" w:color="auto" w:fill="FFFFFF"/>
            <w:noWrap/>
            <w:vAlign w:val="top"/>
          </w:tcPr>
          <w:p w14:paraId="6D2437A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基本工资</w:t>
            </w:r>
          </w:p>
        </w:tc>
        <w:tc>
          <w:tcPr>
            <w:tcW w:w="1559" w:type="dxa"/>
            <w:tcBorders>
              <w:top w:val="nil"/>
              <w:left w:val="nil"/>
              <w:bottom w:val="single" w:color="000000" w:sz="4" w:space="0"/>
              <w:right w:val="single" w:color="000000" w:sz="4" w:space="0"/>
            </w:tcBorders>
            <w:shd w:val="clear" w:color="auto" w:fill="FFFFFF"/>
            <w:noWrap/>
            <w:vAlign w:val="top"/>
          </w:tcPr>
          <w:p w14:paraId="172A07E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128.20</w:t>
            </w:r>
          </w:p>
        </w:tc>
        <w:tc>
          <w:tcPr>
            <w:tcW w:w="1418" w:type="dxa"/>
            <w:tcBorders>
              <w:top w:val="nil"/>
              <w:left w:val="nil"/>
              <w:bottom w:val="single" w:color="000000" w:sz="4" w:space="0"/>
              <w:right w:val="single" w:color="000000" w:sz="4" w:space="0"/>
            </w:tcBorders>
            <w:shd w:val="clear" w:color="auto" w:fill="FFFFFF"/>
            <w:noWrap/>
            <w:vAlign w:val="top"/>
          </w:tcPr>
          <w:p w14:paraId="59491DE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128.20</w:t>
            </w:r>
          </w:p>
        </w:tc>
        <w:tc>
          <w:tcPr>
            <w:tcW w:w="1228" w:type="dxa"/>
            <w:tcBorders>
              <w:top w:val="nil"/>
              <w:left w:val="nil"/>
              <w:bottom w:val="single" w:color="000000" w:sz="4" w:space="0"/>
              <w:right w:val="nil"/>
            </w:tcBorders>
            <w:shd w:val="clear" w:color="auto" w:fill="FFFFFF"/>
            <w:noWrap/>
            <w:vAlign w:val="top"/>
          </w:tcPr>
          <w:p w14:paraId="1085C98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D2B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0878290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30102</w:t>
            </w:r>
          </w:p>
        </w:tc>
        <w:tc>
          <w:tcPr>
            <w:tcW w:w="4252" w:type="dxa"/>
            <w:tcBorders>
              <w:top w:val="nil"/>
              <w:left w:val="nil"/>
              <w:bottom w:val="single" w:color="000000" w:sz="4" w:space="0"/>
              <w:right w:val="single" w:color="000000" w:sz="4" w:space="0"/>
            </w:tcBorders>
            <w:shd w:val="clear" w:color="auto" w:fill="FFFFFF"/>
            <w:noWrap/>
            <w:vAlign w:val="top"/>
          </w:tcPr>
          <w:p w14:paraId="6C90A0C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津贴补贴</w:t>
            </w:r>
          </w:p>
        </w:tc>
        <w:tc>
          <w:tcPr>
            <w:tcW w:w="1559" w:type="dxa"/>
            <w:tcBorders>
              <w:top w:val="nil"/>
              <w:left w:val="nil"/>
              <w:bottom w:val="single" w:color="000000" w:sz="4" w:space="0"/>
              <w:right w:val="single" w:color="000000" w:sz="4" w:space="0"/>
            </w:tcBorders>
            <w:shd w:val="clear" w:color="auto" w:fill="FFFFFF"/>
            <w:noWrap/>
            <w:vAlign w:val="top"/>
          </w:tcPr>
          <w:p w14:paraId="266312B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39.60</w:t>
            </w:r>
          </w:p>
        </w:tc>
        <w:tc>
          <w:tcPr>
            <w:tcW w:w="1418" w:type="dxa"/>
            <w:tcBorders>
              <w:top w:val="nil"/>
              <w:left w:val="nil"/>
              <w:bottom w:val="single" w:color="000000" w:sz="4" w:space="0"/>
              <w:right w:val="single" w:color="000000" w:sz="4" w:space="0"/>
            </w:tcBorders>
            <w:shd w:val="clear" w:color="auto" w:fill="FFFFFF"/>
            <w:noWrap/>
            <w:vAlign w:val="top"/>
          </w:tcPr>
          <w:p w14:paraId="408649B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39.60</w:t>
            </w:r>
          </w:p>
        </w:tc>
        <w:tc>
          <w:tcPr>
            <w:tcW w:w="1228" w:type="dxa"/>
            <w:tcBorders>
              <w:top w:val="nil"/>
              <w:left w:val="nil"/>
              <w:bottom w:val="single" w:color="000000" w:sz="4" w:space="0"/>
              <w:right w:val="nil"/>
            </w:tcBorders>
            <w:shd w:val="clear" w:color="auto" w:fill="FFFFFF"/>
            <w:noWrap/>
            <w:vAlign w:val="top"/>
          </w:tcPr>
          <w:p w14:paraId="5A59066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DCB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505E00A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30103</w:t>
            </w:r>
          </w:p>
        </w:tc>
        <w:tc>
          <w:tcPr>
            <w:tcW w:w="4252" w:type="dxa"/>
            <w:tcBorders>
              <w:top w:val="nil"/>
              <w:left w:val="nil"/>
              <w:bottom w:val="single" w:color="000000" w:sz="4" w:space="0"/>
              <w:right w:val="single" w:color="000000" w:sz="4" w:space="0"/>
            </w:tcBorders>
            <w:shd w:val="clear" w:color="auto" w:fill="FFFFFF"/>
            <w:noWrap/>
            <w:vAlign w:val="top"/>
          </w:tcPr>
          <w:p w14:paraId="76DEECD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奖金</w:t>
            </w:r>
          </w:p>
        </w:tc>
        <w:tc>
          <w:tcPr>
            <w:tcW w:w="1559" w:type="dxa"/>
            <w:tcBorders>
              <w:top w:val="nil"/>
              <w:left w:val="nil"/>
              <w:bottom w:val="single" w:color="000000" w:sz="4" w:space="0"/>
              <w:right w:val="single" w:color="000000" w:sz="4" w:space="0"/>
            </w:tcBorders>
            <w:shd w:val="clear" w:color="auto" w:fill="FFFFFF"/>
            <w:noWrap/>
            <w:vAlign w:val="top"/>
          </w:tcPr>
          <w:p w14:paraId="1EBA12C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45.07</w:t>
            </w:r>
          </w:p>
        </w:tc>
        <w:tc>
          <w:tcPr>
            <w:tcW w:w="1418" w:type="dxa"/>
            <w:tcBorders>
              <w:top w:val="nil"/>
              <w:left w:val="nil"/>
              <w:bottom w:val="single" w:color="000000" w:sz="4" w:space="0"/>
              <w:right w:val="single" w:color="000000" w:sz="4" w:space="0"/>
            </w:tcBorders>
            <w:shd w:val="clear" w:color="auto" w:fill="FFFFFF"/>
            <w:noWrap/>
            <w:vAlign w:val="top"/>
          </w:tcPr>
          <w:p w14:paraId="1FBCFF7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45.07</w:t>
            </w:r>
          </w:p>
        </w:tc>
        <w:tc>
          <w:tcPr>
            <w:tcW w:w="1228" w:type="dxa"/>
            <w:tcBorders>
              <w:top w:val="nil"/>
              <w:left w:val="nil"/>
              <w:bottom w:val="single" w:color="000000" w:sz="4" w:space="0"/>
              <w:right w:val="nil"/>
            </w:tcBorders>
            <w:shd w:val="clear" w:color="auto" w:fill="FFFFFF"/>
            <w:noWrap/>
            <w:vAlign w:val="top"/>
          </w:tcPr>
          <w:p w14:paraId="5AF53B0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00B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7C94E37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30107</w:t>
            </w:r>
          </w:p>
        </w:tc>
        <w:tc>
          <w:tcPr>
            <w:tcW w:w="4252" w:type="dxa"/>
            <w:tcBorders>
              <w:top w:val="nil"/>
              <w:left w:val="nil"/>
              <w:bottom w:val="single" w:color="000000" w:sz="4" w:space="0"/>
              <w:right w:val="single" w:color="000000" w:sz="4" w:space="0"/>
            </w:tcBorders>
            <w:shd w:val="clear" w:color="auto" w:fill="FFFFFF"/>
            <w:noWrap/>
            <w:vAlign w:val="top"/>
          </w:tcPr>
          <w:p w14:paraId="01982F6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绩效工资</w:t>
            </w:r>
          </w:p>
        </w:tc>
        <w:tc>
          <w:tcPr>
            <w:tcW w:w="1559" w:type="dxa"/>
            <w:tcBorders>
              <w:top w:val="nil"/>
              <w:left w:val="nil"/>
              <w:bottom w:val="single" w:color="000000" w:sz="4" w:space="0"/>
              <w:right w:val="single" w:color="000000" w:sz="4" w:space="0"/>
            </w:tcBorders>
            <w:shd w:val="clear" w:color="auto" w:fill="FFFFFF"/>
            <w:noWrap/>
            <w:vAlign w:val="top"/>
          </w:tcPr>
          <w:p w14:paraId="7E38802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137.85</w:t>
            </w:r>
          </w:p>
        </w:tc>
        <w:tc>
          <w:tcPr>
            <w:tcW w:w="1418" w:type="dxa"/>
            <w:tcBorders>
              <w:top w:val="nil"/>
              <w:left w:val="nil"/>
              <w:bottom w:val="single" w:color="000000" w:sz="4" w:space="0"/>
              <w:right w:val="single" w:color="000000" w:sz="4" w:space="0"/>
            </w:tcBorders>
            <w:shd w:val="clear" w:color="auto" w:fill="FFFFFF"/>
            <w:noWrap/>
            <w:vAlign w:val="top"/>
          </w:tcPr>
          <w:p w14:paraId="0DD8C4A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137.85</w:t>
            </w:r>
          </w:p>
        </w:tc>
        <w:tc>
          <w:tcPr>
            <w:tcW w:w="1228" w:type="dxa"/>
            <w:tcBorders>
              <w:top w:val="nil"/>
              <w:left w:val="nil"/>
              <w:bottom w:val="single" w:color="000000" w:sz="4" w:space="0"/>
              <w:right w:val="nil"/>
            </w:tcBorders>
            <w:shd w:val="clear" w:color="auto" w:fill="FFFFFF"/>
            <w:noWrap/>
            <w:vAlign w:val="top"/>
          </w:tcPr>
          <w:p w14:paraId="040FAC4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752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4F4E21D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30108</w:t>
            </w:r>
          </w:p>
        </w:tc>
        <w:tc>
          <w:tcPr>
            <w:tcW w:w="4252" w:type="dxa"/>
            <w:tcBorders>
              <w:top w:val="nil"/>
              <w:left w:val="nil"/>
              <w:bottom w:val="single" w:color="000000" w:sz="4" w:space="0"/>
              <w:right w:val="single" w:color="000000" w:sz="4" w:space="0"/>
            </w:tcBorders>
            <w:shd w:val="clear" w:color="auto" w:fill="FFFFFF"/>
            <w:noWrap/>
            <w:vAlign w:val="top"/>
          </w:tcPr>
          <w:p w14:paraId="597EC5F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机关事业单位基本养老保险缴费</w:t>
            </w:r>
          </w:p>
        </w:tc>
        <w:tc>
          <w:tcPr>
            <w:tcW w:w="1559" w:type="dxa"/>
            <w:tcBorders>
              <w:top w:val="nil"/>
              <w:left w:val="nil"/>
              <w:bottom w:val="single" w:color="000000" w:sz="4" w:space="0"/>
              <w:right w:val="single" w:color="000000" w:sz="4" w:space="0"/>
            </w:tcBorders>
            <w:shd w:val="clear" w:color="auto" w:fill="FFFFFF"/>
            <w:noWrap/>
            <w:vAlign w:val="top"/>
          </w:tcPr>
          <w:p w14:paraId="780E5B5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37.10</w:t>
            </w:r>
          </w:p>
        </w:tc>
        <w:tc>
          <w:tcPr>
            <w:tcW w:w="1418" w:type="dxa"/>
            <w:tcBorders>
              <w:top w:val="nil"/>
              <w:left w:val="nil"/>
              <w:bottom w:val="single" w:color="000000" w:sz="4" w:space="0"/>
              <w:right w:val="single" w:color="000000" w:sz="4" w:space="0"/>
            </w:tcBorders>
            <w:shd w:val="clear" w:color="auto" w:fill="FFFFFF"/>
            <w:noWrap/>
            <w:vAlign w:val="top"/>
          </w:tcPr>
          <w:p w14:paraId="65E1D6A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37.10</w:t>
            </w:r>
          </w:p>
        </w:tc>
        <w:tc>
          <w:tcPr>
            <w:tcW w:w="1228" w:type="dxa"/>
            <w:tcBorders>
              <w:top w:val="nil"/>
              <w:left w:val="nil"/>
              <w:bottom w:val="single" w:color="000000" w:sz="4" w:space="0"/>
              <w:right w:val="nil"/>
            </w:tcBorders>
            <w:shd w:val="clear" w:color="auto" w:fill="FFFFFF"/>
            <w:noWrap/>
            <w:vAlign w:val="top"/>
          </w:tcPr>
          <w:p w14:paraId="4EE11A8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28DB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6BC2329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30109</w:t>
            </w:r>
          </w:p>
        </w:tc>
        <w:tc>
          <w:tcPr>
            <w:tcW w:w="4252" w:type="dxa"/>
            <w:tcBorders>
              <w:top w:val="nil"/>
              <w:left w:val="nil"/>
              <w:bottom w:val="single" w:color="000000" w:sz="4" w:space="0"/>
              <w:right w:val="single" w:color="000000" w:sz="4" w:space="0"/>
            </w:tcBorders>
            <w:shd w:val="clear" w:color="auto" w:fill="FFFFFF"/>
            <w:noWrap/>
            <w:vAlign w:val="top"/>
          </w:tcPr>
          <w:p w14:paraId="3ADA071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职业年金缴费</w:t>
            </w:r>
          </w:p>
        </w:tc>
        <w:tc>
          <w:tcPr>
            <w:tcW w:w="1559" w:type="dxa"/>
            <w:tcBorders>
              <w:top w:val="nil"/>
              <w:left w:val="nil"/>
              <w:bottom w:val="single" w:color="000000" w:sz="4" w:space="0"/>
              <w:right w:val="single" w:color="000000" w:sz="4" w:space="0"/>
            </w:tcBorders>
            <w:shd w:val="clear" w:color="auto" w:fill="FFFFFF"/>
            <w:noWrap/>
            <w:vAlign w:val="top"/>
          </w:tcPr>
          <w:p w14:paraId="69CC248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13.55</w:t>
            </w:r>
          </w:p>
        </w:tc>
        <w:tc>
          <w:tcPr>
            <w:tcW w:w="1418" w:type="dxa"/>
            <w:tcBorders>
              <w:top w:val="nil"/>
              <w:left w:val="nil"/>
              <w:bottom w:val="single" w:color="000000" w:sz="4" w:space="0"/>
              <w:right w:val="single" w:color="000000" w:sz="4" w:space="0"/>
            </w:tcBorders>
            <w:shd w:val="clear" w:color="auto" w:fill="FFFFFF"/>
            <w:noWrap/>
            <w:vAlign w:val="top"/>
          </w:tcPr>
          <w:p w14:paraId="6060FCE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13.55</w:t>
            </w:r>
          </w:p>
        </w:tc>
        <w:tc>
          <w:tcPr>
            <w:tcW w:w="1228" w:type="dxa"/>
            <w:tcBorders>
              <w:top w:val="nil"/>
              <w:left w:val="nil"/>
              <w:bottom w:val="single" w:color="000000" w:sz="4" w:space="0"/>
              <w:right w:val="nil"/>
            </w:tcBorders>
            <w:shd w:val="clear" w:color="auto" w:fill="FFFFFF"/>
            <w:noWrap/>
            <w:vAlign w:val="top"/>
          </w:tcPr>
          <w:p w14:paraId="3C6F1E8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8BE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443F958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30110</w:t>
            </w:r>
          </w:p>
        </w:tc>
        <w:tc>
          <w:tcPr>
            <w:tcW w:w="4252" w:type="dxa"/>
            <w:tcBorders>
              <w:top w:val="nil"/>
              <w:left w:val="nil"/>
              <w:bottom w:val="single" w:color="000000" w:sz="4" w:space="0"/>
              <w:right w:val="single" w:color="000000" w:sz="4" w:space="0"/>
            </w:tcBorders>
            <w:shd w:val="clear" w:color="auto" w:fill="FFFFFF"/>
            <w:noWrap/>
            <w:vAlign w:val="top"/>
          </w:tcPr>
          <w:p w14:paraId="173FBE8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职工基本医疗保险缴费</w:t>
            </w:r>
          </w:p>
        </w:tc>
        <w:tc>
          <w:tcPr>
            <w:tcW w:w="1559" w:type="dxa"/>
            <w:tcBorders>
              <w:top w:val="nil"/>
              <w:left w:val="nil"/>
              <w:bottom w:val="single" w:color="000000" w:sz="4" w:space="0"/>
              <w:right w:val="single" w:color="000000" w:sz="4" w:space="0"/>
            </w:tcBorders>
            <w:shd w:val="clear" w:color="auto" w:fill="FFFFFF"/>
            <w:noWrap/>
            <w:vAlign w:val="top"/>
          </w:tcPr>
          <w:p w14:paraId="06CA8AB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25.16</w:t>
            </w:r>
          </w:p>
        </w:tc>
        <w:tc>
          <w:tcPr>
            <w:tcW w:w="1418" w:type="dxa"/>
            <w:tcBorders>
              <w:top w:val="nil"/>
              <w:left w:val="nil"/>
              <w:bottom w:val="single" w:color="000000" w:sz="4" w:space="0"/>
              <w:right w:val="single" w:color="000000" w:sz="4" w:space="0"/>
            </w:tcBorders>
            <w:shd w:val="clear" w:color="auto" w:fill="FFFFFF"/>
            <w:noWrap/>
            <w:vAlign w:val="top"/>
          </w:tcPr>
          <w:p w14:paraId="45D92B7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25.16</w:t>
            </w:r>
          </w:p>
        </w:tc>
        <w:tc>
          <w:tcPr>
            <w:tcW w:w="1228" w:type="dxa"/>
            <w:tcBorders>
              <w:top w:val="nil"/>
              <w:left w:val="nil"/>
              <w:bottom w:val="single" w:color="000000" w:sz="4" w:space="0"/>
              <w:right w:val="nil"/>
            </w:tcBorders>
            <w:shd w:val="clear" w:color="auto" w:fill="FFFFFF"/>
            <w:noWrap/>
            <w:vAlign w:val="top"/>
          </w:tcPr>
          <w:p w14:paraId="1C1FA50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581F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3E4C4B0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30111</w:t>
            </w:r>
          </w:p>
        </w:tc>
        <w:tc>
          <w:tcPr>
            <w:tcW w:w="4252" w:type="dxa"/>
            <w:tcBorders>
              <w:top w:val="nil"/>
              <w:left w:val="nil"/>
              <w:bottom w:val="single" w:color="000000" w:sz="4" w:space="0"/>
              <w:right w:val="single" w:color="000000" w:sz="4" w:space="0"/>
            </w:tcBorders>
            <w:shd w:val="clear" w:color="auto" w:fill="FFFFFF"/>
            <w:noWrap/>
            <w:vAlign w:val="top"/>
          </w:tcPr>
          <w:p w14:paraId="544D430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公务员医疗补助缴费</w:t>
            </w:r>
          </w:p>
        </w:tc>
        <w:tc>
          <w:tcPr>
            <w:tcW w:w="1559" w:type="dxa"/>
            <w:tcBorders>
              <w:top w:val="nil"/>
              <w:left w:val="nil"/>
              <w:bottom w:val="single" w:color="000000" w:sz="4" w:space="0"/>
              <w:right w:val="single" w:color="000000" w:sz="4" w:space="0"/>
            </w:tcBorders>
            <w:shd w:val="clear" w:color="auto" w:fill="FFFFFF"/>
            <w:noWrap/>
            <w:vAlign w:val="top"/>
          </w:tcPr>
          <w:p w14:paraId="413D752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418" w:type="dxa"/>
            <w:tcBorders>
              <w:top w:val="nil"/>
              <w:left w:val="nil"/>
              <w:bottom w:val="single" w:color="000000" w:sz="4" w:space="0"/>
              <w:right w:val="single" w:color="000000" w:sz="4" w:space="0"/>
            </w:tcBorders>
            <w:shd w:val="clear" w:color="auto" w:fill="FFFFFF"/>
            <w:noWrap/>
            <w:vAlign w:val="top"/>
          </w:tcPr>
          <w:p w14:paraId="000C0B9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6.78</w:t>
            </w:r>
          </w:p>
        </w:tc>
        <w:tc>
          <w:tcPr>
            <w:tcW w:w="1228" w:type="dxa"/>
            <w:tcBorders>
              <w:top w:val="nil"/>
              <w:left w:val="nil"/>
              <w:bottom w:val="single" w:color="000000" w:sz="4" w:space="0"/>
              <w:right w:val="nil"/>
            </w:tcBorders>
            <w:shd w:val="clear" w:color="auto" w:fill="FFFFFF"/>
            <w:noWrap/>
            <w:vAlign w:val="top"/>
          </w:tcPr>
          <w:p w14:paraId="7E1CF8F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70BB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151E7D4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30112</w:t>
            </w:r>
          </w:p>
        </w:tc>
        <w:tc>
          <w:tcPr>
            <w:tcW w:w="4252" w:type="dxa"/>
            <w:tcBorders>
              <w:top w:val="nil"/>
              <w:left w:val="nil"/>
              <w:bottom w:val="single" w:color="000000" w:sz="4" w:space="0"/>
              <w:right w:val="single" w:color="000000" w:sz="4" w:space="0"/>
            </w:tcBorders>
            <w:shd w:val="clear" w:color="auto" w:fill="FFFFFF"/>
            <w:noWrap/>
            <w:vAlign w:val="top"/>
          </w:tcPr>
          <w:p w14:paraId="2345831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其他社会保障缴费</w:t>
            </w:r>
          </w:p>
        </w:tc>
        <w:tc>
          <w:tcPr>
            <w:tcW w:w="1559" w:type="dxa"/>
            <w:tcBorders>
              <w:top w:val="nil"/>
              <w:left w:val="nil"/>
              <w:bottom w:val="single" w:color="000000" w:sz="4" w:space="0"/>
              <w:right w:val="single" w:color="000000" w:sz="4" w:space="0"/>
            </w:tcBorders>
            <w:shd w:val="clear" w:color="auto" w:fill="FFFFFF"/>
            <w:noWrap/>
            <w:vAlign w:val="top"/>
          </w:tcPr>
          <w:p w14:paraId="613D6E2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1.17</w:t>
            </w:r>
          </w:p>
        </w:tc>
        <w:tc>
          <w:tcPr>
            <w:tcW w:w="1418" w:type="dxa"/>
            <w:tcBorders>
              <w:top w:val="nil"/>
              <w:left w:val="nil"/>
              <w:bottom w:val="single" w:color="000000" w:sz="4" w:space="0"/>
              <w:right w:val="single" w:color="000000" w:sz="4" w:space="0"/>
            </w:tcBorders>
            <w:shd w:val="clear" w:color="auto" w:fill="FFFFFF"/>
            <w:noWrap/>
            <w:vAlign w:val="top"/>
          </w:tcPr>
          <w:p w14:paraId="7E9E040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1.17</w:t>
            </w:r>
          </w:p>
        </w:tc>
        <w:tc>
          <w:tcPr>
            <w:tcW w:w="1228" w:type="dxa"/>
            <w:tcBorders>
              <w:top w:val="nil"/>
              <w:left w:val="nil"/>
              <w:bottom w:val="single" w:color="000000" w:sz="4" w:space="0"/>
              <w:right w:val="nil"/>
            </w:tcBorders>
            <w:shd w:val="clear" w:color="auto" w:fill="FFFFFF"/>
            <w:noWrap/>
            <w:vAlign w:val="top"/>
          </w:tcPr>
          <w:p w14:paraId="3E9A51B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6299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347394A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30113</w:t>
            </w:r>
          </w:p>
        </w:tc>
        <w:tc>
          <w:tcPr>
            <w:tcW w:w="4252" w:type="dxa"/>
            <w:tcBorders>
              <w:top w:val="nil"/>
              <w:left w:val="nil"/>
              <w:bottom w:val="single" w:color="000000" w:sz="4" w:space="0"/>
              <w:right w:val="single" w:color="000000" w:sz="4" w:space="0"/>
            </w:tcBorders>
            <w:shd w:val="clear" w:color="auto" w:fill="FFFFFF"/>
            <w:noWrap/>
            <w:vAlign w:val="top"/>
          </w:tcPr>
          <w:p w14:paraId="06A2560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住房公积金</w:t>
            </w:r>
          </w:p>
        </w:tc>
        <w:tc>
          <w:tcPr>
            <w:tcW w:w="1559" w:type="dxa"/>
            <w:tcBorders>
              <w:top w:val="nil"/>
              <w:left w:val="nil"/>
              <w:bottom w:val="single" w:color="000000" w:sz="4" w:space="0"/>
              <w:right w:val="single" w:color="000000" w:sz="4" w:space="0"/>
            </w:tcBorders>
            <w:shd w:val="clear" w:color="auto" w:fill="FFFFFF"/>
            <w:noWrap/>
            <w:vAlign w:val="top"/>
          </w:tcPr>
          <w:p w14:paraId="3A99A2A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46.22</w:t>
            </w:r>
          </w:p>
        </w:tc>
        <w:tc>
          <w:tcPr>
            <w:tcW w:w="1418" w:type="dxa"/>
            <w:tcBorders>
              <w:top w:val="nil"/>
              <w:left w:val="nil"/>
              <w:bottom w:val="single" w:color="000000" w:sz="4" w:space="0"/>
              <w:right w:val="single" w:color="000000" w:sz="4" w:space="0"/>
            </w:tcBorders>
            <w:shd w:val="clear" w:color="auto" w:fill="FFFFFF"/>
            <w:noWrap/>
            <w:vAlign w:val="top"/>
          </w:tcPr>
          <w:p w14:paraId="7C5A402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46.22</w:t>
            </w:r>
          </w:p>
        </w:tc>
        <w:tc>
          <w:tcPr>
            <w:tcW w:w="1228" w:type="dxa"/>
            <w:tcBorders>
              <w:top w:val="nil"/>
              <w:left w:val="nil"/>
              <w:bottom w:val="single" w:color="000000" w:sz="4" w:space="0"/>
              <w:right w:val="nil"/>
            </w:tcBorders>
            <w:shd w:val="clear" w:color="auto" w:fill="FFFFFF"/>
            <w:noWrap/>
            <w:vAlign w:val="top"/>
          </w:tcPr>
          <w:p w14:paraId="7F14C38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17A5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11EB9DC7">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302</w:t>
            </w:r>
          </w:p>
        </w:tc>
        <w:tc>
          <w:tcPr>
            <w:tcW w:w="4252" w:type="dxa"/>
            <w:tcBorders>
              <w:top w:val="nil"/>
              <w:left w:val="nil"/>
              <w:bottom w:val="single" w:color="000000" w:sz="4" w:space="0"/>
              <w:right w:val="single" w:color="000000" w:sz="4" w:space="0"/>
            </w:tcBorders>
            <w:shd w:val="clear" w:color="auto" w:fill="FFFFFF"/>
            <w:noWrap/>
            <w:vAlign w:val="top"/>
          </w:tcPr>
          <w:p w14:paraId="03DE03D3">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商品和服务支出</w:t>
            </w:r>
          </w:p>
        </w:tc>
        <w:tc>
          <w:tcPr>
            <w:tcW w:w="1559" w:type="dxa"/>
            <w:tcBorders>
              <w:top w:val="nil"/>
              <w:left w:val="nil"/>
              <w:bottom w:val="single" w:color="000000" w:sz="4" w:space="0"/>
              <w:right w:val="single" w:color="000000" w:sz="4" w:space="0"/>
            </w:tcBorders>
            <w:shd w:val="clear" w:color="auto" w:fill="FFFFFF"/>
            <w:noWrap/>
            <w:vAlign w:val="top"/>
          </w:tcPr>
          <w:p w14:paraId="42C0D28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28.26</w:t>
            </w:r>
          </w:p>
        </w:tc>
        <w:tc>
          <w:tcPr>
            <w:tcW w:w="1418" w:type="dxa"/>
            <w:tcBorders>
              <w:top w:val="nil"/>
              <w:left w:val="nil"/>
              <w:bottom w:val="single" w:color="000000" w:sz="4" w:space="0"/>
              <w:right w:val="single" w:color="000000" w:sz="4" w:space="0"/>
            </w:tcBorders>
            <w:shd w:val="clear" w:color="auto" w:fill="FFFFFF"/>
            <w:noWrap/>
            <w:vAlign w:val="top"/>
          </w:tcPr>
          <w:p w14:paraId="4C4D5317">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c>
          <w:tcPr>
            <w:tcW w:w="1228" w:type="dxa"/>
            <w:tcBorders>
              <w:top w:val="nil"/>
              <w:left w:val="nil"/>
              <w:bottom w:val="single" w:color="000000" w:sz="4" w:space="0"/>
              <w:right w:val="nil"/>
            </w:tcBorders>
            <w:shd w:val="clear" w:color="auto" w:fill="FFFFFF"/>
            <w:noWrap/>
            <w:vAlign w:val="top"/>
          </w:tcPr>
          <w:p w14:paraId="1A003CC6">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28.26</w:t>
            </w:r>
          </w:p>
        </w:tc>
      </w:tr>
      <w:tr w14:paraId="3592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2BB233D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30201</w:t>
            </w:r>
          </w:p>
        </w:tc>
        <w:tc>
          <w:tcPr>
            <w:tcW w:w="4252" w:type="dxa"/>
            <w:tcBorders>
              <w:top w:val="nil"/>
              <w:left w:val="nil"/>
              <w:bottom w:val="single" w:color="000000" w:sz="4" w:space="0"/>
              <w:right w:val="single" w:color="000000" w:sz="4" w:space="0"/>
            </w:tcBorders>
            <w:shd w:val="clear" w:color="auto" w:fill="FFFFFF"/>
            <w:noWrap/>
            <w:vAlign w:val="top"/>
          </w:tcPr>
          <w:p w14:paraId="67E7EA2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办公费</w:t>
            </w:r>
          </w:p>
        </w:tc>
        <w:tc>
          <w:tcPr>
            <w:tcW w:w="1559" w:type="dxa"/>
            <w:tcBorders>
              <w:top w:val="nil"/>
              <w:left w:val="nil"/>
              <w:bottom w:val="single" w:color="000000" w:sz="4" w:space="0"/>
              <w:right w:val="single" w:color="000000" w:sz="4" w:space="0"/>
            </w:tcBorders>
            <w:shd w:val="clear" w:color="auto" w:fill="FFFFFF"/>
            <w:noWrap/>
            <w:vAlign w:val="top"/>
          </w:tcPr>
          <w:p w14:paraId="17530DC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1.15</w:t>
            </w:r>
          </w:p>
        </w:tc>
        <w:tc>
          <w:tcPr>
            <w:tcW w:w="1418" w:type="dxa"/>
            <w:tcBorders>
              <w:top w:val="nil"/>
              <w:left w:val="nil"/>
              <w:bottom w:val="single" w:color="000000" w:sz="4" w:space="0"/>
              <w:right w:val="single" w:color="000000" w:sz="4" w:space="0"/>
            </w:tcBorders>
            <w:shd w:val="clear" w:color="auto" w:fill="FFFFFF"/>
            <w:noWrap/>
            <w:vAlign w:val="top"/>
          </w:tcPr>
          <w:p w14:paraId="16958D0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0ACC94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1.15</w:t>
            </w:r>
          </w:p>
        </w:tc>
      </w:tr>
      <w:tr w14:paraId="051A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405FE87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30205</w:t>
            </w:r>
          </w:p>
        </w:tc>
        <w:tc>
          <w:tcPr>
            <w:tcW w:w="4252" w:type="dxa"/>
            <w:tcBorders>
              <w:top w:val="nil"/>
              <w:left w:val="nil"/>
              <w:bottom w:val="single" w:color="000000" w:sz="4" w:space="0"/>
              <w:right w:val="single" w:color="000000" w:sz="4" w:space="0"/>
            </w:tcBorders>
            <w:shd w:val="clear" w:color="auto" w:fill="FFFFFF"/>
            <w:noWrap/>
            <w:vAlign w:val="top"/>
          </w:tcPr>
          <w:p w14:paraId="17F238F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水费</w:t>
            </w:r>
          </w:p>
        </w:tc>
        <w:tc>
          <w:tcPr>
            <w:tcW w:w="1559" w:type="dxa"/>
            <w:tcBorders>
              <w:top w:val="nil"/>
              <w:left w:val="nil"/>
              <w:bottom w:val="single" w:color="000000" w:sz="4" w:space="0"/>
              <w:right w:val="single" w:color="000000" w:sz="4" w:space="0"/>
            </w:tcBorders>
            <w:shd w:val="clear" w:color="auto" w:fill="FFFFFF"/>
            <w:noWrap/>
            <w:vAlign w:val="top"/>
          </w:tcPr>
          <w:p w14:paraId="2667F89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0.30</w:t>
            </w:r>
          </w:p>
        </w:tc>
        <w:tc>
          <w:tcPr>
            <w:tcW w:w="1418" w:type="dxa"/>
            <w:tcBorders>
              <w:top w:val="nil"/>
              <w:left w:val="nil"/>
              <w:bottom w:val="single" w:color="000000" w:sz="4" w:space="0"/>
              <w:right w:val="single" w:color="000000" w:sz="4" w:space="0"/>
            </w:tcBorders>
            <w:shd w:val="clear" w:color="auto" w:fill="FFFFFF"/>
            <w:noWrap/>
            <w:vAlign w:val="top"/>
          </w:tcPr>
          <w:p w14:paraId="338D7EF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133B579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0.30</w:t>
            </w:r>
          </w:p>
        </w:tc>
      </w:tr>
      <w:tr w14:paraId="00EA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5A81AAD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30206</w:t>
            </w:r>
          </w:p>
        </w:tc>
        <w:tc>
          <w:tcPr>
            <w:tcW w:w="4252" w:type="dxa"/>
            <w:tcBorders>
              <w:top w:val="nil"/>
              <w:left w:val="nil"/>
              <w:bottom w:val="single" w:color="000000" w:sz="4" w:space="0"/>
              <w:right w:val="single" w:color="000000" w:sz="4" w:space="0"/>
            </w:tcBorders>
            <w:shd w:val="clear" w:color="auto" w:fill="FFFFFF"/>
            <w:noWrap/>
            <w:vAlign w:val="top"/>
          </w:tcPr>
          <w:p w14:paraId="4156B79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电费</w:t>
            </w:r>
          </w:p>
        </w:tc>
        <w:tc>
          <w:tcPr>
            <w:tcW w:w="1559" w:type="dxa"/>
            <w:tcBorders>
              <w:top w:val="nil"/>
              <w:left w:val="nil"/>
              <w:bottom w:val="single" w:color="000000" w:sz="4" w:space="0"/>
              <w:right w:val="single" w:color="000000" w:sz="4" w:space="0"/>
            </w:tcBorders>
            <w:shd w:val="clear" w:color="auto" w:fill="FFFFFF"/>
            <w:noWrap/>
            <w:vAlign w:val="top"/>
          </w:tcPr>
          <w:p w14:paraId="657803A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1.61</w:t>
            </w:r>
          </w:p>
        </w:tc>
        <w:tc>
          <w:tcPr>
            <w:tcW w:w="1418" w:type="dxa"/>
            <w:tcBorders>
              <w:top w:val="nil"/>
              <w:left w:val="nil"/>
              <w:bottom w:val="single" w:color="000000" w:sz="4" w:space="0"/>
              <w:right w:val="single" w:color="000000" w:sz="4" w:space="0"/>
            </w:tcBorders>
            <w:shd w:val="clear" w:color="auto" w:fill="FFFFFF"/>
            <w:noWrap/>
            <w:vAlign w:val="top"/>
          </w:tcPr>
          <w:p w14:paraId="0A09EC9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1C06665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1.61</w:t>
            </w:r>
          </w:p>
        </w:tc>
      </w:tr>
      <w:tr w14:paraId="39B8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451D7D9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30207</w:t>
            </w:r>
          </w:p>
        </w:tc>
        <w:tc>
          <w:tcPr>
            <w:tcW w:w="4252" w:type="dxa"/>
            <w:tcBorders>
              <w:top w:val="nil"/>
              <w:left w:val="nil"/>
              <w:bottom w:val="single" w:color="000000" w:sz="4" w:space="0"/>
              <w:right w:val="single" w:color="000000" w:sz="4" w:space="0"/>
            </w:tcBorders>
            <w:shd w:val="clear" w:color="auto" w:fill="FFFFFF"/>
            <w:noWrap/>
            <w:vAlign w:val="top"/>
          </w:tcPr>
          <w:p w14:paraId="3BB2F9B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邮电费</w:t>
            </w:r>
          </w:p>
        </w:tc>
        <w:tc>
          <w:tcPr>
            <w:tcW w:w="1559" w:type="dxa"/>
            <w:tcBorders>
              <w:top w:val="nil"/>
              <w:left w:val="nil"/>
              <w:bottom w:val="single" w:color="000000" w:sz="4" w:space="0"/>
              <w:right w:val="single" w:color="000000" w:sz="4" w:space="0"/>
            </w:tcBorders>
            <w:shd w:val="clear" w:color="auto" w:fill="FFFFFF"/>
            <w:noWrap/>
            <w:vAlign w:val="top"/>
          </w:tcPr>
          <w:p w14:paraId="6930B0B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0.92</w:t>
            </w:r>
          </w:p>
        </w:tc>
        <w:tc>
          <w:tcPr>
            <w:tcW w:w="1418" w:type="dxa"/>
            <w:tcBorders>
              <w:top w:val="nil"/>
              <w:left w:val="nil"/>
              <w:bottom w:val="single" w:color="000000" w:sz="4" w:space="0"/>
              <w:right w:val="single" w:color="000000" w:sz="4" w:space="0"/>
            </w:tcBorders>
            <w:shd w:val="clear" w:color="auto" w:fill="FFFFFF"/>
            <w:noWrap/>
            <w:vAlign w:val="top"/>
          </w:tcPr>
          <w:p w14:paraId="3C60FEF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44ECDAA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0.92</w:t>
            </w:r>
          </w:p>
        </w:tc>
      </w:tr>
      <w:tr w14:paraId="4640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61AB979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30208</w:t>
            </w:r>
          </w:p>
        </w:tc>
        <w:tc>
          <w:tcPr>
            <w:tcW w:w="4252" w:type="dxa"/>
            <w:tcBorders>
              <w:top w:val="nil"/>
              <w:left w:val="nil"/>
              <w:bottom w:val="single" w:color="000000" w:sz="4" w:space="0"/>
              <w:right w:val="single" w:color="000000" w:sz="4" w:space="0"/>
            </w:tcBorders>
            <w:shd w:val="clear" w:color="auto" w:fill="FFFFFF"/>
            <w:noWrap/>
            <w:vAlign w:val="top"/>
          </w:tcPr>
          <w:p w14:paraId="7E2E208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取暖费</w:t>
            </w:r>
          </w:p>
        </w:tc>
        <w:tc>
          <w:tcPr>
            <w:tcW w:w="1559" w:type="dxa"/>
            <w:tcBorders>
              <w:top w:val="nil"/>
              <w:left w:val="nil"/>
              <w:bottom w:val="single" w:color="000000" w:sz="4" w:space="0"/>
              <w:right w:val="single" w:color="000000" w:sz="4" w:space="0"/>
            </w:tcBorders>
            <w:shd w:val="clear" w:color="auto" w:fill="FFFFFF"/>
            <w:noWrap/>
            <w:vAlign w:val="top"/>
          </w:tcPr>
          <w:p w14:paraId="543E26D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1.77</w:t>
            </w:r>
          </w:p>
        </w:tc>
        <w:tc>
          <w:tcPr>
            <w:tcW w:w="1418" w:type="dxa"/>
            <w:tcBorders>
              <w:top w:val="nil"/>
              <w:left w:val="nil"/>
              <w:bottom w:val="single" w:color="000000" w:sz="4" w:space="0"/>
              <w:right w:val="single" w:color="000000" w:sz="4" w:space="0"/>
            </w:tcBorders>
            <w:shd w:val="clear" w:color="auto" w:fill="FFFFFF"/>
            <w:noWrap/>
            <w:vAlign w:val="top"/>
          </w:tcPr>
          <w:p w14:paraId="3980181D">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0E27C4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1.77</w:t>
            </w:r>
          </w:p>
        </w:tc>
      </w:tr>
      <w:tr w14:paraId="59D2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6BFC20A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30211</w:t>
            </w:r>
          </w:p>
        </w:tc>
        <w:tc>
          <w:tcPr>
            <w:tcW w:w="4252" w:type="dxa"/>
            <w:tcBorders>
              <w:top w:val="nil"/>
              <w:left w:val="nil"/>
              <w:bottom w:val="single" w:color="000000" w:sz="4" w:space="0"/>
              <w:right w:val="single" w:color="000000" w:sz="4" w:space="0"/>
            </w:tcBorders>
            <w:shd w:val="clear" w:color="auto" w:fill="FFFFFF"/>
            <w:noWrap/>
            <w:vAlign w:val="top"/>
          </w:tcPr>
          <w:p w14:paraId="32B716B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差旅费</w:t>
            </w:r>
          </w:p>
        </w:tc>
        <w:tc>
          <w:tcPr>
            <w:tcW w:w="1559" w:type="dxa"/>
            <w:tcBorders>
              <w:top w:val="nil"/>
              <w:left w:val="nil"/>
              <w:bottom w:val="single" w:color="000000" w:sz="4" w:space="0"/>
              <w:right w:val="single" w:color="000000" w:sz="4" w:space="0"/>
            </w:tcBorders>
            <w:shd w:val="clear" w:color="auto" w:fill="FFFFFF"/>
            <w:noWrap/>
            <w:vAlign w:val="top"/>
          </w:tcPr>
          <w:p w14:paraId="62AB50B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8.26</w:t>
            </w:r>
          </w:p>
        </w:tc>
        <w:tc>
          <w:tcPr>
            <w:tcW w:w="1418" w:type="dxa"/>
            <w:tcBorders>
              <w:top w:val="nil"/>
              <w:left w:val="nil"/>
              <w:bottom w:val="single" w:color="000000" w:sz="4" w:space="0"/>
              <w:right w:val="single" w:color="000000" w:sz="4" w:space="0"/>
            </w:tcBorders>
            <w:shd w:val="clear" w:color="auto" w:fill="FFFFFF"/>
            <w:noWrap/>
            <w:vAlign w:val="top"/>
          </w:tcPr>
          <w:p w14:paraId="7349CB4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E54536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8.26</w:t>
            </w:r>
          </w:p>
        </w:tc>
      </w:tr>
      <w:tr w14:paraId="7813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72A6503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30213</w:t>
            </w:r>
          </w:p>
        </w:tc>
        <w:tc>
          <w:tcPr>
            <w:tcW w:w="4252" w:type="dxa"/>
            <w:tcBorders>
              <w:top w:val="nil"/>
              <w:left w:val="nil"/>
              <w:bottom w:val="single" w:color="000000" w:sz="4" w:space="0"/>
              <w:right w:val="single" w:color="000000" w:sz="4" w:space="0"/>
            </w:tcBorders>
            <w:shd w:val="clear" w:color="auto" w:fill="FFFFFF"/>
            <w:noWrap/>
            <w:vAlign w:val="top"/>
          </w:tcPr>
          <w:p w14:paraId="69C51A5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维修（护）费</w:t>
            </w:r>
          </w:p>
        </w:tc>
        <w:tc>
          <w:tcPr>
            <w:tcW w:w="1559" w:type="dxa"/>
            <w:tcBorders>
              <w:top w:val="nil"/>
              <w:left w:val="nil"/>
              <w:bottom w:val="single" w:color="000000" w:sz="4" w:space="0"/>
              <w:right w:val="single" w:color="000000" w:sz="4" w:space="0"/>
            </w:tcBorders>
            <w:shd w:val="clear" w:color="auto" w:fill="FFFFFF"/>
            <w:noWrap/>
            <w:vAlign w:val="top"/>
          </w:tcPr>
          <w:p w14:paraId="48D9F0C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0.69</w:t>
            </w:r>
          </w:p>
        </w:tc>
        <w:tc>
          <w:tcPr>
            <w:tcW w:w="1418" w:type="dxa"/>
            <w:tcBorders>
              <w:top w:val="nil"/>
              <w:left w:val="nil"/>
              <w:bottom w:val="single" w:color="000000" w:sz="4" w:space="0"/>
              <w:right w:val="single" w:color="000000" w:sz="4" w:space="0"/>
            </w:tcBorders>
            <w:shd w:val="clear" w:color="auto" w:fill="FFFFFF"/>
            <w:noWrap/>
            <w:vAlign w:val="top"/>
          </w:tcPr>
          <w:p w14:paraId="25C047D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4A55A28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0.69</w:t>
            </w:r>
          </w:p>
        </w:tc>
      </w:tr>
      <w:tr w14:paraId="329E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061456C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30216</w:t>
            </w:r>
          </w:p>
        </w:tc>
        <w:tc>
          <w:tcPr>
            <w:tcW w:w="4252" w:type="dxa"/>
            <w:tcBorders>
              <w:top w:val="nil"/>
              <w:left w:val="nil"/>
              <w:bottom w:val="single" w:color="000000" w:sz="4" w:space="0"/>
              <w:right w:val="single" w:color="000000" w:sz="4" w:space="0"/>
            </w:tcBorders>
            <w:shd w:val="clear" w:color="auto" w:fill="FFFFFF"/>
            <w:noWrap/>
            <w:vAlign w:val="top"/>
          </w:tcPr>
          <w:p w14:paraId="3A95D4F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培训费</w:t>
            </w:r>
          </w:p>
        </w:tc>
        <w:tc>
          <w:tcPr>
            <w:tcW w:w="1559" w:type="dxa"/>
            <w:tcBorders>
              <w:top w:val="nil"/>
              <w:left w:val="nil"/>
              <w:bottom w:val="single" w:color="000000" w:sz="4" w:space="0"/>
              <w:right w:val="single" w:color="000000" w:sz="4" w:space="0"/>
            </w:tcBorders>
            <w:shd w:val="clear" w:color="auto" w:fill="FFFFFF"/>
            <w:noWrap/>
            <w:vAlign w:val="top"/>
          </w:tcPr>
          <w:p w14:paraId="6FEAFA1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1.81</w:t>
            </w:r>
          </w:p>
        </w:tc>
        <w:tc>
          <w:tcPr>
            <w:tcW w:w="1418" w:type="dxa"/>
            <w:tcBorders>
              <w:top w:val="nil"/>
              <w:left w:val="nil"/>
              <w:bottom w:val="single" w:color="000000" w:sz="4" w:space="0"/>
              <w:right w:val="single" w:color="000000" w:sz="4" w:space="0"/>
            </w:tcBorders>
            <w:shd w:val="clear" w:color="auto" w:fill="FFFFFF"/>
            <w:noWrap/>
            <w:vAlign w:val="top"/>
          </w:tcPr>
          <w:p w14:paraId="4958FEA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92C21D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1.81</w:t>
            </w:r>
          </w:p>
        </w:tc>
      </w:tr>
      <w:tr w14:paraId="170A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317FEFA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30217</w:t>
            </w:r>
          </w:p>
        </w:tc>
        <w:tc>
          <w:tcPr>
            <w:tcW w:w="4252" w:type="dxa"/>
            <w:tcBorders>
              <w:top w:val="nil"/>
              <w:left w:val="nil"/>
              <w:bottom w:val="single" w:color="000000" w:sz="4" w:space="0"/>
              <w:right w:val="single" w:color="000000" w:sz="4" w:space="0"/>
            </w:tcBorders>
            <w:shd w:val="clear" w:color="auto" w:fill="FFFFFF"/>
            <w:noWrap/>
            <w:vAlign w:val="top"/>
          </w:tcPr>
          <w:p w14:paraId="391F6BC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公务接待费</w:t>
            </w:r>
          </w:p>
        </w:tc>
        <w:tc>
          <w:tcPr>
            <w:tcW w:w="1559" w:type="dxa"/>
            <w:tcBorders>
              <w:top w:val="nil"/>
              <w:left w:val="nil"/>
              <w:bottom w:val="single" w:color="000000" w:sz="4" w:space="0"/>
              <w:right w:val="single" w:color="000000" w:sz="4" w:space="0"/>
            </w:tcBorders>
            <w:shd w:val="clear" w:color="auto" w:fill="FFFFFF"/>
            <w:noWrap/>
            <w:vAlign w:val="top"/>
          </w:tcPr>
          <w:p w14:paraId="0CE73B8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0.30</w:t>
            </w:r>
          </w:p>
        </w:tc>
        <w:tc>
          <w:tcPr>
            <w:tcW w:w="1418" w:type="dxa"/>
            <w:tcBorders>
              <w:top w:val="nil"/>
              <w:left w:val="nil"/>
              <w:bottom w:val="single" w:color="000000" w:sz="4" w:space="0"/>
              <w:right w:val="single" w:color="000000" w:sz="4" w:space="0"/>
            </w:tcBorders>
            <w:shd w:val="clear" w:color="auto" w:fill="FFFFFF"/>
            <w:noWrap/>
            <w:vAlign w:val="top"/>
          </w:tcPr>
          <w:p w14:paraId="44100760">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C1810C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0.30</w:t>
            </w:r>
          </w:p>
        </w:tc>
      </w:tr>
      <w:tr w14:paraId="3B63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0E45AC5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30228</w:t>
            </w:r>
          </w:p>
        </w:tc>
        <w:tc>
          <w:tcPr>
            <w:tcW w:w="4252" w:type="dxa"/>
            <w:tcBorders>
              <w:top w:val="nil"/>
              <w:left w:val="nil"/>
              <w:bottom w:val="single" w:color="000000" w:sz="4" w:space="0"/>
              <w:right w:val="single" w:color="000000" w:sz="4" w:space="0"/>
            </w:tcBorders>
            <w:shd w:val="clear" w:color="auto" w:fill="FFFFFF"/>
            <w:noWrap/>
            <w:vAlign w:val="top"/>
          </w:tcPr>
          <w:p w14:paraId="4726AED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工会经费</w:t>
            </w:r>
          </w:p>
        </w:tc>
        <w:tc>
          <w:tcPr>
            <w:tcW w:w="1559" w:type="dxa"/>
            <w:tcBorders>
              <w:top w:val="nil"/>
              <w:left w:val="nil"/>
              <w:bottom w:val="single" w:color="000000" w:sz="4" w:space="0"/>
              <w:right w:val="single" w:color="000000" w:sz="4" w:space="0"/>
            </w:tcBorders>
            <w:shd w:val="clear" w:color="auto" w:fill="FFFFFF"/>
            <w:noWrap/>
            <w:vAlign w:val="top"/>
          </w:tcPr>
          <w:p w14:paraId="0B479B6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2.65</w:t>
            </w:r>
          </w:p>
        </w:tc>
        <w:tc>
          <w:tcPr>
            <w:tcW w:w="1418" w:type="dxa"/>
            <w:tcBorders>
              <w:top w:val="nil"/>
              <w:left w:val="nil"/>
              <w:bottom w:val="single" w:color="000000" w:sz="4" w:space="0"/>
              <w:right w:val="single" w:color="000000" w:sz="4" w:space="0"/>
            </w:tcBorders>
            <w:shd w:val="clear" w:color="auto" w:fill="FFFFFF"/>
            <w:noWrap/>
            <w:vAlign w:val="top"/>
          </w:tcPr>
          <w:p w14:paraId="4CF0C64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725FE4D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2.65</w:t>
            </w:r>
          </w:p>
        </w:tc>
      </w:tr>
      <w:tr w14:paraId="372E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707D0D4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30231</w:t>
            </w:r>
          </w:p>
        </w:tc>
        <w:tc>
          <w:tcPr>
            <w:tcW w:w="4252" w:type="dxa"/>
            <w:tcBorders>
              <w:top w:val="nil"/>
              <w:left w:val="nil"/>
              <w:bottom w:val="single" w:color="000000" w:sz="4" w:space="0"/>
              <w:right w:val="single" w:color="000000" w:sz="4" w:space="0"/>
            </w:tcBorders>
            <w:shd w:val="clear" w:color="auto" w:fill="FFFFFF"/>
            <w:noWrap/>
            <w:vAlign w:val="top"/>
          </w:tcPr>
          <w:p w14:paraId="7E3E3F2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公务用车运行维护费</w:t>
            </w:r>
          </w:p>
        </w:tc>
        <w:tc>
          <w:tcPr>
            <w:tcW w:w="1559" w:type="dxa"/>
            <w:tcBorders>
              <w:top w:val="nil"/>
              <w:left w:val="nil"/>
              <w:bottom w:val="single" w:color="000000" w:sz="4" w:space="0"/>
              <w:right w:val="single" w:color="000000" w:sz="4" w:space="0"/>
            </w:tcBorders>
            <w:shd w:val="clear" w:color="auto" w:fill="FFFFFF"/>
            <w:noWrap/>
            <w:vAlign w:val="top"/>
          </w:tcPr>
          <w:p w14:paraId="742A7B1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3.06</w:t>
            </w:r>
          </w:p>
        </w:tc>
        <w:tc>
          <w:tcPr>
            <w:tcW w:w="1418" w:type="dxa"/>
            <w:tcBorders>
              <w:top w:val="nil"/>
              <w:left w:val="nil"/>
              <w:bottom w:val="single" w:color="000000" w:sz="4" w:space="0"/>
              <w:right w:val="single" w:color="000000" w:sz="4" w:space="0"/>
            </w:tcBorders>
            <w:shd w:val="clear" w:color="auto" w:fill="FFFFFF"/>
            <w:noWrap/>
            <w:vAlign w:val="top"/>
          </w:tcPr>
          <w:p w14:paraId="6A9BC98E">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4E02B56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3.06</w:t>
            </w:r>
          </w:p>
        </w:tc>
      </w:tr>
      <w:tr w14:paraId="0BF2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0B79311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30299</w:t>
            </w:r>
          </w:p>
        </w:tc>
        <w:tc>
          <w:tcPr>
            <w:tcW w:w="4252" w:type="dxa"/>
            <w:tcBorders>
              <w:top w:val="nil"/>
              <w:left w:val="nil"/>
              <w:bottom w:val="single" w:color="000000" w:sz="4" w:space="0"/>
              <w:right w:val="single" w:color="000000" w:sz="4" w:space="0"/>
            </w:tcBorders>
            <w:shd w:val="clear" w:color="auto" w:fill="FFFFFF"/>
            <w:noWrap/>
            <w:vAlign w:val="top"/>
          </w:tcPr>
          <w:p w14:paraId="3431090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其他商品和服务支出</w:t>
            </w:r>
          </w:p>
        </w:tc>
        <w:tc>
          <w:tcPr>
            <w:tcW w:w="1559" w:type="dxa"/>
            <w:tcBorders>
              <w:top w:val="nil"/>
              <w:left w:val="nil"/>
              <w:bottom w:val="single" w:color="000000" w:sz="4" w:space="0"/>
              <w:right w:val="single" w:color="000000" w:sz="4" w:space="0"/>
            </w:tcBorders>
            <w:shd w:val="clear" w:color="auto" w:fill="FFFFFF"/>
            <w:noWrap/>
            <w:vAlign w:val="top"/>
          </w:tcPr>
          <w:p w14:paraId="30B2026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5.74</w:t>
            </w:r>
          </w:p>
        </w:tc>
        <w:tc>
          <w:tcPr>
            <w:tcW w:w="1418" w:type="dxa"/>
            <w:tcBorders>
              <w:top w:val="nil"/>
              <w:left w:val="nil"/>
              <w:bottom w:val="single" w:color="000000" w:sz="4" w:space="0"/>
              <w:right w:val="single" w:color="000000" w:sz="4" w:space="0"/>
            </w:tcBorders>
            <w:shd w:val="clear" w:color="auto" w:fill="FFFFFF"/>
            <w:noWrap/>
            <w:vAlign w:val="top"/>
          </w:tcPr>
          <w:p w14:paraId="00CAEB2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228" w:type="dxa"/>
            <w:tcBorders>
              <w:top w:val="nil"/>
              <w:left w:val="nil"/>
              <w:bottom w:val="single" w:color="000000" w:sz="4" w:space="0"/>
              <w:right w:val="nil"/>
            </w:tcBorders>
            <w:shd w:val="clear" w:color="auto" w:fill="FFFFFF"/>
            <w:noWrap/>
            <w:vAlign w:val="top"/>
          </w:tcPr>
          <w:p w14:paraId="3F51B8B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5.74</w:t>
            </w:r>
          </w:p>
        </w:tc>
      </w:tr>
      <w:tr w14:paraId="7B45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2A63C072">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303</w:t>
            </w:r>
          </w:p>
        </w:tc>
        <w:tc>
          <w:tcPr>
            <w:tcW w:w="4252" w:type="dxa"/>
            <w:tcBorders>
              <w:top w:val="nil"/>
              <w:left w:val="nil"/>
              <w:bottom w:val="single" w:color="000000" w:sz="4" w:space="0"/>
              <w:right w:val="single" w:color="000000" w:sz="4" w:space="0"/>
            </w:tcBorders>
            <w:shd w:val="clear" w:color="auto" w:fill="FFFFFF"/>
            <w:noWrap/>
            <w:vAlign w:val="top"/>
          </w:tcPr>
          <w:p w14:paraId="2372A6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对个人和家庭的补助</w:t>
            </w:r>
          </w:p>
        </w:tc>
        <w:tc>
          <w:tcPr>
            <w:tcW w:w="1559" w:type="dxa"/>
            <w:tcBorders>
              <w:top w:val="nil"/>
              <w:left w:val="nil"/>
              <w:bottom w:val="single" w:color="000000" w:sz="4" w:space="0"/>
              <w:right w:val="single" w:color="000000" w:sz="4" w:space="0"/>
            </w:tcBorders>
            <w:shd w:val="clear" w:color="auto" w:fill="FFFFFF"/>
            <w:noWrap/>
            <w:vAlign w:val="top"/>
          </w:tcPr>
          <w:p w14:paraId="4E57EDDE">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14.09</w:t>
            </w:r>
          </w:p>
        </w:tc>
        <w:tc>
          <w:tcPr>
            <w:tcW w:w="1418" w:type="dxa"/>
            <w:tcBorders>
              <w:top w:val="nil"/>
              <w:left w:val="nil"/>
              <w:bottom w:val="single" w:color="000000" w:sz="4" w:space="0"/>
              <w:right w:val="single" w:color="000000" w:sz="4" w:space="0"/>
            </w:tcBorders>
            <w:shd w:val="clear" w:color="auto" w:fill="FFFFFF"/>
            <w:noWrap/>
            <w:vAlign w:val="top"/>
          </w:tcPr>
          <w:p w14:paraId="36AAABAB">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r>
              <w:rPr>
                <w:rFonts w:hint="eastAsia" w:ascii="宋体" w:hAnsi="宋体" w:eastAsia="宋体" w:cs="宋体"/>
                <w:b/>
                <w:bCs w:val="0"/>
                <w:kern w:val="2"/>
                <w:sz w:val="18"/>
                <w:szCs w:val="18"/>
                <w:lang w:val="en-US" w:eastAsia="zh-CN" w:bidi="ar"/>
              </w:rPr>
              <w:t>14.09</w:t>
            </w:r>
          </w:p>
        </w:tc>
        <w:tc>
          <w:tcPr>
            <w:tcW w:w="1228" w:type="dxa"/>
            <w:tcBorders>
              <w:top w:val="nil"/>
              <w:left w:val="nil"/>
              <w:bottom w:val="single" w:color="000000" w:sz="4" w:space="0"/>
              <w:right w:val="nil"/>
            </w:tcBorders>
            <w:shd w:val="clear" w:color="auto" w:fill="FFFFFF"/>
            <w:noWrap/>
            <w:vAlign w:val="top"/>
          </w:tcPr>
          <w:p w14:paraId="4BA46A5E">
            <w:pPr>
              <w:keepNext w:val="0"/>
              <w:keepLines w:val="0"/>
              <w:widowControl w:val="0"/>
              <w:suppressLineNumbers w:val="0"/>
              <w:spacing w:before="0" w:beforeAutospacing="0" w:after="0" w:afterAutospacing="0"/>
              <w:ind w:left="0" w:right="0"/>
              <w:jc w:val="right"/>
              <w:rPr>
                <w:rFonts w:hint="eastAsia" w:ascii="宋体" w:hAnsi="宋体" w:eastAsia="宋体" w:cs="宋体"/>
                <w:b/>
                <w:bCs w:val="0"/>
                <w:sz w:val="18"/>
                <w:szCs w:val="18"/>
                <w:lang w:val="en-US"/>
              </w:rPr>
            </w:pPr>
          </w:p>
        </w:tc>
      </w:tr>
      <w:tr w14:paraId="5370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330155A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30302</w:t>
            </w:r>
          </w:p>
        </w:tc>
        <w:tc>
          <w:tcPr>
            <w:tcW w:w="4252" w:type="dxa"/>
            <w:tcBorders>
              <w:top w:val="nil"/>
              <w:left w:val="nil"/>
              <w:bottom w:val="single" w:color="000000" w:sz="4" w:space="0"/>
              <w:right w:val="single" w:color="000000" w:sz="4" w:space="0"/>
            </w:tcBorders>
            <w:shd w:val="clear" w:color="auto" w:fill="FFFFFF"/>
            <w:noWrap/>
            <w:vAlign w:val="top"/>
          </w:tcPr>
          <w:p w14:paraId="1DD7B49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退休费</w:t>
            </w:r>
          </w:p>
        </w:tc>
        <w:tc>
          <w:tcPr>
            <w:tcW w:w="1559" w:type="dxa"/>
            <w:tcBorders>
              <w:top w:val="nil"/>
              <w:left w:val="nil"/>
              <w:bottom w:val="single" w:color="000000" w:sz="4" w:space="0"/>
              <w:right w:val="single" w:color="000000" w:sz="4" w:space="0"/>
            </w:tcBorders>
            <w:shd w:val="clear" w:color="auto" w:fill="FFFFFF"/>
            <w:noWrap/>
            <w:vAlign w:val="top"/>
          </w:tcPr>
          <w:p w14:paraId="6E5670C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418" w:type="dxa"/>
            <w:tcBorders>
              <w:top w:val="nil"/>
              <w:left w:val="nil"/>
              <w:bottom w:val="single" w:color="000000" w:sz="4" w:space="0"/>
              <w:right w:val="single" w:color="000000" w:sz="4" w:space="0"/>
            </w:tcBorders>
            <w:shd w:val="clear" w:color="auto" w:fill="FFFFFF"/>
            <w:noWrap/>
            <w:vAlign w:val="top"/>
          </w:tcPr>
          <w:p w14:paraId="10B25297">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5.00</w:t>
            </w:r>
          </w:p>
        </w:tc>
        <w:tc>
          <w:tcPr>
            <w:tcW w:w="1228" w:type="dxa"/>
            <w:tcBorders>
              <w:top w:val="nil"/>
              <w:left w:val="nil"/>
              <w:bottom w:val="single" w:color="000000" w:sz="4" w:space="0"/>
              <w:right w:val="nil"/>
            </w:tcBorders>
            <w:shd w:val="clear" w:color="auto" w:fill="FFFFFF"/>
            <w:noWrap/>
            <w:vAlign w:val="top"/>
          </w:tcPr>
          <w:p w14:paraId="72F7237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416F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auto" w:fill="FFFFFF"/>
            <w:noWrap/>
            <w:vAlign w:val="top"/>
          </w:tcPr>
          <w:p w14:paraId="7B2B4E1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30307</w:t>
            </w:r>
          </w:p>
        </w:tc>
        <w:tc>
          <w:tcPr>
            <w:tcW w:w="4252" w:type="dxa"/>
            <w:tcBorders>
              <w:top w:val="nil"/>
              <w:left w:val="nil"/>
              <w:bottom w:val="single" w:color="000000" w:sz="4" w:space="0"/>
              <w:right w:val="single" w:color="000000" w:sz="4" w:space="0"/>
            </w:tcBorders>
            <w:shd w:val="clear" w:color="auto" w:fill="FFFFFF"/>
            <w:noWrap/>
            <w:vAlign w:val="top"/>
          </w:tcPr>
          <w:p w14:paraId="245B854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医疗费补助</w:t>
            </w:r>
          </w:p>
        </w:tc>
        <w:tc>
          <w:tcPr>
            <w:tcW w:w="1559" w:type="dxa"/>
            <w:tcBorders>
              <w:top w:val="nil"/>
              <w:left w:val="nil"/>
              <w:bottom w:val="single" w:color="000000" w:sz="4" w:space="0"/>
              <w:right w:val="single" w:color="000000" w:sz="4" w:space="0"/>
            </w:tcBorders>
            <w:shd w:val="clear" w:color="auto" w:fill="FFFFFF"/>
            <w:noWrap/>
            <w:vAlign w:val="top"/>
          </w:tcPr>
          <w:p w14:paraId="3746498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9.09</w:t>
            </w:r>
          </w:p>
        </w:tc>
        <w:tc>
          <w:tcPr>
            <w:tcW w:w="1418" w:type="dxa"/>
            <w:tcBorders>
              <w:top w:val="nil"/>
              <w:left w:val="nil"/>
              <w:bottom w:val="single" w:color="000000" w:sz="4" w:space="0"/>
              <w:right w:val="single" w:color="000000" w:sz="4" w:space="0"/>
            </w:tcBorders>
            <w:shd w:val="clear" w:color="auto" w:fill="FFFFFF"/>
            <w:noWrap/>
            <w:vAlign w:val="top"/>
          </w:tcPr>
          <w:p w14:paraId="6B5BDCA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9.09</w:t>
            </w:r>
          </w:p>
        </w:tc>
        <w:tc>
          <w:tcPr>
            <w:tcW w:w="1228" w:type="dxa"/>
            <w:tcBorders>
              <w:top w:val="nil"/>
              <w:left w:val="nil"/>
              <w:bottom w:val="single" w:color="000000" w:sz="4" w:space="0"/>
              <w:right w:val="nil"/>
            </w:tcBorders>
            <w:shd w:val="clear" w:color="auto" w:fill="FFFFFF"/>
            <w:noWrap/>
            <w:vAlign w:val="top"/>
          </w:tcPr>
          <w:p w14:paraId="338C5DF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bl>
    <w:p w14:paraId="7DFC291B">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1C5B879B">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表八、一般公共预算财政拨款“三公”经费、会议费、培训费、委托业务费支出情况表</w:t>
      </w:r>
    </w:p>
    <w:p w14:paraId="444A439C">
      <w:pPr>
        <w:keepNext w:val="0"/>
        <w:keepLines w:val="0"/>
        <w:widowControl w:val="0"/>
        <w:suppressLineNumbers w:val="0"/>
        <w:spacing w:before="0" w:beforeAutospacing="0" w:after="0" w:afterAutospacing="0"/>
        <w:ind w:left="0" w:right="0"/>
        <w:jc w:val="right"/>
        <w:rPr>
          <w:rFonts w:hint="eastAsia" w:ascii="仿宋" w:hAnsi="宋体" w:eastAsia="仿宋" w:cs="宋体"/>
          <w:kern w:val="0"/>
          <w:sz w:val="32"/>
          <w:szCs w:val="32"/>
          <w:lang w:val="en-US"/>
        </w:rPr>
      </w:pPr>
      <w:r>
        <w:rPr>
          <w:rFonts w:hint="eastAsia" w:ascii="宋体" w:hAnsi="宋体" w:eastAsia="宋体" w:cs="Arial"/>
          <w:color w:val="000000"/>
          <w:kern w:val="0"/>
          <w:sz w:val="18"/>
          <w:szCs w:val="18"/>
          <w:lang w:val="en-US" w:eastAsia="zh-CN" w:bidi="ar"/>
        </w:rPr>
        <w:t>单位：万元</w:t>
      </w:r>
    </w:p>
    <w:tbl>
      <w:tblPr>
        <w:tblStyle w:val="6"/>
        <w:tblW w:w="14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0"/>
        <w:gridCol w:w="1358"/>
        <w:gridCol w:w="1361"/>
        <w:gridCol w:w="1361"/>
        <w:gridCol w:w="1361"/>
        <w:gridCol w:w="1362"/>
        <w:gridCol w:w="1265"/>
        <w:gridCol w:w="1265"/>
        <w:gridCol w:w="1265"/>
      </w:tblGrid>
      <w:tr w14:paraId="74DB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jc w:val="center"/>
        </w:trPr>
        <w:tc>
          <w:tcPr>
            <w:tcW w:w="386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D2EF2D">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420E5DF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“三公”经费</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54DA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会议费</w:t>
            </w:r>
          </w:p>
        </w:tc>
        <w:tc>
          <w:tcPr>
            <w:tcW w:w="1265" w:type="dxa"/>
            <w:vMerge w:val="restart"/>
            <w:tcBorders>
              <w:top w:val="single" w:color="000000" w:sz="4" w:space="0"/>
              <w:left w:val="single" w:color="000000" w:sz="4" w:space="0"/>
              <w:bottom w:val="single" w:color="000000" w:sz="4" w:space="0"/>
              <w:right w:val="nil"/>
            </w:tcBorders>
            <w:shd w:val="clear" w:color="auto" w:fill="auto"/>
            <w:vAlign w:val="center"/>
          </w:tcPr>
          <w:p w14:paraId="5D8A2BE0">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培训费</w:t>
            </w:r>
          </w:p>
        </w:tc>
        <w:tc>
          <w:tcPr>
            <w:tcW w:w="1265" w:type="dxa"/>
            <w:vMerge w:val="restart"/>
            <w:tcBorders>
              <w:top w:val="single" w:color="000000" w:sz="4" w:space="0"/>
              <w:left w:val="single" w:color="000000" w:sz="4" w:space="0"/>
              <w:bottom w:val="single" w:color="000000" w:sz="4" w:space="0"/>
              <w:right w:val="nil"/>
            </w:tcBorders>
            <w:shd w:val="clear" w:color="auto" w:fill="auto"/>
            <w:vAlign w:val="center"/>
          </w:tcPr>
          <w:p w14:paraId="29A62DB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委托业务费</w:t>
            </w:r>
          </w:p>
        </w:tc>
      </w:tr>
      <w:tr w14:paraId="64F2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40CE38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2EB3DC9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4CE9090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7E32A9A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762F7FB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公务用车购置及运行维护费</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684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65" w:type="dxa"/>
            <w:vMerge w:val="continue"/>
            <w:tcBorders>
              <w:top w:val="single" w:color="000000" w:sz="4" w:space="0"/>
              <w:left w:val="single" w:color="000000" w:sz="4" w:space="0"/>
              <w:bottom w:val="single" w:color="000000" w:sz="4" w:space="0"/>
              <w:right w:val="nil"/>
            </w:tcBorders>
            <w:shd w:val="clear" w:color="auto" w:fill="auto"/>
            <w:vAlign w:val="center"/>
          </w:tcPr>
          <w:p w14:paraId="2D56DB9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65" w:type="dxa"/>
            <w:vMerge w:val="continue"/>
            <w:tcBorders>
              <w:top w:val="single" w:color="000000" w:sz="4" w:space="0"/>
              <w:left w:val="single" w:color="000000" w:sz="4" w:space="0"/>
              <w:bottom w:val="single" w:color="000000" w:sz="4" w:space="0"/>
              <w:right w:val="nil"/>
            </w:tcBorders>
            <w:shd w:val="clear" w:color="auto" w:fill="auto"/>
            <w:vAlign w:val="center"/>
          </w:tcPr>
          <w:p w14:paraId="11C5313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14:paraId="5814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86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BEE2A0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58" w:type="dxa"/>
            <w:vMerge w:val="continue"/>
            <w:tcBorders>
              <w:top w:val="nil"/>
              <w:left w:val="single" w:color="000000" w:sz="4" w:space="0"/>
              <w:bottom w:val="single" w:color="000000" w:sz="4" w:space="0"/>
              <w:right w:val="single" w:color="000000" w:sz="4" w:space="0"/>
            </w:tcBorders>
            <w:shd w:val="clear" w:color="auto" w:fill="auto"/>
            <w:vAlign w:val="center"/>
          </w:tcPr>
          <w:p w14:paraId="6B02E5D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305C91A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741D050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361" w:type="dxa"/>
            <w:tcBorders>
              <w:top w:val="nil"/>
              <w:left w:val="nil"/>
              <w:bottom w:val="single" w:color="000000" w:sz="4" w:space="0"/>
              <w:right w:val="single" w:color="000000" w:sz="4" w:space="0"/>
            </w:tcBorders>
            <w:shd w:val="clear" w:color="auto" w:fill="auto"/>
            <w:vAlign w:val="center"/>
          </w:tcPr>
          <w:p w14:paraId="10FC645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07D2A084">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公务用车运行维护费</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09C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65" w:type="dxa"/>
            <w:vMerge w:val="continue"/>
            <w:tcBorders>
              <w:top w:val="single" w:color="000000" w:sz="4" w:space="0"/>
              <w:left w:val="single" w:color="000000" w:sz="4" w:space="0"/>
              <w:bottom w:val="single" w:color="000000" w:sz="4" w:space="0"/>
              <w:right w:val="nil"/>
            </w:tcBorders>
            <w:shd w:val="clear" w:color="auto" w:fill="auto"/>
            <w:vAlign w:val="center"/>
          </w:tcPr>
          <w:p w14:paraId="4109456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65" w:type="dxa"/>
            <w:vMerge w:val="continue"/>
            <w:tcBorders>
              <w:top w:val="single" w:color="000000" w:sz="4" w:space="0"/>
              <w:left w:val="single" w:color="000000" w:sz="4" w:space="0"/>
              <w:bottom w:val="single" w:color="000000" w:sz="4" w:space="0"/>
              <w:right w:val="nil"/>
            </w:tcBorders>
            <w:shd w:val="clear" w:color="auto" w:fill="auto"/>
            <w:vAlign w:val="center"/>
          </w:tcPr>
          <w:p w14:paraId="4A28AD9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14:paraId="5902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3860" w:type="dxa"/>
            <w:tcBorders>
              <w:top w:val="single" w:color="000000" w:sz="4" w:space="0"/>
              <w:left w:val="nil"/>
              <w:bottom w:val="single" w:color="000000" w:sz="4" w:space="0"/>
              <w:right w:val="single" w:color="000000" w:sz="4" w:space="0"/>
            </w:tcBorders>
            <w:shd w:val="clear" w:color="auto" w:fill="auto"/>
            <w:vAlign w:val="center"/>
          </w:tcPr>
          <w:p w14:paraId="5AF946D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358" w:type="dxa"/>
            <w:tcBorders>
              <w:top w:val="nil"/>
              <w:left w:val="single" w:color="000000" w:sz="4" w:space="0"/>
              <w:bottom w:val="single" w:color="000000" w:sz="4" w:space="0"/>
              <w:right w:val="single" w:color="000000" w:sz="4" w:space="0"/>
            </w:tcBorders>
            <w:shd w:val="clear" w:color="auto" w:fill="auto"/>
            <w:vAlign w:val="center"/>
          </w:tcPr>
          <w:p w14:paraId="3A8AD64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4E1ECE9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17420AE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c>
          <w:tcPr>
            <w:tcW w:w="1361" w:type="dxa"/>
            <w:tcBorders>
              <w:top w:val="nil"/>
              <w:left w:val="nil"/>
              <w:bottom w:val="single" w:color="000000" w:sz="4" w:space="0"/>
              <w:right w:val="single" w:color="000000" w:sz="4" w:space="0"/>
            </w:tcBorders>
            <w:shd w:val="clear" w:color="auto" w:fill="auto"/>
            <w:vAlign w:val="center"/>
          </w:tcPr>
          <w:p w14:paraId="71534AA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4</w:t>
            </w:r>
          </w:p>
        </w:tc>
        <w:tc>
          <w:tcPr>
            <w:tcW w:w="1362" w:type="dxa"/>
            <w:tcBorders>
              <w:top w:val="nil"/>
              <w:left w:val="nil"/>
              <w:bottom w:val="single" w:color="000000" w:sz="4" w:space="0"/>
              <w:right w:val="single" w:color="000000" w:sz="4" w:space="0"/>
            </w:tcBorders>
            <w:shd w:val="clear" w:color="auto" w:fill="auto"/>
            <w:vAlign w:val="center"/>
          </w:tcPr>
          <w:p w14:paraId="2585E1BC">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3C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6</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089F162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7</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432FDA3F">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8</w:t>
            </w:r>
          </w:p>
        </w:tc>
      </w:tr>
      <w:tr w14:paraId="4992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860" w:type="dxa"/>
            <w:tcBorders>
              <w:top w:val="nil"/>
              <w:left w:val="nil"/>
              <w:bottom w:val="single" w:color="000000" w:sz="4" w:space="0"/>
              <w:right w:val="single" w:color="000000" w:sz="4" w:space="0"/>
            </w:tcBorders>
            <w:shd w:val="clear" w:color="auto" w:fill="FFFFFF"/>
            <w:noWrap/>
            <w:vAlign w:val="top"/>
          </w:tcPr>
          <w:p w14:paraId="49DFB6E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[104005]中共甘肃省委《党的建设》杂志社</w:t>
            </w:r>
          </w:p>
        </w:tc>
        <w:tc>
          <w:tcPr>
            <w:tcW w:w="1358" w:type="dxa"/>
            <w:tcBorders>
              <w:top w:val="nil"/>
              <w:left w:val="nil"/>
              <w:bottom w:val="single" w:color="000000" w:sz="4" w:space="0"/>
              <w:right w:val="single" w:color="000000" w:sz="4" w:space="0"/>
            </w:tcBorders>
            <w:shd w:val="clear" w:color="auto" w:fill="FFFFFF"/>
            <w:vAlign w:val="top"/>
          </w:tcPr>
          <w:p w14:paraId="570C8B44">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9.10</w:t>
            </w:r>
          </w:p>
        </w:tc>
        <w:tc>
          <w:tcPr>
            <w:tcW w:w="1361" w:type="dxa"/>
            <w:tcBorders>
              <w:top w:val="nil"/>
              <w:left w:val="nil"/>
              <w:bottom w:val="single" w:color="000000" w:sz="4" w:space="0"/>
              <w:right w:val="single" w:color="000000" w:sz="4" w:space="0"/>
            </w:tcBorders>
            <w:shd w:val="clear" w:color="auto" w:fill="FFFFFF"/>
            <w:vAlign w:val="top"/>
          </w:tcPr>
          <w:p w14:paraId="7864CAE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361" w:type="dxa"/>
            <w:tcBorders>
              <w:top w:val="nil"/>
              <w:left w:val="nil"/>
              <w:bottom w:val="single" w:color="000000" w:sz="4" w:space="0"/>
              <w:right w:val="single" w:color="000000" w:sz="4" w:space="0"/>
            </w:tcBorders>
            <w:shd w:val="clear" w:color="auto" w:fill="FFFFFF"/>
            <w:vAlign w:val="top"/>
          </w:tcPr>
          <w:p w14:paraId="2FDC721C">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0.30</w:t>
            </w:r>
          </w:p>
        </w:tc>
        <w:tc>
          <w:tcPr>
            <w:tcW w:w="1361" w:type="dxa"/>
            <w:tcBorders>
              <w:top w:val="nil"/>
              <w:left w:val="nil"/>
              <w:bottom w:val="single" w:color="000000" w:sz="4" w:space="0"/>
              <w:right w:val="single" w:color="000000" w:sz="4" w:space="0"/>
            </w:tcBorders>
            <w:shd w:val="clear" w:color="auto" w:fill="FFFFFF"/>
            <w:vAlign w:val="top"/>
          </w:tcPr>
          <w:p w14:paraId="042E1BB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c>
          <w:tcPr>
            <w:tcW w:w="1362" w:type="dxa"/>
            <w:tcBorders>
              <w:top w:val="nil"/>
              <w:left w:val="nil"/>
              <w:bottom w:val="single" w:color="000000" w:sz="4" w:space="0"/>
              <w:right w:val="single" w:color="000000" w:sz="4" w:space="0"/>
            </w:tcBorders>
            <w:shd w:val="clear" w:color="auto" w:fill="FFFFFF"/>
            <w:vAlign w:val="top"/>
          </w:tcPr>
          <w:p w14:paraId="44EAFEE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8.80</w:t>
            </w:r>
          </w:p>
        </w:tc>
        <w:tc>
          <w:tcPr>
            <w:tcW w:w="1265" w:type="dxa"/>
            <w:tcBorders>
              <w:top w:val="nil"/>
              <w:left w:val="nil"/>
              <w:bottom w:val="single" w:color="000000" w:sz="4" w:space="0"/>
              <w:right w:val="single" w:color="000000" w:sz="4" w:space="0"/>
            </w:tcBorders>
            <w:shd w:val="clear" w:color="auto" w:fill="FFFFFF"/>
            <w:vAlign w:val="top"/>
          </w:tcPr>
          <w:p w14:paraId="77E60C76">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12.00</w:t>
            </w:r>
          </w:p>
        </w:tc>
        <w:tc>
          <w:tcPr>
            <w:tcW w:w="1265" w:type="dxa"/>
            <w:tcBorders>
              <w:top w:val="nil"/>
              <w:left w:val="nil"/>
              <w:bottom w:val="single" w:color="000000" w:sz="4" w:space="0"/>
              <w:right w:val="single" w:color="000000" w:sz="4" w:space="0"/>
            </w:tcBorders>
            <w:shd w:val="clear" w:color="auto" w:fill="FFFFFF"/>
            <w:vAlign w:val="top"/>
          </w:tcPr>
          <w:p w14:paraId="1D5D93D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9.44</w:t>
            </w:r>
          </w:p>
        </w:tc>
        <w:tc>
          <w:tcPr>
            <w:tcW w:w="1265" w:type="dxa"/>
            <w:tcBorders>
              <w:top w:val="nil"/>
              <w:left w:val="nil"/>
              <w:bottom w:val="single" w:color="000000" w:sz="4" w:space="0"/>
              <w:right w:val="nil"/>
            </w:tcBorders>
            <w:shd w:val="clear" w:color="auto" w:fill="FFFFFF"/>
            <w:vAlign w:val="top"/>
          </w:tcPr>
          <w:p w14:paraId="4D67906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18.00</w:t>
            </w:r>
          </w:p>
        </w:tc>
      </w:tr>
    </w:tbl>
    <w:p w14:paraId="4C6FB237">
      <w:pPr>
        <w:rPr>
          <w:rFonts w:hint="eastAsia" w:ascii="仿宋" w:hAnsi="微软雅黑" w:eastAsia="仿宋" w:cs="Times New Roman"/>
          <w:kern w:val="2"/>
          <w:sz w:val="18"/>
          <w:szCs w:val="18"/>
          <w:lang w:val="en-US" w:eastAsia="zh-CN" w:bidi="ar"/>
        </w:rPr>
        <w:sectPr>
          <w:pgSz w:w="16838" w:h="11906" w:orient="landscape"/>
          <w:pgMar w:top="1135" w:right="1135" w:bottom="1135" w:left="1135" w:header="851" w:footer="992" w:gutter="0"/>
          <w:cols w:space="425" w:num="1"/>
          <w:docGrid w:type="lines" w:linePitch="312" w:charSpace="0"/>
        </w:sectPr>
      </w:pPr>
    </w:p>
    <w:p w14:paraId="39E40A6B">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表九、一般公共预算财政拨款机关运行经费表</w:t>
      </w:r>
    </w:p>
    <w:p w14:paraId="52A2A865">
      <w:pPr>
        <w:keepNext w:val="0"/>
        <w:keepLines w:val="0"/>
        <w:widowControl w:val="0"/>
        <w:suppressLineNumbers w:val="0"/>
        <w:wordWrap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单位：万元 </w:t>
      </w:r>
    </w:p>
    <w:tbl>
      <w:tblPr>
        <w:tblStyle w:val="6"/>
        <w:tblW w:w="941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3121"/>
        <w:gridCol w:w="1814"/>
        <w:gridCol w:w="1814"/>
        <w:gridCol w:w="1814"/>
      </w:tblGrid>
      <w:tr w14:paraId="19B0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4DF90DCB">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0B11FCBD">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401FE0AE">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5989F60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7AA0FC2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项目支出</w:t>
            </w:r>
          </w:p>
        </w:tc>
      </w:tr>
      <w:tr w14:paraId="6D4B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624222F3">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3121" w:type="dxa"/>
            <w:tcBorders>
              <w:top w:val="nil"/>
              <w:left w:val="nil"/>
              <w:bottom w:val="single" w:color="000000" w:sz="4" w:space="0"/>
              <w:right w:val="single" w:color="000000" w:sz="4" w:space="0"/>
            </w:tcBorders>
            <w:shd w:val="clear" w:color="auto" w:fill="auto"/>
            <w:noWrap/>
            <w:vAlign w:val="center"/>
          </w:tcPr>
          <w:p w14:paraId="08D0D6AA">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814" w:type="dxa"/>
            <w:tcBorders>
              <w:top w:val="nil"/>
              <w:left w:val="nil"/>
              <w:bottom w:val="single" w:color="000000" w:sz="4" w:space="0"/>
              <w:right w:val="single" w:color="000000" w:sz="4" w:space="0"/>
            </w:tcBorders>
            <w:shd w:val="clear" w:color="auto" w:fill="auto"/>
            <w:noWrap/>
            <w:vAlign w:val="center"/>
          </w:tcPr>
          <w:p w14:paraId="67663EB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814" w:type="dxa"/>
            <w:tcBorders>
              <w:top w:val="nil"/>
              <w:left w:val="nil"/>
              <w:bottom w:val="single" w:color="000000" w:sz="4" w:space="0"/>
              <w:right w:val="single" w:color="000000" w:sz="4" w:space="0"/>
            </w:tcBorders>
            <w:shd w:val="clear" w:color="auto" w:fill="auto"/>
            <w:noWrap/>
            <w:vAlign w:val="center"/>
          </w:tcPr>
          <w:p w14:paraId="4398DF27">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814" w:type="dxa"/>
            <w:tcBorders>
              <w:top w:val="nil"/>
              <w:left w:val="nil"/>
              <w:bottom w:val="single" w:color="000000" w:sz="4" w:space="0"/>
              <w:right w:val="nil"/>
            </w:tcBorders>
            <w:shd w:val="clear" w:color="auto" w:fill="auto"/>
            <w:noWrap/>
            <w:vAlign w:val="center"/>
          </w:tcPr>
          <w:p w14:paraId="325AD642">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r>
      <w:tr w14:paraId="7F7E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62AC370C">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84E1E2C">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18"/>
                <w:szCs w:val="18"/>
                <w:lang w:val="en-US"/>
              </w:rPr>
            </w:pPr>
            <w:r>
              <w:rPr>
                <w:rFonts w:hint="eastAsia" w:ascii="宋体" w:hAnsi="宋体" w:eastAsia="宋体" w:cs="Arial"/>
                <w:b/>
                <w:bCs/>
                <w:color w:val="000000"/>
                <w:kern w:val="0"/>
                <w:sz w:val="18"/>
                <w:szCs w:val="18"/>
                <w:lang w:val="en-US" w:eastAsia="zh-CN" w:bidi="ar"/>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6A141AE">
            <w:pPr>
              <w:keepNext w:val="0"/>
              <w:keepLines w:val="0"/>
              <w:widowControl/>
              <w:suppressLineNumbers w:val="0"/>
              <w:spacing w:before="0" w:beforeAutospacing="0" w:after="0" w:afterAutospacing="0"/>
              <w:ind w:left="0" w:right="0"/>
              <w:jc w:val="right"/>
              <w:rPr>
                <w:rFonts w:hint="eastAsia" w:ascii="宋体" w:hAnsi="宋体" w:eastAsia="宋体" w:cs="Arial"/>
                <w:b/>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3141C8E">
            <w:pPr>
              <w:keepNext w:val="0"/>
              <w:keepLines w:val="0"/>
              <w:widowControl/>
              <w:suppressLineNumbers w:val="0"/>
              <w:spacing w:before="0" w:beforeAutospacing="0" w:after="0" w:afterAutospacing="0"/>
              <w:ind w:left="0" w:right="0"/>
              <w:jc w:val="right"/>
              <w:rPr>
                <w:rFonts w:hint="eastAsia" w:ascii="宋体" w:hAnsi="宋体" w:eastAsia="宋体" w:cs="Arial"/>
                <w:b/>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E598FC2">
            <w:pPr>
              <w:keepNext w:val="0"/>
              <w:keepLines w:val="0"/>
              <w:widowControl/>
              <w:suppressLineNumbers w:val="0"/>
              <w:spacing w:before="0" w:beforeAutospacing="0" w:after="0" w:afterAutospacing="0"/>
              <w:ind w:left="0" w:right="0"/>
              <w:jc w:val="right"/>
              <w:rPr>
                <w:rFonts w:hint="eastAsia" w:ascii="宋体" w:hAnsi="宋体" w:eastAsia="宋体" w:cs="Arial"/>
                <w:b/>
                <w:bCs/>
                <w:color w:val="000000"/>
                <w:kern w:val="0"/>
                <w:sz w:val="18"/>
                <w:szCs w:val="18"/>
                <w:lang w:val="en-US"/>
              </w:rPr>
            </w:pPr>
          </w:p>
        </w:tc>
      </w:tr>
      <w:tr w14:paraId="5241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3C113044">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CD4EF82">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C33D74D">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720BE5B">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CD26233">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68DC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26245A25">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0A27115">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0E7BAB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E6D6AA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B221512">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7626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50DC87AF">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D2D4923">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C543FB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F4A7A82">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1ED2371">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03E4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734ADEAE">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BE446A">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1A6A7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1B57B6B">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B4AECE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128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17DA521A">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745A663">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47B220A">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679F06">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3611F5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3EBA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006D71DA">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8CCE6E2">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3BF4E44">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2D5C67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D5F1EC5">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21FE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4368B151">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42FE53">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2D31866">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53F24B">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01D5E04">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35F1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33E68DFD">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019002F">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940EA8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4A52B9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22AA76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1034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7DE8B2F8">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1CAA281">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080471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90DB35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880736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413D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47585073">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6BB9EBE">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C79AA57">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F04A1A7">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934C49C">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31E5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77FB296A">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7ACA1DC">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3A5732F">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79C56E">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DAD97AF">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3325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551CB3A9">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7ADB8E1">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BAD5D26">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4F6ECE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8C236D5">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53FF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32B257A1">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B760460">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25E3C44">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EBB68DF">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293140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6442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0185D803">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58DDE4">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37A420A">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DE557C">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A94E80A">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074C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543F01D3">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A5AB2AE">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r>
              <w:rPr>
                <w:rFonts w:hint="eastAsia" w:ascii="宋体" w:hAnsi="宋体" w:eastAsia="宋体" w:cs="Arial"/>
                <w:bCs/>
                <w:color w:val="000000"/>
                <w:kern w:val="0"/>
                <w:sz w:val="18"/>
                <w:szCs w:val="18"/>
                <w:lang w:val="en-US" w:eastAsia="zh-CN" w:bidi="ar"/>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87128B">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6C58A27">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75F1B8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57C2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1EB2E99C">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AA82F0">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4AB4DB2">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83AF6C">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DF4F0C6">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5DA7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210DB34D">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9EEA1FC">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64E87C">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8E6952">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FCB195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0E71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6A716FE6">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42D6DA">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BD01F9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1D1C6B4">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3B13295">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55C8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21C37820">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735F4D">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495F22">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2AC01B">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3F4D739">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r w14:paraId="0353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auto" w:sz="4" w:space="0"/>
              <w:right w:val="single" w:color="000000" w:sz="4" w:space="0"/>
            </w:tcBorders>
            <w:shd w:val="clear" w:color="auto" w:fill="FFFFFF"/>
            <w:noWrap/>
            <w:vAlign w:val="center"/>
          </w:tcPr>
          <w:p w14:paraId="4A75C844">
            <w:pPr>
              <w:keepNext w:val="0"/>
              <w:keepLines w:val="0"/>
              <w:widowControl/>
              <w:suppressLineNumbers w:val="0"/>
              <w:spacing w:before="0" w:beforeAutospacing="0" w:after="0" w:afterAutospacing="0"/>
              <w:ind w:left="0" w:right="0"/>
              <w:jc w:val="center"/>
              <w:rPr>
                <w:rFonts w:hint="eastAsia" w:ascii="宋体" w:hAnsi="宋体" w:eastAsia="宋体" w:cs="Arial"/>
                <w:bCs/>
                <w:color w:val="000000"/>
                <w:kern w:val="0"/>
                <w:sz w:val="18"/>
                <w:szCs w:val="18"/>
                <w:lang w:val="en-US"/>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E3492E">
            <w:pPr>
              <w:keepNext w:val="0"/>
              <w:keepLines w:val="0"/>
              <w:widowControl/>
              <w:suppressLineNumbers w:val="0"/>
              <w:spacing w:before="0" w:beforeAutospacing="0" w:after="0" w:afterAutospacing="0"/>
              <w:ind w:left="0" w:right="0"/>
              <w:jc w:val="lef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6ED97F7">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9E9F64">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E0DCA08">
            <w:pPr>
              <w:keepNext w:val="0"/>
              <w:keepLines w:val="0"/>
              <w:widowControl/>
              <w:suppressLineNumbers w:val="0"/>
              <w:spacing w:before="0" w:beforeAutospacing="0" w:after="0" w:afterAutospacing="0"/>
              <w:ind w:left="0" w:right="0"/>
              <w:jc w:val="right"/>
              <w:rPr>
                <w:rFonts w:hint="eastAsia" w:ascii="宋体" w:hAnsi="宋体" w:eastAsia="宋体" w:cs="Arial"/>
                <w:bCs/>
                <w:color w:val="000000"/>
                <w:kern w:val="0"/>
                <w:sz w:val="18"/>
                <w:szCs w:val="18"/>
                <w:lang w:val="en-US"/>
              </w:rPr>
            </w:pPr>
          </w:p>
        </w:tc>
      </w:tr>
    </w:tbl>
    <w:p w14:paraId="08061FC3">
      <w:pPr>
        <w:keepNext w:val="0"/>
        <w:keepLines w:val="0"/>
        <w:widowControl/>
        <w:suppressLineNumbers w:val="0"/>
        <w:spacing w:before="0" w:beforeAutospacing="0" w:after="0" w:afterAutospacing="0" w:line="560" w:lineRule="exact"/>
        <w:ind w:left="0" w:right="0" w:firstLine="360" w:firstLineChars="200"/>
        <w:jc w:val="left"/>
        <w:rPr>
          <w:rFonts w:hint="eastAsia" w:ascii="仿宋" w:hAnsi="微软雅黑" w:eastAsia="仿宋" w:cs="仿宋"/>
          <w:sz w:val="18"/>
          <w:szCs w:val="18"/>
          <w:lang w:val="en-US"/>
        </w:rPr>
      </w:pPr>
      <w:r>
        <w:rPr>
          <w:rFonts w:hint="eastAsia" w:ascii="仿宋" w:hAnsi="微软雅黑" w:eastAsia="仿宋" w:cs="仿宋"/>
          <w:kern w:val="2"/>
          <w:sz w:val="18"/>
          <w:szCs w:val="18"/>
          <w:lang w:val="en-US" w:eastAsia="zh-CN" w:bidi="ar"/>
        </w:rPr>
        <w:t>未安排预算，一般公共预算机关运行经费情况表为空表。</w:t>
      </w:r>
    </w:p>
    <w:p w14:paraId="4C638DB5">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7CE8C40C">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表十、政府性基金预算支出情况表</w:t>
      </w:r>
    </w:p>
    <w:p w14:paraId="36D751A2">
      <w:pPr>
        <w:keepNext w:val="0"/>
        <w:keepLines w:val="0"/>
        <w:widowControl w:val="0"/>
        <w:suppressLineNumbers w:val="0"/>
        <w:wordWrap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单位：万元 </w:t>
      </w:r>
    </w:p>
    <w:tbl>
      <w:tblPr>
        <w:tblStyle w:val="6"/>
        <w:tblW w:w="949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5"/>
        <w:gridCol w:w="1843"/>
      </w:tblGrid>
      <w:tr w14:paraId="1BF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714F8508">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27C2712C">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预算数</w:t>
            </w:r>
          </w:p>
        </w:tc>
      </w:tr>
      <w:tr w14:paraId="538A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noWrap/>
            <w:vAlign w:val="center"/>
          </w:tcPr>
          <w:p w14:paraId="51D7F58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0D23074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14:paraId="0C3B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7B9D93CB">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val="0"/>
                <w:color w:val="000000"/>
                <w:kern w:val="0"/>
                <w:sz w:val="18"/>
                <w:szCs w:val="18"/>
                <w:lang w:val="en-US" w:eastAsia="zh-CN" w:bidi="ar"/>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1A9E30EA">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1</w:t>
            </w:r>
          </w:p>
        </w:tc>
      </w:tr>
      <w:tr w14:paraId="3FD5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39336D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6CA8BEF">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4A4C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145FC5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1EB1C1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13C5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B9F477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AABCB78">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087E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19D14A7">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1BF9359">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7125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A2F84B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4FF57B3">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bl>
    <w:p w14:paraId="50063F38">
      <w:pPr>
        <w:keepNext w:val="0"/>
        <w:keepLines w:val="0"/>
        <w:widowControl/>
        <w:suppressLineNumbers w:val="0"/>
        <w:spacing w:before="0" w:beforeAutospacing="0" w:after="0" w:afterAutospacing="0" w:line="560" w:lineRule="exact"/>
        <w:ind w:left="0" w:right="0" w:firstLine="360" w:firstLineChars="200"/>
        <w:jc w:val="left"/>
        <w:rPr>
          <w:rFonts w:hint="eastAsia" w:ascii="仿宋" w:hAnsi="微软雅黑" w:eastAsia="仿宋" w:cs="仿宋"/>
          <w:sz w:val="18"/>
          <w:szCs w:val="18"/>
          <w:lang w:val="en-US"/>
        </w:rPr>
      </w:pPr>
      <w:r>
        <w:rPr>
          <w:rFonts w:hint="eastAsia" w:ascii="仿宋" w:hAnsi="微软雅黑" w:eastAsia="仿宋" w:cs="仿宋"/>
          <w:kern w:val="2"/>
          <w:sz w:val="18"/>
          <w:szCs w:val="18"/>
          <w:lang w:val="en-US" w:eastAsia="zh-CN" w:bidi="ar"/>
        </w:rPr>
        <w:t>未安排预算，政府性基金预算支出情况表为空表。</w:t>
      </w:r>
    </w:p>
    <w:p w14:paraId="19CE4304">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5C6D34A2">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表十一、部门管理转移支付表</w:t>
      </w:r>
    </w:p>
    <w:p w14:paraId="42BA5176">
      <w:pPr>
        <w:keepNext w:val="0"/>
        <w:keepLines w:val="0"/>
        <w:widowControl w:val="0"/>
        <w:suppressLineNumbers w:val="0"/>
        <w:wordWrap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单位：万元 </w:t>
      </w:r>
    </w:p>
    <w:tbl>
      <w:tblPr>
        <w:tblStyle w:val="6"/>
        <w:tblW w:w="95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82"/>
        <w:gridCol w:w="1361"/>
        <w:gridCol w:w="1361"/>
        <w:gridCol w:w="1361"/>
        <w:gridCol w:w="1361"/>
      </w:tblGrid>
      <w:tr w14:paraId="7785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05EEBD7D">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29672049">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7C89FEB5">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362A7FC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7A39909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国有资本经营预算项目支出</w:t>
            </w:r>
          </w:p>
        </w:tc>
      </w:tr>
      <w:tr w14:paraId="251C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5085496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w:t>
            </w:r>
          </w:p>
        </w:tc>
        <w:tc>
          <w:tcPr>
            <w:tcW w:w="1361" w:type="dxa"/>
            <w:tcBorders>
              <w:top w:val="nil"/>
              <w:left w:val="nil"/>
              <w:bottom w:val="single" w:color="000000" w:sz="4" w:space="0"/>
              <w:right w:val="single" w:color="000000" w:sz="4" w:space="0"/>
            </w:tcBorders>
            <w:shd w:val="clear" w:color="auto" w:fill="auto"/>
            <w:noWrap/>
            <w:vAlign w:val="center"/>
          </w:tcPr>
          <w:p w14:paraId="35F26E5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1</w:t>
            </w:r>
          </w:p>
        </w:tc>
        <w:tc>
          <w:tcPr>
            <w:tcW w:w="1361" w:type="dxa"/>
            <w:tcBorders>
              <w:top w:val="nil"/>
              <w:left w:val="nil"/>
              <w:bottom w:val="single" w:color="000000" w:sz="4" w:space="0"/>
              <w:right w:val="single" w:color="000000" w:sz="4" w:space="0"/>
            </w:tcBorders>
            <w:shd w:val="clear" w:color="auto" w:fill="auto"/>
            <w:noWrap/>
            <w:vAlign w:val="center"/>
          </w:tcPr>
          <w:p w14:paraId="1D41BD3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2</w:t>
            </w:r>
          </w:p>
        </w:tc>
        <w:tc>
          <w:tcPr>
            <w:tcW w:w="1361" w:type="dxa"/>
            <w:tcBorders>
              <w:top w:val="nil"/>
              <w:left w:val="nil"/>
              <w:bottom w:val="single" w:color="000000" w:sz="4" w:space="0"/>
              <w:right w:val="single" w:color="000000" w:sz="4" w:space="0"/>
            </w:tcBorders>
            <w:shd w:val="clear" w:color="auto" w:fill="auto"/>
            <w:noWrap/>
            <w:vAlign w:val="center"/>
          </w:tcPr>
          <w:p w14:paraId="32F37EB1">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3</w:t>
            </w:r>
          </w:p>
        </w:tc>
        <w:tc>
          <w:tcPr>
            <w:tcW w:w="1361" w:type="dxa"/>
            <w:tcBorders>
              <w:top w:val="nil"/>
              <w:left w:val="nil"/>
              <w:bottom w:val="single" w:color="000000" w:sz="4" w:space="0"/>
              <w:right w:val="nil"/>
            </w:tcBorders>
            <w:shd w:val="clear" w:color="auto" w:fill="auto"/>
            <w:noWrap/>
            <w:vAlign w:val="center"/>
          </w:tcPr>
          <w:p w14:paraId="35DE2408">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Arial"/>
                <w:b/>
                <w:bCs w:val="0"/>
                <w:color w:val="000000"/>
                <w:kern w:val="0"/>
                <w:sz w:val="18"/>
                <w:szCs w:val="18"/>
                <w:lang w:val="en-US" w:eastAsia="zh-CN" w:bidi="ar"/>
              </w:rPr>
              <w:t>4</w:t>
            </w:r>
          </w:p>
        </w:tc>
      </w:tr>
      <w:tr w14:paraId="1359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auto" w:fill="FFFFFF"/>
            <w:noWrap/>
            <w:vAlign w:val="center"/>
          </w:tcPr>
          <w:p w14:paraId="46B10D36">
            <w:pPr>
              <w:keepNext w:val="0"/>
              <w:keepLines w:val="0"/>
              <w:widowControl/>
              <w:suppressLineNumbers w:val="0"/>
              <w:spacing w:before="0" w:beforeAutospacing="0" w:after="0" w:afterAutospacing="0"/>
              <w:ind w:left="0" w:right="0"/>
              <w:jc w:val="center"/>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总计</w:t>
            </w:r>
          </w:p>
        </w:tc>
        <w:tc>
          <w:tcPr>
            <w:tcW w:w="1361" w:type="dxa"/>
            <w:tcBorders>
              <w:top w:val="nil"/>
              <w:left w:val="nil"/>
              <w:bottom w:val="single" w:color="000000" w:sz="4" w:space="0"/>
              <w:right w:val="single" w:color="000000" w:sz="4" w:space="0"/>
            </w:tcBorders>
            <w:shd w:val="clear" w:color="auto" w:fill="FFFFFF"/>
            <w:noWrap/>
            <w:vAlign w:val="center"/>
          </w:tcPr>
          <w:p w14:paraId="4258E9A8">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2069772A">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159C5F52">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c>
          <w:tcPr>
            <w:tcW w:w="1361" w:type="dxa"/>
            <w:tcBorders>
              <w:top w:val="nil"/>
              <w:left w:val="nil"/>
              <w:bottom w:val="single" w:color="000000" w:sz="4" w:space="0"/>
              <w:right w:val="nil"/>
            </w:tcBorders>
            <w:shd w:val="clear" w:color="auto" w:fill="FFFFFF"/>
            <w:noWrap/>
            <w:vAlign w:val="center"/>
          </w:tcPr>
          <w:p w14:paraId="090836C9">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7A0B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auto" w:fill="FFFFFF"/>
            <w:noWrap/>
            <w:vAlign w:val="center"/>
          </w:tcPr>
          <w:p w14:paraId="733C90A7">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[230]转移性支出</w:t>
            </w:r>
          </w:p>
        </w:tc>
        <w:tc>
          <w:tcPr>
            <w:tcW w:w="1361" w:type="dxa"/>
            <w:tcBorders>
              <w:top w:val="nil"/>
              <w:left w:val="nil"/>
              <w:bottom w:val="single" w:color="000000" w:sz="4" w:space="0"/>
              <w:right w:val="single" w:color="000000" w:sz="4" w:space="0"/>
            </w:tcBorders>
            <w:shd w:val="clear" w:color="auto" w:fill="FFFFFF"/>
            <w:noWrap/>
            <w:vAlign w:val="center"/>
          </w:tcPr>
          <w:p w14:paraId="438771F7">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29550B75">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0BE443D7">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c>
          <w:tcPr>
            <w:tcW w:w="1361" w:type="dxa"/>
            <w:tcBorders>
              <w:top w:val="nil"/>
              <w:left w:val="nil"/>
              <w:bottom w:val="single" w:color="000000" w:sz="4" w:space="0"/>
              <w:right w:val="nil"/>
            </w:tcBorders>
            <w:shd w:val="clear" w:color="auto" w:fill="FFFFFF"/>
            <w:noWrap/>
            <w:vAlign w:val="center"/>
          </w:tcPr>
          <w:p w14:paraId="023DF727">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4C54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auto" w:fill="FFFFFF"/>
            <w:noWrap/>
            <w:vAlign w:val="center"/>
          </w:tcPr>
          <w:p w14:paraId="69DAEDFC">
            <w:pPr>
              <w:keepNext w:val="0"/>
              <w:keepLines w:val="0"/>
              <w:widowControl/>
              <w:suppressLineNumbers w:val="0"/>
              <w:spacing w:before="0" w:beforeAutospacing="0" w:after="0" w:afterAutospacing="0"/>
              <w:ind w:left="0" w:right="0"/>
              <w:jc w:val="lef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[23002]一般性转移支付</w:t>
            </w:r>
          </w:p>
        </w:tc>
        <w:tc>
          <w:tcPr>
            <w:tcW w:w="1361" w:type="dxa"/>
            <w:tcBorders>
              <w:top w:val="nil"/>
              <w:left w:val="nil"/>
              <w:bottom w:val="single" w:color="000000" w:sz="4" w:space="0"/>
              <w:right w:val="single" w:color="000000" w:sz="4" w:space="0"/>
            </w:tcBorders>
            <w:shd w:val="clear" w:color="auto" w:fill="FFFFFF"/>
            <w:noWrap/>
            <w:vAlign w:val="center"/>
          </w:tcPr>
          <w:p w14:paraId="0AFCEB0C">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2729986D">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r>
              <w:rPr>
                <w:rFonts w:hint="eastAsia" w:ascii="宋体" w:hAnsi="宋体" w:eastAsia="宋体" w:cs="宋体"/>
                <w:b/>
                <w:bCs w:val="0"/>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276DAC84">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c>
          <w:tcPr>
            <w:tcW w:w="1361" w:type="dxa"/>
            <w:tcBorders>
              <w:top w:val="nil"/>
              <w:left w:val="nil"/>
              <w:bottom w:val="single" w:color="000000" w:sz="4" w:space="0"/>
              <w:right w:val="nil"/>
            </w:tcBorders>
            <w:shd w:val="clear" w:color="auto" w:fill="FFFFFF"/>
            <w:noWrap/>
            <w:vAlign w:val="center"/>
          </w:tcPr>
          <w:p w14:paraId="0C5572B9">
            <w:pPr>
              <w:keepNext w:val="0"/>
              <w:keepLines w:val="0"/>
              <w:widowControl/>
              <w:suppressLineNumbers w:val="0"/>
              <w:spacing w:before="0" w:beforeAutospacing="0" w:after="0" w:afterAutospacing="0"/>
              <w:ind w:left="0" w:right="0"/>
              <w:jc w:val="right"/>
              <w:rPr>
                <w:rFonts w:hint="eastAsia" w:ascii="宋体" w:hAnsi="宋体" w:eastAsia="宋体" w:cs="Arial"/>
                <w:b/>
                <w:bCs w:val="0"/>
                <w:color w:val="000000"/>
                <w:kern w:val="0"/>
                <w:sz w:val="18"/>
                <w:szCs w:val="18"/>
                <w:lang w:val="en-US"/>
              </w:rPr>
            </w:pPr>
          </w:p>
        </w:tc>
      </w:tr>
      <w:tr w14:paraId="518E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auto" w:fill="FFFFFF"/>
            <w:noWrap/>
            <w:vAlign w:val="center"/>
          </w:tcPr>
          <w:p w14:paraId="3891125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r>
              <w:rPr>
                <w:rFonts w:hint="eastAsia" w:ascii="宋体" w:hAnsi="宋体" w:eastAsia="宋体" w:cs="宋体"/>
                <w:kern w:val="2"/>
                <w:sz w:val="18"/>
                <w:szCs w:val="18"/>
                <w:lang w:val="en-US" w:eastAsia="zh-CN" w:bidi="ar"/>
              </w:rPr>
              <w:t>[2300299]其他一般性转移支付支出</w:t>
            </w:r>
          </w:p>
        </w:tc>
        <w:tc>
          <w:tcPr>
            <w:tcW w:w="1361" w:type="dxa"/>
            <w:tcBorders>
              <w:top w:val="nil"/>
              <w:left w:val="nil"/>
              <w:bottom w:val="single" w:color="000000" w:sz="4" w:space="0"/>
              <w:right w:val="single" w:color="000000" w:sz="4" w:space="0"/>
            </w:tcBorders>
            <w:shd w:val="clear" w:color="auto" w:fill="FFFFFF"/>
            <w:noWrap/>
            <w:vAlign w:val="center"/>
          </w:tcPr>
          <w:p w14:paraId="04747DC0">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宋体"/>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49743E1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宋体"/>
                <w:kern w:val="2"/>
                <w:sz w:val="18"/>
                <w:szCs w:val="18"/>
                <w:lang w:val="en-US" w:eastAsia="zh-CN" w:bidi="ar"/>
              </w:rPr>
              <w:t>309.02</w:t>
            </w:r>
          </w:p>
        </w:tc>
        <w:tc>
          <w:tcPr>
            <w:tcW w:w="1361" w:type="dxa"/>
            <w:tcBorders>
              <w:top w:val="nil"/>
              <w:left w:val="nil"/>
              <w:bottom w:val="single" w:color="000000" w:sz="4" w:space="0"/>
              <w:right w:val="single" w:color="000000" w:sz="4" w:space="0"/>
            </w:tcBorders>
            <w:shd w:val="clear" w:color="auto" w:fill="FFFFFF"/>
            <w:noWrap/>
            <w:vAlign w:val="center"/>
          </w:tcPr>
          <w:p w14:paraId="25E9A49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c>
          <w:tcPr>
            <w:tcW w:w="1361" w:type="dxa"/>
            <w:tcBorders>
              <w:top w:val="nil"/>
              <w:left w:val="nil"/>
              <w:bottom w:val="single" w:color="000000" w:sz="4" w:space="0"/>
              <w:right w:val="nil"/>
            </w:tcBorders>
            <w:shd w:val="clear" w:color="auto" w:fill="FFFFFF"/>
            <w:noWrap/>
            <w:vAlign w:val="center"/>
          </w:tcPr>
          <w:p w14:paraId="4DC8066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bl>
    <w:p w14:paraId="0EAC3B35">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2935F983">
      <w:pPr>
        <w:keepNext w:val="0"/>
        <w:keepLines w:val="0"/>
        <w:widowControl w:val="0"/>
        <w:suppressLineNumbers w:val="0"/>
        <w:spacing w:before="0" w:beforeAutospacing="0" w:after="0" w:afterAutospacing="0" w:line="600" w:lineRule="exact"/>
        <w:ind w:left="0" w:right="0"/>
        <w:jc w:val="center"/>
        <w:rPr>
          <w:rFonts w:hint="eastAsia" w:ascii="仿宋" w:hAnsi="宋体" w:eastAsia="仿宋" w:cs="宋体"/>
          <w:kern w:val="0"/>
          <w:sz w:val="32"/>
          <w:szCs w:val="32"/>
          <w:lang w:val="en-US"/>
        </w:rPr>
      </w:pPr>
      <w:r>
        <w:rPr>
          <w:rFonts w:hint="eastAsia" w:ascii="仿宋" w:hAnsi="宋体" w:eastAsia="仿宋" w:cs="宋体"/>
          <w:kern w:val="0"/>
          <w:sz w:val="32"/>
          <w:szCs w:val="32"/>
          <w:lang w:val="en-US" w:eastAsia="zh-CN" w:bidi="ar"/>
        </w:rPr>
        <w:t>表十二、国有资本经营预算支出情况表</w:t>
      </w:r>
    </w:p>
    <w:p w14:paraId="6098E1BC">
      <w:pPr>
        <w:keepNext w:val="0"/>
        <w:keepLines w:val="0"/>
        <w:widowControl w:val="0"/>
        <w:suppressLineNumbers w:val="0"/>
        <w:wordWrap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 xml:space="preserve">单位：万元 </w:t>
      </w:r>
    </w:p>
    <w:tbl>
      <w:tblPr>
        <w:tblStyle w:val="6"/>
        <w:tblW w:w="949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5"/>
        <w:gridCol w:w="1843"/>
      </w:tblGrid>
      <w:tr w14:paraId="5E89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47036E0E">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545FACAF">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预算数</w:t>
            </w:r>
          </w:p>
        </w:tc>
      </w:tr>
      <w:tr w14:paraId="7ADA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noWrap/>
            <w:vAlign w:val="center"/>
          </w:tcPr>
          <w:p w14:paraId="0E01FAB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6F824C3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14:paraId="0C59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78803ABC">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val="0"/>
                <w:color w:val="000000"/>
                <w:kern w:val="0"/>
                <w:sz w:val="18"/>
                <w:szCs w:val="18"/>
                <w:lang w:val="en-US" w:eastAsia="zh-CN" w:bidi="ar"/>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610D53E0">
            <w:pPr>
              <w:keepNext w:val="0"/>
              <w:keepLines w:val="0"/>
              <w:widowControl/>
              <w:suppressLineNumbers w:val="0"/>
              <w:spacing w:before="0" w:beforeAutospacing="0" w:after="0" w:afterAutospacing="0"/>
              <w:ind w:left="0" w:right="0"/>
              <w:jc w:val="center"/>
              <w:rPr>
                <w:rFonts w:hint="eastAsia"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bidi="ar"/>
              </w:rPr>
              <w:t>1</w:t>
            </w:r>
          </w:p>
        </w:tc>
      </w:tr>
      <w:tr w14:paraId="510D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DCEF59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47D214D">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1701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59BD1BF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7C4A421">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1F8F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C09BA3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6BA9207">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65C3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2511A1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0024897">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r w14:paraId="213F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C061AF6">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18"/>
                <w:szCs w:val="18"/>
                <w:lang w:val="en-US"/>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C1B6F4C">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p>
        </w:tc>
      </w:tr>
    </w:tbl>
    <w:p w14:paraId="19F79737">
      <w:pPr>
        <w:keepNext w:val="0"/>
        <w:keepLines w:val="0"/>
        <w:widowControl/>
        <w:suppressLineNumbers w:val="0"/>
        <w:spacing w:before="0" w:beforeAutospacing="0" w:after="0" w:afterAutospacing="0" w:line="560" w:lineRule="exact"/>
        <w:ind w:left="0" w:right="0" w:firstLine="360" w:firstLineChars="200"/>
        <w:jc w:val="left"/>
        <w:rPr>
          <w:rFonts w:hint="eastAsia" w:ascii="仿宋" w:hAnsi="微软雅黑" w:eastAsia="仿宋" w:cs="仿宋"/>
          <w:sz w:val="18"/>
          <w:szCs w:val="18"/>
          <w:lang w:val="en-US"/>
        </w:rPr>
      </w:pPr>
      <w:r>
        <w:rPr>
          <w:rFonts w:hint="eastAsia" w:ascii="仿宋" w:hAnsi="微软雅黑" w:eastAsia="仿宋" w:cs="仿宋"/>
          <w:kern w:val="2"/>
          <w:sz w:val="18"/>
          <w:szCs w:val="18"/>
          <w:lang w:val="en-US" w:eastAsia="zh-CN" w:bidi="ar"/>
        </w:rPr>
        <w:t>未安排预算，国有资本经营预算支出情况表为空表。</w:t>
      </w:r>
    </w:p>
    <w:p w14:paraId="3AC05D40">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5501FDC5">
      <w:pPr>
        <w:keepNext w:val="0"/>
        <w:keepLines w:val="0"/>
        <w:widowControl w:val="0"/>
        <w:suppressLineNumbers w:val="0"/>
        <w:spacing w:before="0" w:beforeAutospacing="0" w:after="0" w:afterAutospacing="0" w:line="360" w:lineRule="exact"/>
        <w:ind w:left="0" w:right="0"/>
        <w:jc w:val="both"/>
        <w:rPr>
          <w:rFonts w:hint="eastAsia" w:ascii="黑体" w:hAnsi="Calibri" w:eastAsia="黑体" w:cs="黑体"/>
          <w:sz w:val="30"/>
          <w:szCs w:val="30"/>
          <w:lang w:val="en-US"/>
        </w:rPr>
      </w:pPr>
      <w:r>
        <w:rPr>
          <w:rFonts w:hint="eastAsia" w:ascii="黑体" w:hAnsi="Calibri" w:eastAsia="黑体" w:cs="黑体"/>
          <w:kern w:val="2"/>
          <w:sz w:val="30"/>
          <w:szCs w:val="30"/>
          <w:lang w:val="en-US" w:eastAsia="zh-CN" w:bidi="ar"/>
        </w:rPr>
        <w:t>附件2</w:t>
      </w:r>
    </w:p>
    <w:p w14:paraId="4C8C3146">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8"/>
          <w:szCs w:val="28"/>
          <w:lang w:val="en-US"/>
        </w:rPr>
      </w:pPr>
      <w:r>
        <w:rPr>
          <w:rFonts w:hint="eastAsia" w:ascii="仿宋" w:hAnsi="Calibri" w:eastAsia="仿宋" w:cs="仿宋"/>
          <w:b/>
          <w:bCs w:val="0"/>
          <w:kern w:val="2"/>
          <w:sz w:val="28"/>
          <w:szCs w:val="28"/>
          <w:lang w:val="en-US" w:eastAsia="zh-CN" w:bidi="ar"/>
        </w:rPr>
        <w:t>单位整体支出绩效目标表</w:t>
      </w:r>
    </w:p>
    <w:p w14:paraId="651BD481">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4"/>
          <w:szCs w:val="24"/>
          <w:lang w:val="en-US"/>
        </w:rPr>
      </w:pPr>
      <w:r>
        <w:rPr>
          <w:rFonts w:hint="eastAsia" w:ascii="仿宋" w:hAnsi="Calibri" w:eastAsia="仿宋" w:cs="仿宋"/>
          <w:b/>
          <w:bCs w:val="0"/>
          <w:kern w:val="2"/>
          <w:sz w:val="24"/>
          <w:szCs w:val="24"/>
          <w:lang w:val="en-US" w:eastAsia="zh-CN" w:bidi="ar"/>
        </w:rPr>
        <w:t>（2026年度）</w:t>
      </w:r>
    </w:p>
    <w:tbl>
      <w:tblPr>
        <w:tblStyle w:val="6"/>
        <w:tblW w:w="9525" w:type="dxa"/>
        <w:tblInd w:w="0" w:type="dxa"/>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083A259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1526" w:type="dxa"/>
            <w:gridSpan w:val="3"/>
            <w:tcBorders>
              <w:top w:val="single" w:color="auto" w:sz="4" w:space="0"/>
              <w:left w:val="nil"/>
              <w:bottom w:val="single" w:color="auto" w:sz="4" w:space="0"/>
              <w:right w:val="single" w:color="auto" w:sz="4" w:space="0"/>
            </w:tcBorders>
            <w:shd w:val="clear" w:color="auto" w:fill="auto"/>
            <w:vAlign w:val="center"/>
          </w:tcPr>
          <w:p w14:paraId="182179A7">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单位名称</w:t>
            </w:r>
          </w:p>
        </w:tc>
        <w:tc>
          <w:tcPr>
            <w:tcW w:w="7995" w:type="dxa"/>
            <w:gridSpan w:val="12"/>
            <w:tcBorders>
              <w:top w:val="single" w:color="auto" w:sz="4" w:space="0"/>
              <w:left w:val="single" w:color="auto" w:sz="4" w:space="0"/>
              <w:bottom w:val="single" w:color="auto" w:sz="4" w:space="0"/>
              <w:right w:val="nil"/>
            </w:tcBorders>
            <w:shd w:val="clear" w:color="auto" w:fill="auto"/>
            <w:vAlign w:val="center"/>
          </w:tcPr>
          <w:p w14:paraId="1B606F9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中共甘肃省委《党的建设》杂志社</w:t>
            </w:r>
          </w:p>
        </w:tc>
      </w:tr>
      <w:tr w14:paraId="110462B9">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tcBorders>
              <w:top w:val="single" w:color="auto" w:sz="4" w:space="0"/>
              <w:left w:val="nil"/>
              <w:bottom w:val="single" w:color="auto" w:sz="4" w:space="0"/>
              <w:right w:val="single" w:color="auto" w:sz="4" w:space="0"/>
            </w:tcBorders>
            <w:shd w:val="clear" w:color="auto" w:fill="auto"/>
            <w:vAlign w:val="center"/>
          </w:tcPr>
          <w:p w14:paraId="67611ADE">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联系人</w:t>
            </w:r>
          </w:p>
        </w:tc>
        <w:tc>
          <w:tcPr>
            <w:tcW w:w="30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3F722F">
            <w:pPr>
              <w:keepNext w:val="0"/>
              <w:keepLines w:val="0"/>
              <w:widowControl w:val="0"/>
              <w:suppressLineNumbers w:val="0"/>
              <w:spacing w:before="0" w:beforeAutospacing="0" w:after="0" w:afterAutospacing="0"/>
              <w:ind w:left="0" w:right="0"/>
              <w:jc w:val="center"/>
              <w:rPr>
                <w:rFonts w:hint="default"/>
                <w:sz w:val="18"/>
                <w:szCs w:val="18"/>
                <w:lang w:val="en-US"/>
              </w:rPr>
            </w:pPr>
          </w:p>
        </w:tc>
        <w:tc>
          <w:tcPr>
            <w:tcW w:w="14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B90E57">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联系电话</w:t>
            </w:r>
          </w:p>
        </w:tc>
        <w:tc>
          <w:tcPr>
            <w:tcW w:w="3507" w:type="dxa"/>
            <w:gridSpan w:val="3"/>
            <w:tcBorders>
              <w:top w:val="single" w:color="auto" w:sz="4" w:space="0"/>
              <w:left w:val="single" w:color="auto" w:sz="4" w:space="0"/>
              <w:bottom w:val="single" w:color="auto" w:sz="4" w:space="0"/>
              <w:right w:val="nil"/>
            </w:tcBorders>
            <w:shd w:val="clear" w:color="auto" w:fill="auto"/>
            <w:vAlign w:val="center"/>
          </w:tcPr>
          <w:p w14:paraId="494EDF9D">
            <w:pPr>
              <w:keepNext w:val="0"/>
              <w:keepLines w:val="0"/>
              <w:widowControl w:val="0"/>
              <w:suppressLineNumbers w:val="0"/>
              <w:spacing w:before="0" w:beforeAutospacing="0" w:after="0" w:afterAutospacing="0"/>
              <w:ind w:left="0" w:right="0"/>
              <w:jc w:val="center"/>
              <w:rPr>
                <w:rFonts w:hint="default"/>
                <w:sz w:val="18"/>
                <w:szCs w:val="18"/>
                <w:lang w:val="en-US"/>
              </w:rPr>
            </w:pPr>
          </w:p>
        </w:tc>
      </w:tr>
      <w:tr w14:paraId="18555FC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tcBorders>
              <w:top w:val="single" w:color="auto" w:sz="4" w:space="0"/>
              <w:left w:val="nil"/>
              <w:bottom w:val="single" w:color="auto" w:sz="4" w:space="0"/>
              <w:right w:val="single" w:color="auto" w:sz="4" w:space="0"/>
            </w:tcBorders>
            <w:shd w:val="clear" w:color="auto" w:fill="auto"/>
            <w:vAlign w:val="center"/>
          </w:tcPr>
          <w:p w14:paraId="6B541EE5">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预算情况（万元）</w:t>
            </w:r>
          </w:p>
        </w:tc>
        <w:tc>
          <w:tcPr>
            <w:tcW w:w="24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02A31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按支出类型分</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173F13">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预算金额</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D65A83">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按来源类型分</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46237E32">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预算金额</w:t>
            </w:r>
          </w:p>
        </w:tc>
      </w:tr>
      <w:tr w14:paraId="2D8F173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42D2BB8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D217C">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基本支出</w:t>
            </w:r>
          </w:p>
        </w:tc>
        <w:tc>
          <w:tcPr>
            <w:tcW w:w="14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EC79AC">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人员经费</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87EC82">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538.09</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189AD">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上级财政补助</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7A543B4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0.00</w:t>
            </w:r>
          </w:p>
        </w:tc>
      </w:tr>
      <w:tr w14:paraId="5DDE9F1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28B1F26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0176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A5477">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公用经费</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45F12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34.72</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B1F33">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本级财政安排</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7D26D938">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2,413.45</w:t>
            </w:r>
          </w:p>
        </w:tc>
      </w:tr>
      <w:tr w14:paraId="5A44C44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421880F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CBA1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42D6F1">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合计</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F34F75">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572.81</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2027F6">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其他资金</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7CAA4803">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458.70</w:t>
            </w:r>
          </w:p>
        </w:tc>
      </w:tr>
      <w:tr w14:paraId="5D89DC4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00BC175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B821D">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项目支出</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DC36D9">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本级</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5D80E1">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1,990.32</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CD1AED">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收入预算合计</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3D7B89D9">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2,872.15</w:t>
            </w:r>
          </w:p>
        </w:tc>
      </w:tr>
      <w:tr w14:paraId="1DC2B13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116151A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DE3F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5B5D1E">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对下转移支付</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4D1A1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309.02</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8DC1A">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支出预算合计</w:t>
            </w: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3EF3C1EF">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2,872.15</w:t>
            </w:r>
          </w:p>
        </w:tc>
      </w:tr>
      <w:tr w14:paraId="706FB10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1C2D6FC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9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5A75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2D5C79">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合计</w:t>
            </w:r>
          </w:p>
        </w:tc>
        <w:tc>
          <w:tcPr>
            <w:tcW w:w="1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CA06FB">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2,299.34</w:t>
            </w:r>
          </w:p>
        </w:tc>
        <w:tc>
          <w:tcPr>
            <w:tcW w:w="19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6E278">
            <w:pPr>
              <w:keepNext w:val="0"/>
              <w:keepLines w:val="0"/>
              <w:widowControl w:val="0"/>
              <w:suppressLineNumbers w:val="0"/>
              <w:spacing w:before="0" w:beforeAutospacing="0" w:after="0" w:afterAutospacing="0"/>
              <w:ind w:left="0" w:right="0"/>
              <w:jc w:val="center"/>
              <w:rPr>
                <w:rFonts w:hint="default"/>
                <w:sz w:val="18"/>
                <w:szCs w:val="18"/>
                <w:lang w:val="en-US"/>
              </w:rPr>
            </w:pPr>
          </w:p>
        </w:tc>
        <w:tc>
          <w:tcPr>
            <w:tcW w:w="1999" w:type="dxa"/>
            <w:gridSpan w:val="2"/>
            <w:tcBorders>
              <w:top w:val="single" w:color="auto" w:sz="4" w:space="0"/>
              <w:left w:val="single" w:color="auto" w:sz="4" w:space="0"/>
              <w:bottom w:val="single" w:color="auto" w:sz="4" w:space="0"/>
              <w:right w:val="nil"/>
            </w:tcBorders>
            <w:shd w:val="clear" w:color="auto" w:fill="auto"/>
            <w:vAlign w:val="center"/>
          </w:tcPr>
          <w:p w14:paraId="3F56B7AA">
            <w:pPr>
              <w:keepNext w:val="0"/>
              <w:keepLines w:val="0"/>
              <w:widowControl w:val="0"/>
              <w:suppressLineNumbers w:val="0"/>
              <w:spacing w:before="0" w:beforeAutospacing="0" w:after="0" w:afterAutospacing="0"/>
              <w:ind w:left="0" w:right="0"/>
              <w:jc w:val="right"/>
              <w:rPr>
                <w:rFonts w:hint="eastAsia" w:ascii="宋体" w:hAnsi="宋体" w:eastAsia="宋体" w:cs="宋体"/>
                <w:sz w:val="18"/>
                <w:szCs w:val="18"/>
                <w:lang w:val="en-US"/>
              </w:rPr>
            </w:pPr>
          </w:p>
        </w:tc>
      </w:tr>
      <w:tr w14:paraId="019D6D3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tcBorders>
              <w:top w:val="single" w:color="auto" w:sz="4" w:space="0"/>
              <w:left w:val="nil"/>
              <w:bottom w:val="single" w:color="auto" w:sz="4" w:space="0"/>
              <w:right w:val="single" w:color="auto" w:sz="4" w:space="0"/>
            </w:tcBorders>
            <w:shd w:val="clear" w:color="auto" w:fill="auto"/>
            <w:vAlign w:val="center"/>
          </w:tcPr>
          <w:p w14:paraId="7F2DB197">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年度绩效目标</w:t>
            </w:r>
          </w:p>
        </w:tc>
        <w:tc>
          <w:tcPr>
            <w:tcW w:w="8987" w:type="dxa"/>
            <w:gridSpan w:val="13"/>
            <w:tcBorders>
              <w:top w:val="single" w:color="auto" w:sz="4" w:space="0"/>
              <w:left w:val="single" w:color="auto" w:sz="4" w:space="0"/>
              <w:bottom w:val="single" w:color="auto" w:sz="4" w:space="0"/>
              <w:right w:val="nil"/>
            </w:tcBorders>
            <w:shd w:val="clear" w:color="auto" w:fill="auto"/>
            <w:vAlign w:val="center"/>
          </w:tcPr>
          <w:p w14:paraId="169E5F31">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一是根据杂志社工作进度，按季度实施计划。全面准确、系统深入开展全省学习贯彻党的二十大精神的宣传报道工作，作为首要政治任务和长期战略任务，把握总体要求，突出宣传重点，创新报道方式，提升宣传效果。提高政治站位，努力提高刊物覆盖面、影响力和知晓率； 二是在发行量、读者满意度等方面实现稳步增长，不断创新、优化服务、提升效率，更好地去满足读者的需求。</w:t>
            </w:r>
          </w:p>
        </w:tc>
      </w:tr>
      <w:tr w14:paraId="240AB1F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tcBorders>
              <w:top w:val="single" w:color="auto" w:sz="4" w:space="0"/>
              <w:left w:val="nil"/>
              <w:bottom w:val="single" w:color="auto" w:sz="4" w:space="0"/>
              <w:right w:val="single" w:color="auto" w:sz="4" w:space="0"/>
            </w:tcBorders>
            <w:shd w:val="clear" w:color="auto" w:fill="auto"/>
            <w:vAlign w:val="center"/>
          </w:tcPr>
          <w:p w14:paraId="6FF854A0">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绩效指标</w:t>
            </w:r>
          </w:p>
        </w:tc>
        <w:tc>
          <w:tcPr>
            <w:tcW w:w="12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6EF760">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一级指标</w:t>
            </w:r>
          </w:p>
        </w:tc>
        <w:tc>
          <w:tcPr>
            <w:tcW w:w="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6B8294">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权重</w:t>
            </w:r>
          </w:p>
        </w:tc>
        <w:tc>
          <w:tcPr>
            <w:tcW w:w="19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8F203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二级指标</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57FF52">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三级指标</w:t>
            </w:r>
          </w:p>
        </w:tc>
        <w:tc>
          <w:tcPr>
            <w:tcW w:w="1616" w:type="dxa"/>
            <w:tcBorders>
              <w:top w:val="single" w:color="auto" w:sz="4" w:space="0"/>
              <w:left w:val="single" w:color="auto" w:sz="4" w:space="0"/>
              <w:bottom w:val="single" w:color="auto" w:sz="4" w:space="0"/>
              <w:right w:val="nil"/>
            </w:tcBorders>
            <w:shd w:val="clear" w:color="auto" w:fill="auto"/>
            <w:vAlign w:val="center"/>
          </w:tcPr>
          <w:p w14:paraId="31441654">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指标值</w:t>
            </w:r>
          </w:p>
        </w:tc>
      </w:tr>
      <w:tr w14:paraId="01BF283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5684EDA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27B3D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基本运行指标</w:t>
            </w:r>
          </w:p>
        </w:tc>
        <w:tc>
          <w:tcPr>
            <w:tcW w:w="85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C0BD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w:t>
            </w: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0268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预算收支管理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50115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预算执行率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6C4D1B6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≤100%</w:t>
            </w:r>
          </w:p>
        </w:tc>
      </w:tr>
      <w:tr w14:paraId="021BD6E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001380C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5475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F4DE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CAD2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A5DB4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预算调整率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41AF2D7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≤100%</w:t>
            </w:r>
          </w:p>
        </w:tc>
      </w:tr>
      <w:tr w14:paraId="3CBC9BB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51C8808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5243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6A30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2F59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D7402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“三公”经费控制率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5BA898A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≤100%</w:t>
            </w:r>
          </w:p>
        </w:tc>
      </w:tr>
      <w:tr w14:paraId="4D6D7AC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1F467A4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AF27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084B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859F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A7A64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结转结余变动率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0CA0F4D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w:t>
            </w:r>
          </w:p>
        </w:tc>
      </w:tr>
      <w:tr w14:paraId="759B141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7625D9A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EF69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A413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F3A2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财会管理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F04D6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资金使用合规性</w:t>
            </w:r>
          </w:p>
        </w:tc>
        <w:tc>
          <w:tcPr>
            <w:tcW w:w="1616" w:type="dxa"/>
            <w:tcBorders>
              <w:top w:val="single" w:color="auto" w:sz="4" w:space="0"/>
              <w:left w:val="single" w:color="auto" w:sz="4" w:space="0"/>
              <w:bottom w:val="single" w:color="auto" w:sz="4" w:space="0"/>
              <w:right w:val="nil"/>
            </w:tcBorders>
            <w:shd w:val="clear" w:color="auto" w:fill="auto"/>
            <w:vAlign w:val="center"/>
          </w:tcPr>
          <w:p w14:paraId="3C0E45B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合规</w:t>
            </w:r>
          </w:p>
        </w:tc>
      </w:tr>
      <w:tr w14:paraId="552C439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1CD891C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1F00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4E5D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B3DC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0311A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会计和内控制度执行有效性</w:t>
            </w:r>
          </w:p>
        </w:tc>
        <w:tc>
          <w:tcPr>
            <w:tcW w:w="1616" w:type="dxa"/>
            <w:tcBorders>
              <w:top w:val="single" w:color="auto" w:sz="4" w:space="0"/>
              <w:left w:val="single" w:color="auto" w:sz="4" w:space="0"/>
              <w:bottom w:val="single" w:color="auto" w:sz="4" w:space="0"/>
              <w:right w:val="nil"/>
            </w:tcBorders>
            <w:shd w:val="clear" w:color="auto" w:fill="auto"/>
            <w:vAlign w:val="center"/>
          </w:tcPr>
          <w:p w14:paraId="478F654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有效</w:t>
            </w:r>
          </w:p>
        </w:tc>
      </w:tr>
      <w:tr w14:paraId="1D66B11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A1466C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0F7D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7CC8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DD2D1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采购管理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7AF18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政府采购规范性</w:t>
            </w:r>
          </w:p>
        </w:tc>
        <w:tc>
          <w:tcPr>
            <w:tcW w:w="1616" w:type="dxa"/>
            <w:tcBorders>
              <w:top w:val="single" w:color="auto" w:sz="4" w:space="0"/>
              <w:left w:val="single" w:color="auto" w:sz="4" w:space="0"/>
              <w:bottom w:val="single" w:color="auto" w:sz="4" w:space="0"/>
              <w:right w:val="nil"/>
            </w:tcBorders>
            <w:shd w:val="clear" w:color="auto" w:fill="auto"/>
            <w:vAlign w:val="center"/>
          </w:tcPr>
          <w:p w14:paraId="5879D53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规范</w:t>
            </w:r>
          </w:p>
        </w:tc>
      </w:tr>
      <w:tr w14:paraId="1014011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9D2C2D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82EA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4333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F8EE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24724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政府采购节约率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4487075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≥90%</w:t>
            </w:r>
          </w:p>
        </w:tc>
      </w:tr>
      <w:tr w14:paraId="4A59F37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3B0CBE1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C83D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7BDF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67150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资产管理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40939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资产管理规范性</w:t>
            </w:r>
          </w:p>
        </w:tc>
        <w:tc>
          <w:tcPr>
            <w:tcW w:w="1616" w:type="dxa"/>
            <w:tcBorders>
              <w:top w:val="single" w:color="auto" w:sz="4" w:space="0"/>
              <w:left w:val="single" w:color="auto" w:sz="4" w:space="0"/>
              <w:bottom w:val="single" w:color="auto" w:sz="4" w:space="0"/>
              <w:right w:val="nil"/>
            </w:tcBorders>
            <w:shd w:val="clear" w:color="auto" w:fill="auto"/>
            <w:vAlign w:val="center"/>
          </w:tcPr>
          <w:p w14:paraId="4DF3AD1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规范</w:t>
            </w:r>
          </w:p>
        </w:tc>
      </w:tr>
      <w:tr w14:paraId="7CECBB9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0B11CDF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241F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13A9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32C1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E08DB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固定资产利用率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6688035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1559BA4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01A0CCB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00D2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0C3E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09C0624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人员管理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394D0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在职人员控制率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42183D2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≤100%</w:t>
            </w:r>
          </w:p>
        </w:tc>
      </w:tr>
      <w:tr w14:paraId="156D31C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5D9A863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4E96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C5CE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6C4C968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绩效管理</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32D54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预算绩效管理工作成效</w:t>
            </w:r>
          </w:p>
        </w:tc>
        <w:tc>
          <w:tcPr>
            <w:tcW w:w="1616" w:type="dxa"/>
            <w:tcBorders>
              <w:top w:val="single" w:color="auto" w:sz="4" w:space="0"/>
              <w:left w:val="single" w:color="auto" w:sz="4" w:space="0"/>
              <w:bottom w:val="single" w:color="auto" w:sz="4" w:space="0"/>
              <w:right w:val="nil"/>
            </w:tcBorders>
            <w:shd w:val="clear" w:color="auto" w:fill="auto"/>
            <w:vAlign w:val="center"/>
          </w:tcPr>
          <w:p w14:paraId="20DEC21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较上年提升</w:t>
            </w:r>
          </w:p>
        </w:tc>
      </w:tr>
      <w:tr w14:paraId="02FD2E1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8AB0A2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34AE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重点履职指标</w:t>
            </w:r>
          </w:p>
        </w:tc>
        <w:tc>
          <w:tcPr>
            <w:tcW w:w="85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C3D8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w:t>
            </w: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998C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数量指标</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E4E5D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刊物印刷数量</w:t>
            </w:r>
          </w:p>
        </w:tc>
        <w:tc>
          <w:tcPr>
            <w:tcW w:w="1616" w:type="dxa"/>
            <w:tcBorders>
              <w:top w:val="single" w:color="auto" w:sz="4" w:space="0"/>
              <w:left w:val="single" w:color="auto" w:sz="4" w:space="0"/>
              <w:bottom w:val="single" w:color="auto" w:sz="4" w:space="0"/>
              <w:right w:val="nil"/>
            </w:tcBorders>
            <w:shd w:val="clear" w:color="auto" w:fill="auto"/>
            <w:vAlign w:val="center"/>
          </w:tcPr>
          <w:p w14:paraId="4EA7B19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≥396万册</w:t>
            </w:r>
          </w:p>
        </w:tc>
      </w:tr>
      <w:tr w14:paraId="4C44B1D9">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EF6E23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E637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C230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DC82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D5018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邮寄刊物数量</w:t>
            </w:r>
          </w:p>
        </w:tc>
        <w:tc>
          <w:tcPr>
            <w:tcW w:w="1616" w:type="dxa"/>
            <w:tcBorders>
              <w:top w:val="single" w:color="auto" w:sz="4" w:space="0"/>
              <w:left w:val="single" w:color="auto" w:sz="4" w:space="0"/>
              <w:bottom w:val="single" w:color="auto" w:sz="4" w:space="0"/>
              <w:right w:val="nil"/>
            </w:tcBorders>
            <w:shd w:val="clear" w:color="auto" w:fill="auto"/>
            <w:vAlign w:val="center"/>
          </w:tcPr>
          <w:p w14:paraId="33B3F06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≤396万册</w:t>
            </w:r>
          </w:p>
        </w:tc>
      </w:tr>
      <w:tr w14:paraId="0FE11B1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2FC075D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3EA7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ECF7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CE82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质量指标</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98C0D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邮寄刊物质量</w:t>
            </w:r>
          </w:p>
        </w:tc>
        <w:tc>
          <w:tcPr>
            <w:tcW w:w="1616" w:type="dxa"/>
            <w:tcBorders>
              <w:top w:val="single" w:color="auto" w:sz="4" w:space="0"/>
              <w:left w:val="single" w:color="auto" w:sz="4" w:space="0"/>
              <w:bottom w:val="single" w:color="auto" w:sz="4" w:space="0"/>
              <w:right w:val="nil"/>
            </w:tcBorders>
            <w:shd w:val="clear" w:color="auto" w:fill="auto"/>
            <w:vAlign w:val="center"/>
          </w:tcPr>
          <w:p w14:paraId="3C71379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1D6877B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2B0D063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8227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F954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9700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56EFF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杂志出版质量</w:t>
            </w:r>
          </w:p>
        </w:tc>
        <w:tc>
          <w:tcPr>
            <w:tcW w:w="1616" w:type="dxa"/>
            <w:tcBorders>
              <w:top w:val="single" w:color="auto" w:sz="4" w:space="0"/>
              <w:left w:val="single" w:color="auto" w:sz="4" w:space="0"/>
              <w:bottom w:val="single" w:color="auto" w:sz="4" w:space="0"/>
              <w:right w:val="nil"/>
            </w:tcBorders>
            <w:shd w:val="clear" w:color="auto" w:fill="auto"/>
            <w:vAlign w:val="center"/>
          </w:tcPr>
          <w:p w14:paraId="3AAE024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09BBF6F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3BA2A5A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EBAC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1C3B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5E9BD24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时效指标</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C4B0B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出版发行杂志及时性</w:t>
            </w:r>
          </w:p>
        </w:tc>
        <w:tc>
          <w:tcPr>
            <w:tcW w:w="1616" w:type="dxa"/>
            <w:tcBorders>
              <w:top w:val="single" w:color="auto" w:sz="4" w:space="0"/>
              <w:left w:val="single" w:color="auto" w:sz="4" w:space="0"/>
              <w:bottom w:val="single" w:color="auto" w:sz="4" w:space="0"/>
              <w:right w:val="nil"/>
            </w:tcBorders>
            <w:shd w:val="clear" w:color="auto" w:fill="auto"/>
            <w:vAlign w:val="center"/>
          </w:tcPr>
          <w:p w14:paraId="28F1936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27286A9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7014AD9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EDFA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ACCB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0EC52F9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成本指标</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4F287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本级项目经费预算控制数（万元）</w:t>
            </w:r>
          </w:p>
        </w:tc>
        <w:tc>
          <w:tcPr>
            <w:tcW w:w="1616" w:type="dxa"/>
            <w:tcBorders>
              <w:top w:val="single" w:color="auto" w:sz="4" w:space="0"/>
              <w:left w:val="single" w:color="auto" w:sz="4" w:space="0"/>
              <w:bottom w:val="single" w:color="auto" w:sz="4" w:space="0"/>
              <w:right w:val="nil"/>
            </w:tcBorders>
            <w:shd w:val="clear" w:color="auto" w:fill="auto"/>
            <w:vAlign w:val="center"/>
          </w:tcPr>
          <w:p w14:paraId="2B45EB2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≤1990.32万元</w:t>
            </w:r>
          </w:p>
        </w:tc>
      </w:tr>
      <w:tr w14:paraId="3071466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216AE1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3272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部门综合指标</w:t>
            </w:r>
          </w:p>
        </w:tc>
        <w:tc>
          <w:tcPr>
            <w:tcW w:w="85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8673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w:t>
            </w: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27B2CE4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经济效益</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7780E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增加杂志款收入</w:t>
            </w:r>
          </w:p>
        </w:tc>
        <w:tc>
          <w:tcPr>
            <w:tcW w:w="1616" w:type="dxa"/>
            <w:tcBorders>
              <w:top w:val="single" w:color="auto" w:sz="4" w:space="0"/>
              <w:left w:val="single" w:color="auto" w:sz="4" w:space="0"/>
              <w:bottom w:val="single" w:color="auto" w:sz="4" w:space="0"/>
              <w:right w:val="nil"/>
            </w:tcBorders>
            <w:shd w:val="clear" w:color="auto" w:fill="auto"/>
            <w:vAlign w:val="center"/>
          </w:tcPr>
          <w:p w14:paraId="3862B5C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增加</w:t>
            </w:r>
          </w:p>
        </w:tc>
      </w:tr>
      <w:tr w14:paraId="6BCC788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1F830A3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0B0C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7BDB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FFA9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社会效益</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FE485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提高刊物覆盖面</w:t>
            </w:r>
          </w:p>
        </w:tc>
        <w:tc>
          <w:tcPr>
            <w:tcW w:w="1616" w:type="dxa"/>
            <w:tcBorders>
              <w:top w:val="single" w:color="auto" w:sz="4" w:space="0"/>
              <w:left w:val="single" w:color="auto" w:sz="4" w:space="0"/>
              <w:bottom w:val="single" w:color="auto" w:sz="4" w:space="0"/>
              <w:right w:val="nil"/>
            </w:tcBorders>
            <w:shd w:val="clear" w:color="auto" w:fill="auto"/>
            <w:vAlign w:val="center"/>
          </w:tcPr>
          <w:p w14:paraId="5107A30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提高</w:t>
            </w:r>
          </w:p>
        </w:tc>
      </w:tr>
      <w:tr w14:paraId="6C49AAD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24901BD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23A8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8581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FC2A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BCEB0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提升正大面宣传效果</w:t>
            </w:r>
          </w:p>
        </w:tc>
        <w:tc>
          <w:tcPr>
            <w:tcW w:w="1616" w:type="dxa"/>
            <w:tcBorders>
              <w:top w:val="single" w:color="auto" w:sz="4" w:space="0"/>
              <w:left w:val="single" w:color="auto" w:sz="4" w:space="0"/>
              <w:bottom w:val="single" w:color="auto" w:sz="4" w:space="0"/>
              <w:right w:val="nil"/>
            </w:tcBorders>
            <w:shd w:val="clear" w:color="auto" w:fill="auto"/>
            <w:vAlign w:val="center"/>
          </w:tcPr>
          <w:p w14:paraId="1FF3EEE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提升</w:t>
            </w:r>
          </w:p>
        </w:tc>
      </w:tr>
      <w:tr w14:paraId="2710CF8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46C5D46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8CBB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283E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77A2AC9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生态效益</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8DD7D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减少污染</w:t>
            </w:r>
          </w:p>
        </w:tc>
        <w:tc>
          <w:tcPr>
            <w:tcW w:w="1616" w:type="dxa"/>
            <w:tcBorders>
              <w:top w:val="single" w:color="auto" w:sz="4" w:space="0"/>
              <w:left w:val="single" w:color="auto" w:sz="4" w:space="0"/>
              <w:bottom w:val="single" w:color="auto" w:sz="4" w:space="0"/>
              <w:right w:val="nil"/>
            </w:tcBorders>
            <w:shd w:val="clear" w:color="auto" w:fill="auto"/>
            <w:vAlign w:val="center"/>
          </w:tcPr>
          <w:p w14:paraId="7F14A96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减少</w:t>
            </w:r>
          </w:p>
        </w:tc>
      </w:tr>
      <w:tr w14:paraId="7586ED0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08F139F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66DC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93CB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7A99A0C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服务对象满意度</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23F06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读者满意度</w:t>
            </w:r>
          </w:p>
        </w:tc>
        <w:tc>
          <w:tcPr>
            <w:tcW w:w="1616" w:type="dxa"/>
            <w:tcBorders>
              <w:top w:val="single" w:color="auto" w:sz="4" w:space="0"/>
              <w:left w:val="single" w:color="auto" w:sz="4" w:space="0"/>
              <w:bottom w:val="single" w:color="auto" w:sz="4" w:space="0"/>
              <w:right w:val="nil"/>
            </w:tcBorders>
            <w:shd w:val="clear" w:color="auto" w:fill="auto"/>
            <w:vAlign w:val="center"/>
          </w:tcPr>
          <w:p w14:paraId="58EC6FA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≥95%</w:t>
            </w:r>
          </w:p>
        </w:tc>
      </w:tr>
      <w:tr w14:paraId="57F7D8F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1FA5B4A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6F34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可持续发展能力指标</w:t>
            </w:r>
          </w:p>
        </w:tc>
        <w:tc>
          <w:tcPr>
            <w:tcW w:w="85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53B89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w:t>
            </w: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5CCE82D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组织建设</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07A56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党建工作开展情况</w:t>
            </w:r>
          </w:p>
        </w:tc>
        <w:tc>
          <w:tcPr>
            <w:tcW w:w="1616" w:type="dxa"/>
            <w:tcBorders>
              <w:top w:val="single" w:color="auto" w:sz="4" w:space="0"/>
              <w:left w:val="single" w:color="auto" w:sz="4" w:space="0"/>
              <w:bottom w:val="single" w:color="auto" w:sz="4" w:space="0"/>
              <w:right w:val="nil"/>
            </w:tcBorders>
            <w:shd w:val="clear" w:color="auto" w:fill="auto"/>
            <w:vAlign w:val="center"/>
          </w:tcPr>
          <w:p w14:paraId="5ACB1C7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良好</w:t>
            </w:r>
          </w:p>
        </w:tc>
      </w:tr>
      <w:tr w14:paraId="36F7DEEE">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6527F91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C8E6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7CE8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3520E1F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宣传培训</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9A611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培训计划完成率</w:t>
            </w:r>
          </w:p>
        </w:tc>
        <w:tc>
          <w:tcPr>
            <w:tcW w:w="1616" w:type="dxa"/>
            <w:tcBorders>
              <w:top w:val="single" w:color="auto" w:sz="4" w:space="0"/>
              <w:left w:val="single" w:color="auto" w:sz="4" w:space="0"/>
              <w:bottom w:val="single" w:color="auto" w:sz="4" w:space="0"/>
              <w:right w:val="nil"/>
            </w:tcBorders>
            <w:shd w:val="clear" w:color="auto" w:fill="auto"/>
            <w:vAlign w:val="center"/>
          </w:tcPr>
          <w:p w14:paraId="4DE1A0B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0760F99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2A51EF1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12B5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2463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nil"/>
              <w:right w:val="single" w:color="auto" w:sz="4" w:space="0"/>
            </w:tcBorders>
            <w:shd w:val="clear" w:color="auto" w:fill="auto"/>
            <w:vAlign w:val="center"/>
          </w:tcPr>
          <w:p w14:paraId="7DF45C8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制度建设</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CE9C9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制度完善情况</w:t>
            </w:r>
          </w:p>
        </w:tc>
        <w:tc>
          <w:tcPr>
            <w:tcW w:w="1616" w:type="dxa"/>
            <w:tcBorders>
              <w:top w:val="single" w:color="auto" w:sz="4" w:space="0"/>
              <w:left w:val="single" w:color="auto" w:sz="4" w:space="0"/>
              <w:bottom w:val="single" w:color="auto" w:sz="4" w:space="0"/>
              <w:right w:val="nil"/>
            </w:tcBorders>
            <w:shd w:val="clear" w:color="auto" w:fill="auto"/>
            <w:vAlign w:val="center"/>
          </w:tcPr>
          <w:p w14:paraId="395241C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完善</w:t>
            </w:r>
          </w:p>
        </w:tc>
      </w:tr>
      <w:tr w14:paraId="26DD336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tcBorders>
              <w:top w:val="single" w:color="auto" w:sz="4" w:space="0"/>
              <w:left w:val="nil"/>
              <w:bottom w:val="single" w:color="auto" w:sz="4" w:space="0"/>
              <w:right w:val="single" w:color="auto" w:sz="4" w:space="0"/>
            </w:tcBorders>
            <w:shd w:val="clear" w:color="auto" w:fill="auto"/>
            <w:vAlign w:val="center"/>
          </w:tcPr>
          <w:p w14:paraId="32E7327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C098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5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D19C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23D0E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改革创新</w:t>
            </w:r>
          </w:p>
        </w:tc>
        <w:tc>
          <w:tcPr>
            <w:tcW w:w="3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EAEB0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试点工作开展情况</w:t>
            </w:r>
          </w:p>
        </w:tc>
        <w:tc>
          <w:tcPr>
            <w:tcW w:w="1616" w:type="dxa"/>
            <w:tcBorders>
              <w:top w:val="single" w:color="auto" w:sz="4" w:space="0"/>
              <w:left w:val="single" w:color="auto" w:sz="4" w:space="0"/>
              <w:bottom w:val="single" w:color="auto" w:sz="4" w:space="0"/>
              <w:right w:val="nil"/>
            </w:tcBorders>
            <w:shd w:val="clear" w:color="auto" w:fill="auto"/>
            <w:vAlign w:val="center"/>
          </w:tcPr>
          <w:p w14:paraId="2E23C04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良好</w:t>
            </w:r>
          </w:p>
        </w:tc>
      </w:tr>
    </w:tbl>
    <w:p w14:paraId="09790D7C">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730A03B7">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8"/>
          <w:szCs w:val="28"/>
          <w:lang w:val="en-US"/>
        </w:rPr>
      </w:pPr>
      <w:r>
        <w:rPr>
          <w:rFonts w:hint="eastAsia" w:ascii="仿宋" w:hAnsi="Calibri" w:eastAsia="仿宋" w:cs="仿宋"/>
          <w:b/>
          <w:bCs w:val="0"/>
          <w:kern w:val="2"/>
          <w:sz w:val="28"/>
          <w:szCs w:val="28"/>
          <w:lang w:val="en-US" w:eastAsia="zh-CN" w:bidi="ar"/>
        </w:rPr>
        <w:t>项目支出绩效目标表</w:t>
      </w:r>
    </w:p>
    <w:p w14:paraId="28533525">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4"/>
          <w:szCs w:val="24"/>
          <w:lang w:val="en-US"/>
        </w:rPr>
      </w:pPr>
      <w:r>
        <w:rPr>
          <w:rFonts w:hint="eastAsia" w:ascii="仿宋" w:hAnsi="Calibri" w:eastAsia="仿宋" w:cs="仿宋"/>
          <w:b/>
          <w:bCs w:val="0"/>
          <w:kern w:val="2"/>
          <w:sz w:val="24"/>
          <w:szCs w:val="24"/>
          <w:lang w:val="en-US" w:eastAsia="zh-CN" w:bidi="ar"/>
        </w:rPr>
        <w:t>（2026年度）</w:t>
      </w:r>
    </w:p>
    <w:tbl>
      <w:tblPr>
        <w:tblStyle w:val="6"/>
        <w:tblW w:w="9525" w:type="dxa"/>
        <w:tblInd w:w="0" w:type="dxa"/>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64FF7A1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1526" w:type="dxa"/>
            <w:gridSpan w:val="2"/>
            <w:tcBorders>
              <w:top w:val="single" w:color="auto" w:sz="4" w:space="0"/>
              <w:left w:val="nil"/>
              <w:bottom w:val="single" w:color="auto" w:sz="4" w:space="0"/>
              <w:right w:val="single" w:color="auto" w:sz="4" w:space="0"/>
            </w:tcBorders>
            <w:shd w:val="clear" w:color="auto" w:fill="auto"/>
            <w:vAlign w:val="center"/>
          </w:tcPr>
          <w:p w14:paraId="49F24831">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项目名称</w:t>
            </w:r>
          </w:p>
        </w:tc>
        <w:tc>
          <w:tcPr>
            <w:tcW w:w="7995" w:type="dxa"/>
            <w:gridSpan w:val="7"/>
            <w:tcBorders>
              <w:top w:val="single" w:color="auto" w:sz="4" w:space="0"/>
              <w:left w:val="single" w:color="auto" w:sz="4" w:space="0"/>
              <w:bottom w:val="single" w:color="auto" w:sz="4" w:space="0"/>
              <w:right w:val="nil"/>
            </w:tcBorders>
            <w:shd w:val="clear" w:color="auto" w:fill="auto"/>
            <w:vAlign w:val="center"/>
          </w:tcPr>
          <w:p w14:paraId="2406D0A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《党的建设》杂志社办刊补助</w:t>
            </w:r>
          </w:p>
        </w:tc>
      </w:tr>
      <w:tr w14:paraId="4F22F80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tcBorders>
              <w:top w:val="single" w:color="auto" w:sz="4" w:space="0"/>
              <w:left w:val="nil"/>
              <w:bottom w:val="single" w:color="auto" w:sz="4" w:space="0"/>
              <w:right w:val="single" w:color="auto" w:sz="4" w:space="0"/>
            </w:tcBorders>
            <w:shd w:val="clear" w:color="auto" w:fill="auto"/>
            <w:vAlign w:val="center"/>
          </w:tcPr>
          <w:p w14:paraId="5E509F40">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主管部门及代码</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CF2A4D">
            <w:pPr>
              <w:keepNext w:val="0"/>
              <w:keepLines w:val="0"/>
              <w:widowControl w:val="0"/>
              <w:suppressLineNumbers w:val="0"/>
              <w:spacing w:before="0" w:beforeAutospacing="0" w:after="0" w:afterAutospacing="0"/>
              <w:ind w:left="0" w:right="0"/>
              <w:jc w:val="center"/>
              <w:rPr>
                <w:rFonts w:hint="default"/>
                <w:sz w:val="18"/>
                <w:szCs w:val="18"/>
                <w:lang w:val="en-US"/>
              </w:rPr>
            </w:pPr>
            <w:r>
              <w:rPr>
                <w:rFonts w:hint="eastAsia" w:ascii="宋体" w:hAnsi="Calibri" w:eastAsia="宋体" w:cs="宋体"/>
                <w:color w:val="000000"/>
                <w:kern w:val="0"/>
                <w:sz w:val="18"/>
                <w:szCs w:val="18"/>
                <w:highlight w:val="white"/>
                <w:lang w:val="en-US" w:eastAsia="zh-CN" w:bidi="ar"/>
              </w:rPr>
              <w:t>104-中共甘肃省委宣传部</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36BA2">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实施单位</w:t>
            </w:r>
          </w:p>
        </w:tc>
        <w:tc>
          <w:tcPr>
            <w:tcW w:w="3507" w:type="dxa"/>
            <w:gridSpan w:val="2"/>
            <w:tcBorders>
              <w:top w:val="single" w:color="auto" w:sz="4" w:space="0"/>
              <w:left w:val="single" w:color="auto" w:sz="4" w:space="0"/>
              <w:bottom w:val="single" w:color="auto" w:sz="4" w:space="0"/>
              <w:right w:val="nil"/>
            </w:tcBorders>
            <w:shd w:val="clear" w:color="auto" w:fill="auto"/>
            <w:vAlign w:val="center"/>
          </w:tcPr>
          <w:p w14:paraId="33339E7D">
            <w:pPr>
              <w:keepNext w:val="0"/>
              <w:keepLines w:val="0"/>
              <w:widowControl w:val="0"/>
              <w:suppressLineNumbers w:val="0"/>
              <w:spacing w:before="0" w:beforeAutospacing="0" w:after="0" w:afterAutospacing="0"/>
              <w:ind w:left="0" w:right="0"/>
              <w:jc w:val="center"/>
              <w:rPr>
                <w:rFonts w:hint="default"/>
                <w:sz w:val="18"/>
                <w:szCs w:val="18"/>
                <w:lang w:val="en-US"/>
              </w:rPr>
            </w:pPr>
            <w:r>
              <w:rPr>
                <w:rFonts w:hint="eastAsia" w:ascii="宋体" w:hAnsi="Calibri" w:eastAsia="宋体" w:cs="宋体"/>
                <w:color w:val="000000"/>
                <w:kern w:val="0"/>
                <w:sz w:val="18"/>
                <w:szCs w:val="18"/>
                <w:highlight w:val="white"/>
                <w:lang w:val="en-US" w:eastAsia="zh-CN" w:bidi="ar"/>
              </w:rPr>
              <w:t>中共甘肃省委《党的建设》杂志社</w:t>
            </w:r>
          </w:p>
        </w:tc>
      </w:tr>
      <w:tr w14:paraId="3377595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3B81E3E7">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项目金额（万元）</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771420">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eastAsia" w:ascii="Calibri" w:hAnsi="Calibri" w:eastAsia="宋体" w:cs="宋体"/>
                <w:b/>
                <w:bCs w:val="0"/>
                <w:kern w:val="2"/>
                <w:sz w:val="18"/>
                <w:szCs w:val="18"/>
                <w:lang w:val="en-US" w:eastAsia="zh-CN" w:bidi="ar"/>
              </w:rPr>
              <w:t>年度资金总额：</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28E9066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309.02</w:t>
            </w:r>
          </w:p>
        </w:tc>
      </w:tr>
      <w:tr w14:paraId="170754D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520CDF4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C8BCAD">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其中：当年财政拨款</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607EC79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color w:val="000000"/>
                <w:kern w:val="0"/>
                <w:sz w:val="18"/>
                <w:szCs w:val="18"/>
                <w:highlight w:val="white"/>
                <w:lang w:val="en-US" w:eastAsia="zh-CN" w:bidi="ar"/>
              </w:rPr>
              <w:t>309.02</w:t>
            </w:r>
          </w:p>
        </w:tc>
      </w:tr>
      <w:tr w14:paraId="5AA26D9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3667CA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1830FE">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上年结转资金</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07D71D8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color w:val="000000"/>
                <w:kern w:val="0"/>
                <w:sz w:val="18"/>
                <w:szCs w:val="18"/>
                <w:highlight w:val="white"/>
                <w:lang w:val="en-US" w:eastAsia="zh-CN" w:bidi="ar"/>
              </w:rPr>
              <w:t>0.00</w:t>
            </w:r>
          </w:p>
        </w:tc>
      </w:tr>
      <w:tr w14:paraId="0E91D379">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547990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2C3376">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其他资金</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6C5F886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0.00</w:t>
            </w:r>
          </w:p>
        </w:tc>
      </w:tr>
      <w:tr w14:paraId="49B57FB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tcBorders>
              <w:top w:val="single" w:color="auto" w:sz="4" w:space="0"/>
              <w:left w:val="nil"/>
              <w:bottom w:val="single" w:color="auto" w:sz="4" w:space="0"/>
              <w:right w:val="single" w:color="auto" w:sz="4" w:space="0"/>
            </w:tcBorders>
            <w:shd w:val="clear" w:color="auto" w:fill="auto"/>
            <w:vAlign w:val="center"/>
          </w:tcPr>
          <w:p w14:paraId="1F3B192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年度绩效目标</w:t>
            </w:r>
          </w:p>
        </w:tc>
        <w:tc>
          <w:tcPr>
            <w:tcW w:w="9013" w:type="dxa"/>
            <w:gridSpan w:val="8"/>
            <w:tcBorders>
              <w:top w:val="single" w:color="auto" w:sz="4" w:space="0"/>
              <w:left w:val="single" w:color="auto" w:sz="4" w:space="0"/>
              <w:bottom w:val="single" w:color="auto" w:sz="4" w:space="0"/>
              <w:right w:val="nil"/>
            </w:tcBorders>
            <w:shd w:val="clear" w:color="auto" w:fill="auto"/>
            <w:vAlign w:val="center"/>
          </w:tcPr>
          <w:p w14:paraId="089F4DEF">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color w:val="000000"/>
                <w:kern w:val="2"/>
                <w:sz w:val="18"/>
                <w:szCs w:val="18"/>
                <w:lang w:val="en-US" w:eastAsia="zh-CN" w:bidi="ar"/>
              </w:rPr>
              <w:t>杂志社坚持把学习宣传贯彻习近平新时代中国特色社会主义思想作为首要政治任务和长期战略任务，把握总体要求，突出宣传重点，创新报道方式，提升宣传效果，努力提高刊物覆盖面、影响力和知晓率。《党的建设》紧扣党中央重大部署和省委中心工作，紧紧围绕学习宣传贯彻习近平新时代中国特色社会主义思想、党的二十大和二十届历次全会精神这条主线，特别是习近平总书记视察甘肃重要讲话重要指示精神，牢牢把握正确政治方向和舆论导向，坚持党刊姓党和政治家办刊原则，自觉承担起新时代新的文化使命，切实提高政治站位，增强“四个意识”，坚定“四个自信”，不断提高践行“两个维护”的政治素质和业务本领，为加快建设幸福美好新甘肃、不断开创富民兴陇新局面、奋力谱写中国式现代化甘肃篇章贡献党刊力量。本年度在发行量、读者满意度等方面实现增长，不断创新优化服务，提升工作效率，更好满足读者需求，不断扩大地域覆盖面、人群覆盖面、内容覆盖面。</w:t>
            </w:r>
          </w:p>
        </w:tc>
      </w:tr>
      <w:tr w14:paraId="6368AF8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trPr>
        <w:tc>
          <w:tcPr>
            <w:tcW w:w="508" w:type="dxa"/>
            <w:vMerge w:val="restart"/>
            <w:tcBorders>
              <w:top w:val="single" w:color="auto" w:sz="4" w:space="0"/>
              <w:left w:val="nil"/>
              <w:bottom w:val="single" w:color="auto" w:sz="4" w:space="0"/>
              <w:right w:val="single" w:color="auto" w:sz="4" w:space="0"/>
            </w:tcBorders>
            <w:shd w:val="clear" w:color="auto" w:fill="auto"/>
            <w:vAlign w:val="center"/>
          </w:tcPr>
          <w:p w14:paraId="670349A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绩效指标</w:t>
            </w:r>
          </w:p>
        </w:tc>
        <w:tc>
          <w:tcPr>
            <w:tcW w:w="1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05CA9">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一级指标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B1E64A">
            <w:pPr>
              <w:keepNext w:val="0"/>
              <w:keepLines w:val="0"/>
              <w:widowControl w:val="0"/>
              <w:suppressLineNumbers w:val="0"/>
              <w:spacing w:before="0" w:beforeAutospacing="0" w:after="0" w:afterAutospacing="0"/>
              <w:ind w:left="0" w:right="0"/>
              <w:jc w:val="both"/>
              <w:rPr>
                <w:rFonts w:hint="default"/>
                <w:b/>
                <w:bCs w:val="0"/>
                <w:sz w:val="18"/>
                <w:szCs w:val="18"/>
                <w:lang w:val="en-US"/>
              </w:rPr>
            </w:pPr>
            <w:r>
              <w:rPr>
                <w:rFonts w:hint="eastAsia" w:ascii="Calibri" w:hAnsi="Calibri" w:eastAsia="宋体" w:cs="宋体"/>
                <w:b/>
                <w:bCs w:val="0"/>
                <w:kern w:val="2"/>
                <w:sz w:val="18"/>
                <w:szCs w:val="18"/>
                <w:lang w:val="en-US" w:eastAsia="zh-CN" w:bidi="ar"/>
              </w:rPr>
              <w:t>权重</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F9367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二级指标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AC693">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三级指标</w:t>
            </w:r>
          </w:p>
        </w:tc>
        <w:tc>
          <w:tcPr>
            <w:tcW w:w="1475" w:type="dxa"/>
            <w:tcBorders>
              <w:top w:val="single" w:color="auto" w:sz="4" w:space="0"/>
              <w:left w:val="single" w:color="auto" w:sz="4" w:space="0"/>
              <w:bottom w:val="single" w:color="auto" w:sz="4" w:space="0"/>
              <w:right w:val="nil"/>
            </w:tcBorders>
            <w:shd w:val="clear" w:color="auto" w:fill="auto"/>
            <w:vAlign w:val="center"/>
          </w:tcPr>
          <w:p w14:paraId="16A72F8F">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指标值</w:t>
            </w:r>
          </w:p>
        </w:tc>
      </w:tr>
      <w:tr w14:paraId="1B443BB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34E9A8B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5327C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成本指标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FEE6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w:t>
            </w: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47B08A1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经济成本指标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DA5C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成本控制在转移支付金额内</w:t>
            </w:r>
          </w:p>
        </w:tc>
        <w:tc>
          <w:tcPr>
            <w:tcW w:w="1475" w:type="dxa"/>
            <w:tcBorders>
              <w:top w:val="single" w:color="auto" w:sz="4" w:space="0"/>
              <w:left w:val="single" w:color="auto" w:sz="4" w:space="0"/>
              <w:bottom w:val="single" w:color="auto" w:sz="4" w:space="0"/>
              <w:right w:val="nil"/>
            </w:tcBorders>
            <w:shd w:val="clear" w:color="auto" w:fill="auto"/>
            <w:vAlign w:val="center"/>
          </w:tcPr>
          <w:p w14:paraId="5F96B33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可控制</w:t>
            </w:r>
          </w:p>
        </w:tc>
      </w:tr>
      <w:tr w14:paraId="6E5F82D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5E04C27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A52B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40A3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0DB8861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社会成本指标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0029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社会责任履行情况</w:t>
            </w:r>
          </w:p>
        </w:tc>
        <w:tc>
          <w:tcPr>
            <w:tcW w:w="1475" w:type="dxa"/>
            <w:tcBorders>
              <w:top w:val="single" w:color="auto" w:sz="4" w:space="0"/>
              <w:left w:val="single" w:color="auto" w:sz="4" w:space="0"/>
              <w:bottom w:val="single" w:color="auto" w:sz="4" w:space="0"/>
              <w:right w:val="nil"/>
            </w:tcBorders>
            <w:shd w:val="clear" w:color="auto" w:fill="auto"/>
            <w:vAlign w:val="center"/>
          </w:tcPr>
          <w:p w14:paraId="4D612C3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6A37CA0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47F3C0E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5CA2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产出指标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309E4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40</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44A5B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数量指标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9E71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发行数量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4AB37F5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≤396万册</w:t>
            </w:r>
          </w:p>
        </w:tc>
      </w:tr>
      <w:tr w14:paraId="219C465E">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151975D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9CC2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A156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60BE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6D9F4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刊物邮寄数量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7412A70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≤396万册</w:t>
            </w:r>
          </w:p>
        </w:tc>
      </w:tr>
      <w:tr w14:paraId="4482195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15B7B57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9C50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1375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4816AC8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质量指标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71842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刊物内容、印刷、邮寄质量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5EDADA6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31A078B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3250775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BBF3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D71B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C136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时效指标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7814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资金下达的及时性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68431FC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10173BA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4E7F4D5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F48E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D34F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C268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5652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发行杂志的及时性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65224DC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7259FE4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4100669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36279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效益指标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94CC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w:t>
            </w: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16D8C2C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经济效益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54CE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杂志款回收及时性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4B2E8BC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01D9A02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05DF86F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9B69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8F62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65029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35FC8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意识形态工作责任</w:t>
            </w:r>
          </w:p>
        </w:tc>
        <w:tc>
          <w:tcPr>
            <w:tcW w:w="1475" w:type="dxa"/>
            <w:tcBorders>
              <w:top w:val="single" w:color="auto" w:sz="4" w:space="0"/>
              <w:left w:val="single" w:color="auto" w:sz="4" w:space="0"/>
              <w:bottom w:val="single" w:color="auto" w:sz="4" w:space="0"/>
              <w:right w:val="nil"/>
            </w:tcBorders>
            <w:shd w:val="clear" w:color="auto" w:fill="auto"/>
            <w:vAlign w:val="center"/>
          </w:tcPr>
          <w:p w14:paraId="534D330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20710C8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024AE35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A7DA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8072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65B9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9B0F7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加强杂志宣传推广</w:t>
            </w:r>
          </w:p>
        </w:tc>
        <w:tc>
          <w:tcPr>
            <w:tcW w:w="1475" w:type="dxa"/>
            <w:tcBorders>
              <w:top w:val="single" w:color="auto" w:sz="4" w:space="0"/>
              <w:left w:val="single" w:color="auto" w:sz="4" w:space="0"/>
              <w:bottom w:val="single" w:color="auto" w:sz="4" w:space="0"/>
              <w:right w:val="nil"/>
            </w:tcBorders>
            <w:shd w:val="clear" w:color="auto" w:fill="auto"/>
            <w:vAlign w:val="center"/>
          </w:tcPr>
          <w:p w14:paraId="40CA22E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加强</w:t>
            </w:r>
          </w:p>
        </w:tc>
      </w:tr>
      <w:tr w14:paraId="3FC8D3A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25B113B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4CC0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9950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5A2D4C5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生态效益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78487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绿色印刷、减少污染</w:t>
            </w:r>
          </w:p>
        </w:tc>
        <w:tc>
          <w:tcPr>
            <w:tcW w:w="1475" w:type="dxa"/>
            <w:tcBorders>
              <w:top w:val="single" w:color="auto" w:sz="4" w:space="0"/>
              <w:left w:val="single" w:color="auto" w:sz="4" w:space="0"/>
              <w:bottom w:val="single" w:color="auto" w:sz="4" w:space="0"/>
              <w:right w:val="nil"/>
            </w:tcBorders>
            <w:shd w:val="clear" w:color="auto" w:fill="auto"/>
            <w:vAlign w:val="center"/>
          </w:tcPr>
          <w:p w14:paraId="024BDF8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10D8F1A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4D5C5B5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26AF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满意度指标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E006D5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9C0E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服务对象满意度</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DBF9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读者满意度</w:t>
            </w:r>
          </w:p>
        </w:tc>
        <w:tc>
          <w:tcPr>
            <w:tcW w:w="1475" w:type="dxa"/>
            <w:tcBorders>
              <w:top w:val="single" w:color="auto" w:sz="4" w:space="0"/>
              <w:left w:val="single" w:color="auto" w:sz="4" w:space="0"/>
              <w:bottom w:val="single" w:color="auto" w:sz="4" w:space="0"/>
              <w:right w:val="nil"/>
            </w:tcBorders>
            <w:shd w:val="clear" w:color="auto" w:fill="auto"/>
            <w:vAlign w:val="center"/>
          </w:tcPr>
          <w:p w14:paraId="5EF59A4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≥95%</w:t>
            </w:r>
          </w:p>
        </w:tc>
      </w:tr>
    </w:tbl>
    <w:p w14:paraId="4A55187D">
      <w:pPr>
        <w:rPr>
          <w:rFonts w:hint="eastAsia" w:ascii="仿宋" w:hAnsi="微软雅黑" w:eastAsia="仿宋" w:cs="Times New Roman"/>
          <w:kern w:val="2"/>
          <w:sz w:val="18"/>
          <w:szCs w:val="18"/>
          <w:lang w:val="en-US" w:eastAsia="zh-CN" w:bidi="ar"/>
        </w:rPr>
        <w:sectPr>
          <w:pgSz w:w="11906" w:h="16838"/>
          <w:pgMar w:top="1135" w:right="1135" w:bottom="1135" w:left="1135" w:header="851" w:footer="992" w:gutter="0"/>
          <w:cols w:space="425" w:num="1"/>
          <w:docGrid w:type="lines" w:linePitch="312" w:charSpace="0"/>
        </w:sectPr>
      </w:pPr>
    </w:p>
    <w:p w14:paraId="2EC08299">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8"/>
          <w:szCs w:val="28"/>
          <w:lang w:val="en-US"/>
        </w:rPr>
      </w:pPr>
      <w:r>
        <w:rPr>
          <w:rFonts w:hint="eastAsia" w:ascii="仿宋" w:hAnsi="Calibri" w:eastAsia="仿宋" w:cs="仿宋"/>
          <w:b/>
          <w:bCs w:val="0"/>
          <w:kern w:val="2"/>
          <w:sz w:val="28"/>
          <w:szCs w:val="28"/>
          <w:lang w:val="en-US" w:eastAsia="zh-CN" w:bidi="ar"/>
        </w:rPr>
        <w:t>项目支出绩效目标表</w:t>
      </w:r>
    </w:p>
    <w:p w14:paraId="04DD26E0">
      <w:pPr>
        <w:keepNext w:val="0"/>
        <w:keepLines w:val="0"/>
        <w:widowControl w:val="0"/>
        <w:suppressLineNumbers w:val="0"/>
        <w:spacing w:before="0" w:beforeAutospacing="0" w:after="0" w:afterAutospacing="0" w:line="560" w:lineRule="exact"/>
        <w:ind w:left="0" w:right="0"/>
        <w:jc w:val="center"/>
        <w:rPr>
          <w:rFonts w:hint="eastAsia" w:ascii="仿宋" w:hAnsi="Calibri" w:eastAsia="仿宋" w:cs="仿宋"/>
          <w:b/>
          <w:bCs w:val="0"/>
          <w:sz w:val="24"/>
          <w:szCs w:val="24"/>
          <w:lang w:val="en-US"/>
        </w:rPr>
      </w:pPr>
      <w:r>
        <w:rPr>
          <w:rFonts w:hint="eastAsia" w:ascii="仿宋" w:hAnsi="Calibri" w:eastAsia="仿宋" w:cs="仿宋"/>
          <w:b/>
          <w:bCs w:val="0"/>
          <w:kern w:val="2"/>
          <w:sz w:val="24"/>
          <w:szCs w:val="24"/>
          <w:lang w:val="en-US" w:eastAsia="zh-CN" w:bidi="ar"/>
        </w:rPr>
        <w:t>（2026年度）</w:t>
      </w:r>
    </w:p>
    <w:tbl>
      <w:tblPr>
        <w:tblStyle w:val="6"/>
        <w:tblW w:w="9525" w:type="dxa"/>
        <w:tblInd w:w="0" w:type="dxa"/>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14900F8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1526" w:type="dxa"/>
            <w:gridSpan w:val="2"/>
            <w:tcBorders>
              <w:top w:val="single" w:color="auto" w:sz="4" w:space="0"/>
              <w:left w:val="nil"/>
              <w:bottom w:val="single" w:color="auto" w:sz="4" w:space="0"/>
              <w:right w:val="single" w:color="auto" w:sz="4" w:space="0"/>
            </w:tcBorders>
            <w:shd w:val="clear" w:color="auto" w:fill="auto"/>
            <w:vAlign w:val="center"/>
          </w:tcPr>
          <w:p w14:paraId="22016875">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项目名称</w:t>
            </w:r>
          </w:p>
        </w:tc>
        <w:tc>
          <w:tcPr>
            <w:tcW w:w="7995" w:type="dxa"/>
            <w:gridSpan w:val="7"/>
            <w:tcBorders>
              <w:top w:val="single" w:color="auto" w:sz="4" w:space="0"/>
              <w:left w:val="single" w:color="auto" w:sz="4" w:space="0"/>
              <w:bottom w:val="single" w:color="auto" w:sz="4" w:space="0"/>
              <w:right w:val="nil"/>
            </w:tcBorders>
            <w:shd w:val="clear" w:color="auto" w:fill="auto"/>
            <w:vAlign w:val="center"/>
          </w:tcPr>
          <w:p w14:paraId="554FA0C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《党的建设》杂志社办刊补助</w:t>
            </w:r>
          </w:p>
        </w:tc>
      </w:tr>
      <w:tr w14:paraId="470B14E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tcBorders>
              <w:top w:val="single" w:color="auto" w:sz="4" w:space="0"/>
              <w:left w:val="nil"/>
              <w:bottom w:val="single" w:color="auto" w:sz="4" w:space="0"/>
              <w:right w:val="single" w:color="auto" w:sz="4" w:space="0"/>
            </w:tcBorders>
            <w:shd w:val="clear" w:color="auto" w:fill="auto"/>
            <w:vAlign w:val="center"/>
          </w:tcPr>
          <w:p w14:paraId="64B76DD6">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主管部门及代码</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4DF295">
            <w:pPr>
              <w:keepNext w:val="0"/>
              <w:keepLines w:val="0"/>
              <w:widowControl w:val="0"/>
              <w:suppressLineNumbers w:val="0"/>
              <w:spacing w:before="0" w:beforeAutospacing="0" w:after="0" w:afterAutospacing="0"/>
              <w:ind w:left="0" w:right="0"/>
              <w:jc w:val="center"/>
              <w:rPr>
                <w:rFonts w:hint="default"/>
                <w:sz w:val="18"/>
                <w:szCs w:val="18"/>
                <w:lang w:val="en-US"/>
              </w:rPr>
            </w:pPr>
            <w:r>
              <w:rPr>
                <w:rFonts w:hint="eastAsia" w:ascii="宋体" w:hAnsi="Calibri" w:eastAsia="宋体" w:cs="宋体"/>
                <w:color w:val="000000"/>
                <w:kern w:val="0"/>
                <w:sz w:val="18"/>
                <w:szCs w:val="18"/>
                <w:highlight w:val="white"/>
                <w:lang w:val="en-US" w:eastAsia="zh-CN" w:bidi="ar"/>
              </w:rPr>
              <w:t>104-中共甘肃省委宣传部</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DFA8D">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实施单位</w:t>
            </w:r>
          </w:p>
        </w:tc>
        <w:tc>
          <w:tcPr>
            <w:tcW w:w="3507" w:type="dxa"/>
            <w:gridSpan w:val="2"/>
            <w:tcBorders>
              <w:top w:val="single" w:color="auto" w:sz="4" w:space="0"/>
              <w:left w:val="single" w:color="auto" w:sz="4" w:space="0"/>
              <w:bottom w:val="single" w:color="auto" w:sz="4" w:space="0"/>
              <w:right w:val="nil"/>
            </w:tcBorders>
            <w:shd w:val="clear" w:color="auto" w:fill="auto"/>
            <w:vAlign w:val="center"/>
          </w:tcPr>
          <w:p w14:paraId="0BADC4FB">
            <w:pPr>
              <w:keepNext w:val="0"/>
              <w:keepLines w:val="0"/>
              <w:widowControl w:val="0"/>
              <w:suppressLineNumbers w:val="0"/>
              <w:spacing w:before="0" w:beforeAutospacing="0" w:after="0" w:afterAutospacing="0"/>
              <w:ind w:left="0" w:right="0"/>
              <w:jc w:val="center"/>
              <w:rPr>
                <w:rFonts w:hint="default"/>
                <w:sz w:val="18"/>
                <w:szCs w:val="18"/>
                <w:lang w:val="en-US"/>
              </w:rPr>
            </w:pPr>
            <w:r>
              <w:rPr>
                <w:rFonts w:hint="eastAsia" w:ascii="宋体" w:hAnsi="Calibri" w:eastAsia="宋体" w:cs="宋体"/>
                <w:color w:val="000000"/>
                <w:kern w:val="0"/>
                <w:sz w:val="18"/>
                <w:szCs w:val="18"/>
                <w:highlight w:val="white"/>
                <w:lang w:val="en-US" w:eastAsia="zh-CN" w:bidi="ar"/>
              </w:rPr>
              <w:t>中共甘肃省委《党的建设》杂志社</w:t>
            </w:r>
          </w:p>
        </w:tc>
      </w:tr>
      <w:tr w14:paraId="741E641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6CD5FE62">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项目金额（万元）</w:t>
            </w: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CF8920">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eastAsia" w:ascii="Calibri" w:hAnsi="Calibri" w:eastAsia="宋体" w:cs="宋体"/>
                <w:b/>
                <w:bCs w:val="0"/>
                <w:kern w:val="2"/>
                <w:sz w:val="18"/>
                <w:szCs w:val="18"/>
                <w:lang w:val="en-US" w:eastAsia="zh-CN" w:bidi="ar"/>
              </w:rPr>
              <w:t>年度资金总额：</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3209B63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1,990.32</w:t>
            </w:r>
          </w:p>
        </w:tc>
      </w:tr>
      <w:tr w14:paraId="74B0F463">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A7BF79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D6E3DC">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其中：当年财政拨款</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5F5B34C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color w:val="000000"/>
                <w:kern w:val="0"/>
                <w:sz w:val="18"/>
                <w:szCs w:val="18"/>
                <w:highlight w:val="white"/>
                <w:lang w:val="en-US" w:eastAsia="zh-CN" w:bidi="ar"/>
              </w:rPr>
              <w:t>1,581.38</w:t>
            </w:r>
          </w:p>
        </w:tc>
      </w:tr>
      <w:tr w14:paraId="2ACA57B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9158EC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CD7DFF">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上年结转资金</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22E4ECF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color w:val="000000"/>
                <w:kern w:val="0"/>
                <w:sz w:val="18"/>
                <w:szCs w:val="18"/>
                <w:highlight w:val="white"/>
                <w:lang w:val="en-US" w:eastAsia="zh-CN" w:bidi="ar"/>
              </w:rPr>
              <w:t>408.94</w:t>
            </w:r>
          </w:p>
        </w:tc>
      </w:tr>
      <w:tr w14:paraId="753509A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E80954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0AF236">
            <w:pPr>
              <w:keepNext w:val="0"/>
              <w:keepLines w:val="0"/>
              <w:widowControl w:val="0"/>
              <w:suppressLineNumbers w:val="0"/>
              <w:spacing w:before="0" w:beforeAutospacing="0" w:after="0" w:afterAutospacing="0"/>
              <w:ind w:left="0" w:right="0"/>
              <w:jc w:val="left"/>
              <w:rPr>
                <w:rFonts w:hint="default"/>
                <w:b/>
                <w:bCs w:val="0"/>
                <w:sz w:val="18"/>
                <w:szCs w:val="18"/>
                <w:lang w:val="en-US"/>
              </w:rPr>
            </w:pPr>
            <w:r>
              <w:rPr>
                <w:rFonts w:hint="default" w:ascii="Calibri" w:hAnsi="Calibri" w:eastAsia="宋体" w:cs="Times New Roman"/>
                <w:b/>
                <w:bCs w:val="0"/>
                <w:kern w:val="2"/>
                <w:sz w:val="18"/>
                <w:szCs w:val="18"/>
                <w:lang w:val="en-US" w:eastAsia="zh-CN" w:bidi="ar"/>
              </w:rPr>
              <w:t xml:space="preserve">            </w:t>
            </w:r>
            <w:r>
              <w:rPr>
                <w:rFonts w:hint="eastAsia" w:ascii="Calibri" w:hAnsi="Calibri" w:eastAsia="宋体" w:cs="宋体"/>
                <w:b/>
                <w:bCs w:val="0"/>
                <w:kern w:val="2"/>
                <w:sz w:val="18"/>
                <w:szCs w:val="18"/>
                <w:lang w:val="en-US" w:eastAsia="zh-CN" w:bidi="ar"/>
              </w:rPr>
              <w:t>其他资金</w:t>
            </w:r>
          </w:p>
        </w:tc>
        <w:tc>
          <w:tcPr>
            <w:tcW w:w="4967" w:type="dxa"/>
            <w:gridSpan w:val="4"/>
            <w:tcBorders>
              <w:top w:val="single" w:color="auto" w:sz="4" w:space="0"/>
              <w:left w:val="single" w:color="auto" w:sz="4" w:space="0"/>
              <w:bottom w:val="single" w:color="auto" w:sz="4" w:space="0"/>
              <w:right w:val="nil"/>
            </w:tcBorders>
            <w:shd w:val="clear" w:color="auto" w:fill="auto"/>
            <w:vAlign w:val="center"/>
          </w:tcPr>
          <w:p w14:paraId="49F2DA7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0.00</w:t>
            </w:r>
          </w:p>
        </w:tc>
      </w:tr>
      <w:tr w14:paraId="611E96D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tcBorders>
              <w:top w:val="single" w:color="auto" w:sz="4" w:space="0"/>
              <w:left w:val="nil"/>
              <w:bottom w:val="single" w:color="auto" w:sz="4" w:space="0"/>
              <w:right w:val="single" w:color="auto" w:sz="4" w:space="0"/>
            </w:tcBorders>
            <w:shd w:val="clear" w:color="auto" w:fill="auto"/>
            <w:vAlign w:val="center"/>
          </w:tcPr>
          <w:p w14:paraId="10F784F3">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年度绩效目标</w:t>
            </w:r>
          </w:p>
        </w:tc>
        <w:tc>
          <w:tcPr>
            <w:tcW w:w="9013" w:type="dxa"/>
            <w:gridSpan w:val="8"/>
            <w:tcBorders>
              <w:top w:val="single" w:color="auto" w:sz="4" w:space="0"/>
              <w:left w:val="single" w:color="auto" w:sz="4" w:space="0"/>
              <w:bottom w:val="single" w:color="auto" w:sz="4" w:space="0"/>
              <w:right w:val="nil"/>
            </w:tcBorders>
            <w:shd w:val="clear" w:color="auto" w:fill="auto"/>
            <w:vAlign w:val="center"/>
          </w:tcPr>
          <w:p w14:paraId="57AF4C0D">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18"/>
                <w:lang w:val="en-US"/>
              </w:rPr>
            </w:pPr>
            <w:r>
              <w:rPr>
                <w:rFonts w:hint="eastAsia" w:ascii="宋体" w:hAnsi="宋体" w:eastAsia="宋体" w:cs="宋体"/>
                <w:color w:val="000000"/>
                <w:kern w:val="2"/>
                <w:sz w:val="18"/>
                <w:szCs w:val="18"/>
                <w:lang w:val="en-US" w:eastAsia="zh-CN" w:bidi="ar"/>
              </w:rPr>
              <w:t>杂志社坚持把学习宣传贯彻习近平新时代中国特色社会主义思想作为首要政治任务和长期战略任务，把握总体要求，突出宣传重点，创新报道方式，提升宣传效果，努力提高刊物覆盖面、影响力和知晓率。《党的建设》紧扣党中央重大部署和省委中心工作，紧紧围绕学习宣传贯彻习近平新时代中国特色社会主义思想、党的二十大和二十届历次全会精神这条主线，特别是习近平总书记视察甘肃重要讲话重要指示精神，牢牢把握正确政治方向和舆论导向，坚持党刊姓党和政治家办刊原则，自觉承担起新时代新的文化使命，切实提高政治站位，增强“四个意识”，坚定“四个自信”，不断提高践行“两个维护”的政治素质和业务本领，为加快建设幸福美好新甘肃、不断开创富民兴陇新局面、奋力谱写中国式现代化甘肃篇章贡献党刊力量。预计2026年征收杂志款3120万元，财政统筹33%后，下拨2090.40万元，其中定向补助人员经费200万元（包括人员基本工资、绩效工资和人员社保等），含对下转移支付发行工作经费309.0197万元，剩余1581.38万元为杂志社项目资金，项目经费主要用于《党的建设》杂志的征订、印刷、发行和杂志社正常运转等各项支出。</w:t>
            </w:r>
          </w:p>
        </w:tc>
      </w:tr>
      <w:tr w14:paraId="53A38A4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trPr>
        <w:tc>
          <w:tcPr>
            <w:tcW w:w="508" w:type="dxa"/>
            <w:vMerge w:val="restart"/>
            <w:tcBorders>
              <w:top w:val="single" w:color="auto" w:sz="4" w:space="0"/>
              <w:left w:val="nil"/>
              <w:bottom w:val="single" w:color="auto" w:sz="4" w:space="0"/>
              <w:right w:val="single" w:color="auto" w:sz="4" w:space="0"/>
            </w:tcBorders>
            <w:shd w:val="clear" w:color="auto" w:fill="auto"/>
            <w:vAlign w:val="center"/>
          </w:tcPr>
          <w:p w14:paraId="2113D4FE">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绩效指标</w:t>
            </w:r>
          </w:p>
        </w:tc>
        <w:tc>
          <w:tcPr>
            <w:tcW w:w="1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616A8">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一级指标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5A7E1D">
            <w:pPr>
              <w:keepNext w:val="0"/>
              <w:keepLines w:val="0"/>
              <w:widowControl w:val="0"/>
              <w:suppressLineNumbers w:val="0"/>
              <w:spacing w:before="0" w:beforeAutospacing="0" w:after="0" w:afterAutospacing="0"/>
              <w:ind w:left="0" w:right="0"/>
              <w:jc w:val="both"/>
              <w:rPr>
                <w:rFonts w:hint="default"/>
                <w:b/>
                <w:bCs w:val="0"/>
                <w:sz w:val="18"/>
                <w:szCs w:val="18"/>
                <w:lang w:val="en-US"/>
              </w:rPr>
            </w:pPr>
            <w:r>
              <w:rPr>
                <w:rFonts w:hint="eastAsia" w:ascii="Calibri" w:hAnsi="Calibri" w:eastAsia="宋体" w:cs="宋体"/>
                <w:b/>
                <w:bCs w:val="0"/>
                <w:kern w:val="2"/>
                <w:sz w:val="18"/>
                <w:szCs w:val="18"/>
                <w:lang w:val="en-US" w:eastAsia="zh-CN" w:bidi="ar"/>
              </w:rPr>
              <w:t>权重</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3B359">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二级指标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304DB">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三级指标</w:t>
            </w:r>
          </w:p>
        </w:tc>
        <w:tc>
          <w:tcPr>
            <w:tcW w:w="1475" w:type="dxa"/>
            <w:tcBorders>
              <w:top w:val="single" w:color="auto" w:sz="4" w:space="0"/>
              <w:left w:val="single" w:color="auto" w:sz="4" w:space="0"/>
              <w:bottom w:val="single" w:color="auto" w:sz="4" w:space="0"/>
              <w:right w:val="nil"/>
            </w:tcBorders>
            <w:shd w:val="clear" w:color="auto" w:fill="auto"/>
            <w:vAlign w:val="center"/>
          </w:tcPr>
          <w:p w14:paraId="75412B56">
            <w:pPr>
              <w:keepNext w:val="0"/>
              <w:keepLines w:val="0"/>
              <w:widowControl w:val="0"/>
              <w:suppressLineNumbers w:val="0"/>
              <w:spacing w:before="0" w:beforeAutospacing="0" w:after="0" w:afterAutospacing="0"/>
              <w:ind w:left="0" w:right="0"/>
              <w:jc w:val="center"/>
              <w:rPr>
                <w:rFonts w:hint="default"/>
                <w:b/>
                <w:bCs w:val="0"/>
                <w:sz w:val="18"/>
                <w:szCs w:val="18"/>
                <w:lang w:val="en-US"/>
              </w:rPr>
            </w:pPr>
            <w:r>
              <w:rPr>
                <w:rFonts w:hint="eastAsia" w:ascii="Calibri" w:hAnsi="Calibri" w:eastAsia="宋体" w:cs="宋体"/>
                <w:b/>
                <w:bCs w:val="0"/>
                <w:kern w:val="2"/>
                <w:sz w:val="18"/>
                <w:szCs w:val="18"/>
                <w:lang w:val="en-US" w:eastAsia="zh-CN" w:bidi="ar"/>
              </w:rPr>
              <w:t>指标值</w:t>
            </w:r>
          </w:p>
        </w:tc>
      </w:tr>
      <w:tr w14:paraId="246B321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167EDE2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44F84">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成本指标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B2149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w:t>
            </w: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7DB6818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经济成本指标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D9AC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成本控制范围</w:t>
            </w:r>
          </w:p>
        </w:tc>
        <w:tc>
          <w:tcPr>
            <w:tcW w:w="1475" w:type="dxa"/>
            <w:tcBorders>
              <w:top w:val="single" w:color="auto" w:sz="4" w:space="0"/>
              <w:left w:val="single" w:color="auto" w:sz="4" w:space="0"/>
              <w:bottom w:val="single" w:color="auto" w:sz="4" w:space="0"/>
              <w:right w:val="nil"/>
            </w:tcBorders>
            <w:shd w:val="clear" w:color="auto" w:fill="auto"/>
            <w:vAlign w:val="center"/>
          </w:tcPr>
          <w:p w14:paraId="32C919E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预算范围内</w:t>
            </w:r>
          </w:p>
        </w:tc>
      </w:tr>
      <w:tr w14:paraId="05933F2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5567C7D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1F58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2BBC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0050B12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社会成本指标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3733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社会责任履行情况</w:t>
            </w:r>
          </w:p>
        </w:tc>
        <w:tc>
          <w:tcPr>
            <w:tcW w:w="1475" w:type="dxa"/>
            <w:tcBorders>
              <w:top w:val="single" w:color="auto" w:sz="4" w:space="0"/>
              <w:left w:val="single" w:color="auto" w:sz="4" w:space="0"/>
              <w:bottom w:val="single" w:color="auto" w:sz="4" w:space="0"/>
              <w:right w:val="nil"/>
            </w:tcBorders>
            <w:shd w:val="clear" w:color="auto" w:fill="auto"/>
            <w:vAlign w:val="center"/>
          </w:tcPr>
          <w:p w14:paraId="02EF45BA">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6E332B1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1CE0B09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B7C5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产出指标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3FC08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40</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0F4CF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数量指标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FF420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刊物印刷数量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67BBFCC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≤466.20万册</w:t>
            </w:r>
          </w:p>
        </w:tc>
      </w:tr>
      <w:tr w14:paraId="7E63692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536A9F2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A985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C67F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D598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BAF86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刊物邮寄数量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6A46A83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≤466.20万册</w:t>
            </w:r>
          </w:p>
        </w:tc>
      </w:tr>
      <w:tr w14:paraId="47D3D5F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6D9EE0C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C514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9DD0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1801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质量指标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B96D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刊物印刷质量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2C8148ED">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01AB8E0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75940C6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330B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2CEF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6282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A351B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刊物邮寄包装质量</w:t>
            </w:r>
          </w:p>
        </w:tc>
        <w:tc>
          <w:tcPr>
            <w:tcW w:w="1475" w:type="dxa"/>
            <w:tcBorders>
              <w:top w:val="single" w:color="auto" w:sz="4" w:space="0"/>
              <w:left w:val="single" w:color="auto" w:sz="4" w:space="0"/>
              <w:bottom w:val="single" w:color="auto" w:sz="4" w:space="0"/>
              <w:right w:val="nil"/>
            </w:tcBorders>
            <w:shd w:val="clear" w:color="auto" w:fill="auto"/>
            <w:vAlign w:val="center"/>
          </w:tcPr>
          <w:p w14:paraId="6999FEC2">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≥98%</w:t>
            </w:r>
          </w:p>
        </w:tc>
      </w:tr>
      <w:tr w14:paraId="30734E0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28D0487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398B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A61F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6F0AF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时效指标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3A74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资金下达的及时性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20C67BC1">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239EF67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311C167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271B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151C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5C34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CA64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刊物刊发的及时性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12AB3ED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4AA5822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6E9FA89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0F8E8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效益指标</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A722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20</w:t>
            </w: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249D7E0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经济效益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8CE65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杂志款回收及时性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10FE1279">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及时</w:t>
            </w:r>
          </w:p>
        </w:tc>
      </w:tr>
      <w:tr w14:paraId="2DA7773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38F0B27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310E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64D8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FFCDF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社会效益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A328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意识形态工作责任</w:t>
            </w:r>
          </w:p>
        </w:tc>
        <w:tc>
          <w:tcPr>
            <w:tcW w:w="1475" w:type="dxa"/>
            <w:tcBorders>
              <w:top w:val="single" w:color="auto" w:sz="4" w:space="0"/>
              <w:left w:val="single" w:color="auto" w:sz="4" w:space="0"/>
              <w:bottom w:val="single" w:color="auto" w:sz="4" w:space="0"/>
              <w:right w:val="nil"/>
            </w:tcBorders>
            <w:shd w:val="clear" w:color="auto" w:fill="auto"/>
            <w:vAlign w:val="center"/>
          </w:tcPr>
          <w:p w14:paraId="17B4CB9C">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155EE6F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0FB3E16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6E7A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76F3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869A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69A02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加强杂志宣传推广</w:t>
            </w:r>
          </w:p>
        </w:tc>
        <w:tc>
          <w:tcPr>
            <w:tcW w:w="1475" w:type="dxa"/>
            <w:tcBorders>
              <w:top w:val="single" w:color="auto" w:sz="4" w:space="0"/>
              <w:left w:val="single" w:color="auto" w:sz="4" w:space="0"/>
              <w:bottom w:val="single" w:color="auto" w:sz="4" w:space="0"/>
              <w:right w:val="nil"/>
            </w:tcBorders>
            <w:shd w:val="clear" w:color="auto" w:fill="auto"/>
            <w:vAlign w:val="center"/>
          </w:tcPr>
          <w:p w14:paraId="2DC7F253">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加强</w:t>
            </w:r>
          </w:p>
        </w:tc>
      </w:tr>
      <w:tr w14:paraId="3A91B329">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6ADABD2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E49F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C089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0D87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6CE4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政策知晓提升性</w:t>
            </w:r>
          </w:p>
        </w:tc>
        <w:tc>
          <w:tcPr>
            <w:tcW w:w="1475" w:type="dxa"/>
            <w:tcBorders>
              <w:top w:val="single" w:color="auto" w:sz="4" w:space="0"/>
              <w:left w:val="single" w:color="auto" w:sz="4" w:space="0"/>
              <w:bottom w:val="single" w:color="auto" w:sz="4" w:space="0"/>
              <w:right w:val="nil"/>
            </w:tcBorders>
            <w:shd w:val="clear" w:color="auto" w:fill="auto"/>
            <w:vAlign w:val="center"/>
          </w:tcPr>
          <w:p w14:paraId="07EE9BFE">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提升</w:t>
            </w:r>
          </w:p>
        </w:tc>
      </w:tr>
      <w:tr w14:paraId="3F5B1BC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41B00CA8">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D014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6578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37A9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6F35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提高刊物覆盖面</w:t>
            </w:r>
          </w:p>
        </w:tc>
        <w:tc>
          <w:tcPr>
            <w:tcW w:w="1475" w:type="dxa"/>
            <w:tcBorders>
              <w:top w:val="single" w:color="auto" w:sz="4" w:space="0"/>
              <w:left w:val="single" w:color="auto" w:sz="4" w:space="0"/>
              <w:bottom w:val="single" w:color="auto" w:sz="4" w:space="0"/>
              <w:right w:val="nil"/>
            </w:tcBorders>
            <w:shd w:val="clear" w:color="auto" w:fill="auto"/>
            <w:vAlign w:val="center"/>
          </w:tcPr>
          <w:p w14:paraId="72C93C6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提高</w:t>
            </w:r>
          </w:p>
        </w:tc>
      </w:tr>
      <w:tr w14:paraId="4EAA692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6F86728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6881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BC9B3">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85" w:type="dxa"/>
            <w:gridSpan w:val="2"/>
            <w:tcBorders>
              <w:top w:val="single" w:color="auto" w:sz="4" w:space="0"/>
              <w:left w:val="single" w:color="auto" w:sz="4" w:space="0"/>
              <w:bottom w:val="nil"/>
              <w:right w:val="single" w:color="auto" w:sz="4" w:space="0"/>
            </w:tcBorders>
            <w:shd w:val="clear" w:color="auto" w:fill="auto"/>
            <w:vAlign w:val="center"/>
          </w:tcPr>
          <w:p w14:paraId="19423E78">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生态效益</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A1D8E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绿色印刷，减少污染</w:t>
            </w:r>
          </w:p>
        </w:tc>
        <w:tc>
          <w:tcPr>
            <w:tcW w:w="1475" w:type="dxa"/>
            <w:tcBorders>
              <w:top w:val="single" w:color="auto" w:sz="4" w:space="0"/>
              <w:left w:val="single" w:color="auto" w:sz="4" w:space="0"/>
              <w:bottom w:val="single" w:color="auto" w:sz="4" w:space="0"/>
              <w:right w:val="nil"/>
            </w:tcBorders>
            <w:shd w:val="clear" w:color="auto" w:fill="auto"/>
            <w:vAlign w:val="center"/>
          </w:tcPr>
          <w:p w14:paraId="3E0AE990">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高度重视</w:t>
            </w:r>
          </w:p>
        </w:tc>
      </w:tr>
      <w:tr w14:paraId="385C274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tcBorders>
              <w:top w:val="single" w:color="auto" w:sz="4" w:space="0"/>
              <w:left w:val="nil"/>
              <w:bottom w:val="single" w:color="auto" w:sz="4" w:space="0"/>
              <w:right w:val="single" w:color="auto" w:sz="4" w:space="0"/>
            </w:tcBorders>
            <w:shd w:val="clear" w:color="auto" w:fill="auto"/>
            <w:vAlign w:val="center"/>
          </w:tcPr>
          <w:p w14:paraId="5803371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3339C6">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满意度指标</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B9A35B7">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F2CFF">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服务对象满意度</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DBA555">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读者满意度</w:t>
            </w:r>
          </w:p>
        </w:tc>
        <w:tc>
          <w:tcPr>
            <w:tcW w:w="1475" w:type="dxa"/>
            <w:tcBorders>
              <w:top w:val="single" w:color="auto" w:sz="4" w:space="0"/>
              <w:left w:val="single" w:color="auto" w:sz="4" w:space="0"/>
              <w:bottom w:val="single" w:color="auto" w:sz="4" w:space="0"/>
              <w:right w:val="nil"/>
            </w:tcBorders>
            <w:shd w:val="clear" w:color="auto" w:fill="auto"/>
            <w:vAlign w:val="center"/>
          </w:tcPr>
          <w:p w14:paraId="58A15CCB">
            <w:pPr>
              <w:keepNext w:val="0"/>
              <w:keepLines w:val="0"/>
              <w:widowControl w:val="0"/>
              <w:suppressLineNumbers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≥95%</w:t>
            </w:r>
          </w:p>
        </w:tc>
      </w:tr>
    </w:tbl>
    <w:p w14:paraId="35B609B0">
      <w:pPr>
        <w:keepNext w:val="0"/>
        <w:keepLines w:val="0"/>
        <w:widowControl w:val="0"/>
        <w:suppressLineNumbers w:val="0"/>
        <w:spacing w:before="0" w:beforeAutospacing="0" w:after="0" w:afterAutospacing="0"/>
        <w:ind w:left="0" w:right="0"/>
        <w:jc w:val="both"/>
        <w:rPr>
          <w:lang w:val="en-US"/>
        </w:rPr>
      </w:pPr>
    </w:p>
    <w:p w14:paraId="233A8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IDFont F6">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IDFont F4">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1E2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B7D6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8B7D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623A3"/>
    <w:rsid w:val="270E5857"/>
    <w:rsid w:val="28D10C1C"/>
    <w:rsid w:val="2D6B1B0F"/>
    <w:rsid w:val="31442AF1"/>
    <w:rsid w:val="3D253F49"/>
    <w:rsid w:val="4CD80866"/>
    <w:rsid w:val="4CE554B5"/>
    <w:rsid w:val="59701FF1"/>
    <w:rsid w:val="63E56E61"/>
    <w:rsid w:val="683926A8"/>
    <w:rsid w:val="6B4438B8"/>
    <w:rsid w:val="7160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alloon Text"/>
    <w:basedOn w:val="1"/>
    <w:link w:val="12"/>
    <w:qFormat/>
    <w:uiPriority w:val="0"/>
    <w:rPr>
      <w:sz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9">
    <w:name w:val="页眉 Char"/>
    <w:basedOn w:val="7"/>
    <w:link w:val="5"/>
    <w:qFormat/>
    <w:uiPriority w:val="0"/>
    <w:rPr>
      <w:sz w:val="18"/>
      <w:szCs w:val="18"/>
    </w:rPr>
  </w:style>
  <w:style w:type="character" w:customStyle="1" w:styleId="10">
    <w:name w:val="页脚 Char"/>
    <w:basedOn w:val="7"/>
    <w:link w:val="4"/>
    <w:qFormat/>
    <w:uiPriority w:val="0"/>
    <w:rPr>
      <w:sz w:val="18"/>
      <w:szCs w:val="18"/>
    </w:rPr>
  </w:style>
  <w:style w:type="character" w:customStyle="1" w:styleId="11">
    <w:name w:val="标题 1 Char"/>
    <w:basedOn w:val="7"/>
    <w:link w:val="2"/>
    <w:qFormat/>
    <w:uiPriority w:val="0"/>
    <w:rPr>
      <w:rFonts w:hint="default" w:ascii="Times New Roman" w:hAnsi="Times New Roman" w:cs="Times New Roman"/>
      <w:b/>
      <w:bCs/>
      <w:kern w:val="44"/>
      <w:sz w:val="44"/>
      <w:szCs w:val="44"/>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1116</Words>
  <Characters>1187</Characters>
  <Lines>0</Lines>
  <Paragraphs>0</Paragraphs>
  <TotalTime>3</TotalTime>
  <ScaleCrop>false</ScaleCrop>
  <LinksUpToDate>false</LinksUpToDate>
  <CharactersWithSpaces>1199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2026-03-03T08:23:00Z</dcterms:created>
  <dc:creator>HP</dc:creator>
  <cp:lastModifiedBy>简静</cp:lastModifiedBy>
  <dcterms:modified xsi:type="dcterms:W3CDTF">2026-03-04T02:45:26Z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eyJoZGlkIjoiMTQ0YjE1MmIxM2RlYTRlYmVjOTEyMjFiYzI3YjY2ODkiLCJ1c2VySWQiOiI3NzI3ODM5ODIifQ==</vt:lpwstr>
  </property>
  <property fmtid="{D5CDD505-2E9C-101B-9397-08002B2CF9AE}" pid="4" name="ICV">
    <vt:lpwstr>EFA91C1D135048AC84D8F88533436680_13</vt:lpwstr>
  </property>
</Properties>
</file>